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045F47" w:rsidP="002A08F4">
      <w:pPr>
        <w:pStyle w:val="ListParagraph"/>
      </w:pPr>
      <w:r>
        <w:t xml:space="preserve">Disasters, natural or deliberate, </w:t>
      </w:r>
      <w:r w:rsidR="00B41E3A">
        <w:t>can</w:t>
      </w:r>
      <w:r>
        <w:t xml:space="preserve"> </w:t>
      </w:r>
      <w:r w:rsidR="00134ED8">
        <w:t xml:space="preserve">result in loss of information assets or a prolonged disruption to their access. This in turn can cause </w:t>
      </w:r>
      <w:r>
        <w:t xml:space="preserve">severe interruption to the business activities of the Electronics Department. </w:t>
      </w:r>
      <w:r w:rsidR="00083D22">
        <w:t xml:space="preserve">The objective of this policy is to </w:t>
      </w:r>
      <w:r w:rsidR="000C5236">
        <w:t xml:space="preserve">minimize the impact of </w:t>
      </w:r>
      <w:r w:rsidR="00D361E9">
        <w:t>major failures of</w:t>
      </w:r>
      <w:r w:rsidR="00134ED8">
        <w:t xml:space="preserve"> </w:t>
      </w:r>
      <w:r w:rsidR="000C5236">
        <w:t>information systems on</w:t>
      </w:r>
      <w:r w:rsidR="00083D22">
        <w:t xml:space="preserve"> </w:t>
      </w:r>
      <w:r w:rsidR="000C5236">
        <w:t>the</w:t>
      </w:r>
      <w:r w:rsidR="00083D22">
        <w:t xml:space="preserve"> critical business processes</w:t>
      </w:r>
      <w:r w:rsidR="000C5236">
        <w:t xml:space="preserve"> of the Electronics Department</w:t>
      </w:r>
      <w:r w:rsidR="002D7604">
        <w:t xml:space="preserve"> and to ensure their</w:t>
      </w:r>
      <w:r w:rsidR="000C5236">
        <w:t xml:space="preserve"> timely resumption</w:t>
      </w:r>
      <w:r w:rsidR="00186E45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2D7604" w:rsidP="000E189E">
      <w:pPr>
        <w:pStyle w:val="ListParagraph"/>
      </w:pPr>
      <w:r>
        <w:t xml:space="preserve">This policy is applicable to all </w:t>
      </w:r>
      <w:r w:rsidR="00954A72">
        <w:t>units</w:t>
      </w:r>
      <w:r>
        <w:t xml:space="preserve"> within the Electronics Department. The </w:t>
      </w:r>
      <w:r w:rsidR="000C5236">
        <w:t xml:space="preserve">Electronics </w:t>
      </w:r>
      <w:r>
        <w:t>Department Head is responsible for the implementation of this policy.</w:t>
      </w:r>
    </w:p>
    <w:p w:rsidR="0030055B" w:rsidRDefault="0030055B" w:rsidP="002A08F4">
      <w:pPr>
        <w:pStyle w:val="Heading1"/>
      </w:pPr>
      <w:r>
        <w:t>Definitions</w:t>
      </w:r>
    </w:p>
    <w:p w:rsidR="000C5236" w:rsidRPr="0061765D" w:rsidRDefault="000C5236" w:rsidP="00C26092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>.</w:t>
      </w:r>
      <w:bookmarkStart w:id="0" w:name="_GoBack"/>
      <w:bookmarkEnd w:id="0"/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045F47" w:rsidRDefault="00DC4F93" w:rsidP="00045F47">
      <w:pPr>
        <w:pStyle w:val="ListParagraph"/>
        <w:numPr>
          <w:ilvl w:val="1"/>
          <w:numId w:val="1"/>
        </w:numPr>
      </w:pPr>
      <w:r>
        <w:t xml:space="preserve">The department must assess the risks of disasters on its critical </w:t>
      </w:r>
      <w:r w:rsidR="00BB121D">
        <w:t>information assets</w:t>
      </w:r>
      <w:r>
        <w:t xml:space="preserve">. </w:t>
      </w:r>
      <w:r w:rsidR="00182AD4">
        <w:t>The department must identify the e</w:t>
      </w:r>
      <w:r w:rsidR="00071C10">
        <w:t>vents that can cause severe disruption to the department</w:t>
      </w:r>
      <w:r w:rsidR="002C0B4D">
        <w:t>’s activities</w:t>
      </w:r>
      <w:r w:rsidR="006E6744">
        <w:t xml:space="preserve"> due to loss of access to information assets</w:t>
      </w:r>
      <w:r w:rsidR="00182AD4">
        <w:t>; it must evaluate</w:t>
      </w:r>
      <w:r w:rsidR="00071C10">
        <w:t xml:space="preserve"> </w:t>
      </w:r>
      <w:r>
        <w:t>t</w:t>
      </w:r>
      <w:r w:rsidR="00071C10">
        <w:t>heir probability of occurrence</w:t>
      </w:r>
      <w:r w:rsidR="00182AD4">
        <w:t xml:space="preserve"> and </w:t>
      </w:r>
      <w:r w:rsidR="002C0B4D">
        <w:t xml:space="preserve">their </w:t>
      </w:r>
      <w:r w:rsidR="00182AD4">
        <w:t>impact</w:t>
      </w:r>
      <w:r w:rsidR="00071C10">
        <w:t>.</w:t>
      </w:r>
      <w:r w:rsidR="002C0B4D">
        <w:t xml:space="preserve"> </w:t>
      </w:r>
    </w:p>
    <w:p w:rsidR="00954A72" w:rsidRDefault="0061765D">
      <w:pPr>
        <w:pStyle w:val="ListParagraph"/>
        <w:numPr>
          <w:ilvl w:val="1"/>
          <w:numId w:val="1"/>
        </w:numPr>
      </w:pPr>
      <w:r>
        <w:t>Based on the risk assessment, t</w:t>
      </w:r>
      <w:r w:rsidR="00DC4F93">
        <w:t>he department must develop a</w:t>
      </w:r>
      <w:r>
        <w:t xml:space="preserve"> </w:t>
      </w:r>
      <w:r w:rsidR="00711AF9">
        <w:rPr>
          <w:i/>
          <w:u w:val="single"/>
        </w:rPr>
        <w:t>Business C</w:t>
      </w:r>
      <w:r w:rsidRPr="00752A8F">
        <w:rPr>
          <w:i/>
          <w:u w:val="single"/>
        </w:rPr>
        <w:t>ontinuity</w:t>
      </w:r>
      <w:r w:rsidR="00711AF9">
        <w:rPr>
          <w:i/>
          <w:u w:val="single"/>
        </w:rPr>
        <w:t xml:space="preserve"> P</w:t>
      </w:r>
      <w:r w:rsidR="00DC4F93" w:rsidRPr="00752A8F">
        <w:rPr>
          <w:i/>
          <w:u w:val="single"/>
        </w:rPr>
        <w:t>lan</w:t>
      </w:r>
      <w:r w:rsidR="00DC4F93">
        <w:t xml:space="preserve"> </w:t>
      </w:r>
      <w:r w:rsidR="00954A72">
        <w:t xml:space="preserve">(BCP-IS) that addresses the information security requirements needed for the department’s business continuity. </w:t>
      </w:r>
      <w:r w:rsidR="000E3FB0">
        <w:t xml:space="preserve">The plan must </w:t>
      </w:r>
      <w:r w:rsidR="00954A72">
        <w:t xml:space="preserve">include: </w:t>
      </w:r>
    </w:p>
    <w:p w:rsidR="00954A72" w:rsidRDefault="00954A72" w:rsidP="00752A8F">
      <w:pPr>
        <w:pStyle w:val="ListParagraph"/>
        <w:numPr>
          <w:ilvl w:val="2"/>
          <w:numId w:val="1"/>
        </w:numPr>
      </w:pPr>
      <w:r>
        <w:t>P</w:t>
      </w:r>
      <w:r w:rsidR="000E3FB0">
        <w:t>reventive and mitigating controls for the</w:t>
      </w:r>
      <w:r w:rsidR="00266552">
        <w:t xml:space="preserve"> identified</w:t>
      </w:r>
      <w:r w:rsidR="000E3FB0">
        <w:t xml:space="preserve"> </w:t>
      </w:r>
      <w:r>
        <w:t>risks</w:t>
      </w:r>
    </w:p>
    <w:p w:rsidR="00954A72" w:rsidRDefault="00954A72" w:rsidP="00752A8F">
      <w:pPr>
        <w:pStyle w:val="ListParagraph"/>
        <w:numPr>
          <w:ilvl w:val="2"/>
          <w:numId w:val="1"/>
        </w:numPr>
      </w:pPr>
      <w:r>
        <w:t>Criteria for qualifying an event as a disaster</w:t>
      </w:r>
    </w:p>
    <w:p w:rsidR="00071C10" w:rsidRDefault="00266552" w:rsidP="00752A8F">
      <w:pPr>
        <w:pStyle w:val="ListParagraph"/>
        <w:numPr>
          <w:ilvl w:val="2"/>
          <w:numId w:val="1"/>
        </w:numPr>
      </w:pPr>
      <w:r>
        <w:t>Procedure(s) to recover the department’s critical processes</w:t>
      </w:r>
    </w:p>
    <w:p w:rsidR="000E3FB0" w:rsidRDefault="000E3FB0">
      <w:pPr>
        <w:pStyle w:val="ListParagraph"/>
        <w:numPr>
          <w:ilvl w:val="1"/>
          <w:numId w:val="1"/>
        </w:numPr>
      </w:pPr>
      <w:r>
        <w:t>The department must implement the BCP</w:t>
      </w:r>
      <w:r w:rsidR="00266552">
        <w:t>-IS</w:t>
      </w:r>
      <w:r>
        <w:t>.</w:t>
      </w:r>
      <w:r w:rsidR="004A2EFC">
        <w:t xml:space="preserve"> The department must inform each employee of the BCP</w:t>
      </w:r>
      <w:r w:rsidR="00266552">
        <w:t>-IS</w:t>
      </w:r>
      <w:r w:rsidR="004A2EFC">
        <w:t xml:space="preserve"> and his or her role, if any, in the plan.</w:t>
      </w:r>
    </w:p>
    <w:p w:rsidR="005039B6" w:rsidRDefault="005039B6">
      <w:pPr>
        <w:pStyle w:val="ListParagraph"/>
        <w:numPr>
          <w:ilvl w:val="1"/>
          <w:numId w:val="1"/>
        </w:numPr>
      </w:pPr>
      <w:r>
        <w:t>The BCP</w:t>
      </w:r>
      <w:r w:rsidR="00266552">
        <w:t>-IS</w:t>
      </w:r>
      <w:r>
        <w:t xml:space="preserve"> and related documents must be stored such that they are easily accessible during disasters.</w:t>
      </w:r>
    </w:p>
    <w:p w:rsidR="00F27A97" w:rsidRDefault="008D19F4" w:rsidP="00EE09E3">
      <w:pPr>
        <w:pStyle w:val="ListParagraph"/>
        <w:numPr>
          <w:ilvl w:val="1"/>
          <w:numId w:val="1"/>
        </w:numPr>
      </w:pPr>
      <w:r>
        <w:t xml:space="preserve">The department must </w:t>
      </w:r>
      <w:r w:rsidR="00B13E66">
        <w:t xml:space="preserve">keep </w:t>
      </w:r>
      <w:r>
        <w:t xml:space="preserve">the </w:t>
      </w:r>
      <w:r w:rsidR="000E3FB0">
        <w:t>BCP</w:t>
      </w:r>
      <w:r w:rsidR="001F4CF5">
        <w:t>-IS</w:t>
      </w:r>
      <w:r>
        <w:t xml:space="preserve"> </w:t>
      </w:r>
      <w:r w:rsidR="00D35D3B">
        <w:t xml:space="preserve">up to </w:t>
      </w:r>
      <w:r w:rsidR="00B13E66">
        <w:t>date</w:t>
      </w:r>
      <w:r w:rsidR="00D35D3B">
        <w:t>. Changes in the security requirements</w:t>
      </w:r>
      <w:r w:rsidR="00D14A3D">
        <w:t>, risk assessment,</w:t>
      </w:r>
      <w:r w:rsidR="00D35D3B">
        <w:t xml:space="preserve"> and organization structure must be reflected in the BCP immediately</w:t>
      </w:r>
      <w:r w:rsidR="00B13E66">
        <w:t xml:space="preserve">. </w:t>
      </w:r>
      <w:r w:rsidR="00D35D3B">
        <w:t>The department</w:t>
      </w:r>
      <w:r w:rsidR="00B13E66">
        <w:t xml:space="preserve"> must review the BCP</w:t>
      </w:r>
      <w:r w:rsidR="001F4CF5">
        <w:t>-IS</w:t>
      </w:r>
      <w:r w:rsidR="00B13E66">
        <w:t xml:space="preserve"> at least once </w:t>
      </w:r>
      <w:r>
        <w:t>every year</w:t>
      </w:r>
      <w:r w:rsidR="00B13E66">
        <w:t>.</w:t>
      </w:r>
      <w:r w:rsidR="00F27A97">
        <w:t xml:space="preserve"> </w:t>
      </w:r>
    </w:p>
    <w:p w:rsidR="004A2EFC" w:rsidRDefault="004A2EFC">
      <w:pPr>
        <w:pStyle w:val="ListParagraph"/>
        <w:numPr>
          <w:ilvl w:val="1"/>
          <w:numId w:val="1"/>
        </w:numPr>
      </w:pPr>
      <w:r>
        <w:t>To ensure the effectiveness of the BCP</w:t>
      </w:r>
      <w:r w:rsidR="001F4CF5">
        <w:t>-IS</w:t>
      </w:r>
      <w:proofErr w:type="gramStart"/>
      <w:r>
        <w:t>,</w:t>
      </w:r>
      <w:proofErr w:type="gramEnd"/>
      <w:r>
        <w:t xml:space="preserve"> the department must test it </w:t>
      </w:r>
      <w:r w:rsidR="00556294">
        <w:t xml:space="preserve">at least </w:t>
      </w:r>
      <w:r>
        <w:t>once every year.</w:t>
      </w:r>
    </w:p>
    <w:p w:rsidR="00266552" w:rsidRDefault="00266552">
      <w:pPr>
        <w:pStyle w:val="ListParagraph"/>
        <w:numPr>
          <w:ilvl w:val="1"/>
          <w:numId w:val="1"/>
        </w:numPr>
      </w:pPr>
      <w:r>
        <w:t xml:space="preserve">During recovery, all users must comply with the established management systems, such as quality and environmental safety, unless exceptions are granted by the Electronics Department Head, </w:t>
      </w:r>
    </w:p>
    <w:p w:rsidR="004571E1" w:rsidRDefault="004571E1" w:rsidP="004571E1">
      <w:pPr>
        <w:pStyle w:val="ListParagraph"/>
        <w:ind w:left="1080"/>
      </w:pPr>
    </w:p>
    <w:p w:rsidR="00C955A7" w:rsidRDefault="00C955A7" w:rsidP="008D5C4F">
      <w:pPr>
        <w:pStyle w:val="Heading1"/>
      </w:pPr>
      <w:r w:rsidRPr="008D5C4F">
        <w:t>Exceptions</w:t>
      </w:r>
    </w:p>
    <w:p w:rsidR="00885D18" w:rsidRDefault="001F4CF5" w:rsidP="00885D18">
      <w:pPr>
        <w:pStyle w:val="ListParagraph"/>
        <w:numPr>
          <w:ilvl w:val="1"/>
          <w:numId w:val="1"/>
        </w:numPr>
      </w:pPr>
      <w:r>
        <w:t>The policy</w:t>
      </w:r>
      <w:r w:rsidR="00D537F3">
        <w:t xml:space="preserve"> is limited </w:t>
      </w:r>
      <w:r>
        <w:t>to the information security requirements of the department</w:t>
      </w:r>
      <w:r w:rsidR="00885D18">
        <w:t>:</w:t>
      </w:r>
    </w:p>
    <w:p w:rsidR="00975B50" w:rsidRPr="00975B50" w:rsidRDefault="00975B50" w:rsidP="001C251F">
      <w:pPr>
        <w:pStyle w:val="ListParagraph"/>
        <w:ind w:left="1080"/>
      </w:pPr>
    </w:p>
    <w:p w:rsidR="0030055B" w:rsidRDefault="0030055B" w:rsidP="002A08F4">
      <w:pPr>
        <w:pStyle w:val="Heading1"/>
      </w:pPr>
      <w:r>
        <w:lastRenderedPageBreak/>
        <w:t>References</w:t>
      </w:r>
    </w:p>
    <w:p w:rsidR="00110CAB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05D0B" w:rsidRDefault="00EB4FFC" w:rsidP="00143536">
      <w:pPr>
        <w:pStyle w:val="ListParagraph"/>
        <w:numPr>
          <w:ilvl w:val="1"/>
          <w:numId w:val="1"/>
        </w:numPr>
      </w:pPr>
      <w:r>
        <w:rPr>
          <w:i/>
        </w:rPr>
        <w:t>P501</w:t>
      </w:r>
      <w:r w:rsidR="00D33D4C">
        <w:rPr>
          <w:i/>
        </w:rPr>
        <w:t xml:space="preserve"> </w:t>
      </w:r>
      <w:r w:rsidR="00543A97">
        <w:rPr>
          <w:i/>
        </w:rPr>
        <w:t xml:space="preserve">Information Security </w:t>
      </w:r>
      <w:r w:rsidR="00D33D4C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42C" w:rsidRDefault="00BA742C" w:rsidP="00FF7BA7">
      <w:r>
        <w:separator/>
      </w:r>
    </w:p>
  </w:endnote>
  <w:endnote w:type="continuationSeparator" w:id="0">
    <w:p w:rsidR="00BA742C" w:rsidRDefault="00BA742C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1F4CF5" w:rsidRDefault="001F4CF5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F5" w:rsidRDefault="001F4CF5" w:rsidP="00474AB6">
    <w:pPr>
      <w:rPr>
        <w:sz w:val="20"/>
      </w:rPr>
    </w:pPr>
  </w:p>
  <w:p w:rsidR="001F4CF5" w:rsidRDefault="00BA742C" w:rsidP="00474AB6">
    <w:pPr>
      <w:rPr>
        <w:sz w:val="20"/>
      </w:rPr>
    </w:pPr>
    <w:r>
      <w:rPr>
        <w:noProof/>
        <w:sz w:val="20"/>
      </w:rPr>
      <w:pict w14:anchorId="54936D9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1F4CF5" w:rsidRDefault="001F4CF5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C26092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C26092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1F4CF5" w:rsidRDefault="001F4C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F5" w:rsidRDefault="001F4CF5">
    <w:pPr>
      <w:rPr>
        <w:sz w:val="20"/>
      </w:rPr>
    </w:pPr>
  </w:p>
  <w:p w:rsidR="001F4CF5" w:rsidRDefault="00BA742C">
    <w:pPr>
      <w:rPr>
        <w:sz w:val="20"/>
      </w:rPr>
    </w:pPr>
    <w:r>
      <w:rPr>
        <w:noProof/>
        <w:sz w:val="20"/>
      </w:rPr>
      <w:pict w14:anchorId="53EBC4E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1F4CF5" w:rsidRDefault="001F4CF5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C26092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C26092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1F4CF5" w:rsidRPr="00BB7DEC" w:rsidRDefault="001F4CF5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42C" w:rsidRDefault="00BA742C" w:rsidP="00FF7BA7">
      <w:r>
        <w:separator/>
      </w:r>
    </w:p>
  </w:footnote>
  <w:footnote w:type="continuationSeparator" w:id="0">
    <w:p w:rsidR="00BA742C" w:rsidRDefault="00BA742C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F5" w:rsidRDefault="001F4CF5">
    <w:pPr>
      <w:pStyle w:val="Header"/>
    </w:pPr>
  </w:p>
  <w:p w:rsidR="001F4CF5" w:rsidRDefault="001F4CF5">
    <w:pPr>
      <w:pStyle w:val="Header"/>
    </w:pPr>
  </w:p>
  <w:p w:rsidR="001F4CF5" w:rsidRDefault="001F4C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1F4CF5" w:rsidTr="00C955A7">
      <w:trPr>
        <w:cantSplit/>
        <w:trHeight w:val="530"/>
      </w:trPr>
      <w:tc>
        <w:tcPr>
          <w:tcW w:w="2808" w:type="dxa"/>
          <w:vMerge w:val="restart"/>
        </w:tcPr>
        <w:p w:rsidR="001F4CF5" w:rsidRDefault="001F4CF5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031ADBE3" wp14:editId="38723542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1071FBC0" wp14:editId="7FD3A5E6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1F4CF5" w:rsidRPr="00681C88" w:rsidRDefault="001F4CF5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>
            <w:rPr>
              <w:rFonts w:ascii="Arial" w:hAnsi="Arial" w:cs="Arial"/>
              <w:b/>
              <w:sz w:val="20"/>
              <w:szCs w:val="22"/>
            </w:rPr>
            <w:t>EE-ISMS-P1401</w:t>
          </w:r>
        </w:p>
        <w:p w:rsidR="001F4CF5" w:rsidRPr="00681C88" w:rsidRDefault="001F4CF5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1F4CF5" w:rsidRPr="00681C88" w:rsidRDefault="001F4CF5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1F4CF5" w:rsidRPr="00681C88" w:rsidRDefault="001F4CF5" w:rsidP="00C955A7">
          <w:pPr>
            <w:rPr>
              <w:rFonts w:ascii="Arial" w:hAnsi="Arial" w:cs="Arial"/>
              <w:szCs w:val="22"/>
            </w:rPr>
          </w:pPr>
        </w:p>
      </w:tc>
    </w:tr>
    <w:tr w:rsidR="001F4CF5" w:rsidTr="00C955A7">
      <w:trPr>
        <w:cantSplit/>
        <w:trHeight w:val="530"/>
      </w:trPr>
      <w:tc>
        <w:tcPr>
          <w:tcW w:w="2808" w:type="dxa"/>
          <w:vMerge/>
        </w:tcPr>
        <w:p w:rsidR="001F4CF5" w:rsidRDefault="001F4CF5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1F4CF5" w:rsidRPr="00681C88" w:rsidRDefault="001F4CF5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1F4CF5" w:rsidRPr="0030055B" w:rsidRDefault="001F4CF5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1F4CF5" w:rsidRDefault="001F4CF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1F4CF5" w:rsidRDefault="001F4CF5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1F4CF5" w:rsidRDefault="001F4CF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1F4CF5" w:rsidRPr="0030055B" w:rsidRDefault="001F4CF5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1F4CF5" w:rsidTr="00C955A7">
      <w:trPr>
        <w:cantSplit/>
        <w:trHeight w:val="591"/>
      </w:trPr>
      <w:tc>
        <w:tcPr>
          <w:tcW w:w="2808" w:type="dxa"/>
          <w:vMerge/>
        </w:tcPr>
        <w:p w:rsidR="001F4CF5" w:rsidRDefault="001F4CF5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1F4CF5" w:rsidRDefault="001F4CF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1F4CF5" w:rsidRPr="0030055B" w:rsidRDefault="001F4CF5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1F4CF5" w:rsidTr="00C955A7">
      <w:trPr>
        <w:cantSplit/>
        <w:trHeight w:val="573"/>
      </w:trPr>
      <w:tc>
        <w:tcPr>
          <w:tcW w:w="9918" w:type="dxa"/>
          <w:gridSpan w:val="5"/>
        </w:tcPr>
        <w:p w:rsidR="001F4CF5" w:rsidRDefault="001F4CF5" w:rsidP="00C955A7">
          <w:pPr>
            <w:rPr>
              <w:rFonts w:ascii="Arial" w:hAnsi="Arial" w:cs="Arial"/>
              <w:sz w:val="16"/>
            </w:rPr>
          </w:pPr>
        </w:p>
        <w:p w:rsidR="001F4CF5" w:rsidRDefault="001F4CF5" w:rsidP="00C50844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Business Continuity Policy</w:t>
          </w:r>
        </w:p>
      </w:tc>
    </w:tr>
  </w:tbl>
  <w:p w:rsidR="001F4CF5" w:rsidRDefault="001F4C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E2F6BCA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3F270576"/>
    <w:multiLevelType w:val="hybridMultilevel"/>
    <w:tmpl w:val="0CE035EA"/>
    <w:lvl w:ilvl="0" w:tplc="66DC7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1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6B08"/>
    <w:rsid w:val="00037482"/>
    <w:rsid w:val="00045F47"/>
    <w:rsid w:val="00052E53"/>
    <w:rsid w:val="00056EF0"/>
    <w:rsid w:val="00061E85"/>
    <w:rsid w:val="00071C10"/>
    <w:rsid w:val="00083D22"/>
    <w:rsid w:val="00084CB6"/>
    <w:rsid w:val="0008571F"/>
    <w:rsid w:val="000A4D2A"/>
    <w:rsid w:val="000C3B62"/>
    <w:rsid w:val="000C5236"/>
    <w:rsid w:val="000E0C0A"/>
    <w:rsid w:val="000E189E"/>
    <w:rsid w:val="000E3FB0"/>
    <w:rsid w:val="000E7A77"/>
    <w:rsid w:val="000F56D1"/>
    <w:rsid w:val="000F7F32"/>
    <w:rsid w:val="00110BDF"/>
    <w:rsid w:val="00110CAB"/>
    <w:rsid w:val="0011298D"/>
    <w:rsid w:val="00134ED8"/>
    <w:rsid w:val="001405F5"/>
    <w:rsid w:val="00143536"/>
    <w:rsid w:val="00144856"/>
    <w:rsid w:val="00182AD4"/>
    <w:rsid w:val="00186E45"/>
    <w:rsid w:val="001A5F83"/>
    <w:rsid w:val="001B77A9"/>
    <w:rsid w:val="001C251F"/>
    <w:rsid w:val="001C4892"/>
    <w:rsid w:val="001C5E2B"/>
    <w:rsid w:val="001F4CF5"/>
    <w:rsid w:val="001F7ED9"/>
    <w:rsid w:val="00242D58"/>
    <w:rsid w:val="00247E4C"/>
    <w:rsid w:val="00266552"/>
    <w:rsid w:val="00277818"/>
    <w:rsid w:val="00282B0D"/>
    <w:rsid w:val="002944AC"/>
    <w:rsid w:val="002A08F4"/>
    <w:rsid w:val="002C01C9"/>
    <w:rsid w:val="002C0B4D"/>
    <w:rsid w:val="002C7DDD"/>
    <w:rsid w:val="002D293D"/>
    <w:rsid w:val="002D7604"/>
    <w:rsid w:val="002F5CB6"/>
    <w:rsid w:val="0030055B"/>
    <w:rsid w:val="00313A53"/>
    <w:rsid w:val="0031743C"/>
    <w:rsid w:val="00371B2F"/>
    <w:rsid w:val="00375E14"/>
    <w:rsid w:val="00376C44"/>
    <w:rsid w:val="00376E6F"/>
    <w:rsid w:val="003C6AE9"/>
    <w:rsid w:val="003C7115"/>
    <w:rsid w:val="003D475D"/>
    <w:rsid w:val="003D6BB2"/>
    <w:rsid w:val="003E3524"/>
    <w:rsid w:val="00403150"/>
    <w:rsid w:val="0043198A"/>
    <w:rsid w:val="00431A4F"/>
    <w:rsid w:val="00435D48"/>
    <w:rsid w:val="0043657C"/>
    <w:rsid w:val="004571E1"/>
    <w:rsid w:val="004670E4"/>
    <w:rsid w:val="00474AB6"/>
    <w:rsid w:val="00484074"/>
    <w:rsid w:val="0049080F"/>
    <w:rsid w:val="00497AC2"/>
    <w:rsid w:val="004A2EFC"/>
    <w:rsid w:val="004B62B2"/>
    <w:rsid w:val="004B6D77"/>
    <w:rsid w:val="004E2E6A"/>
    <w:rsid w:val="005039B6"/>
    <w:rsid w:val="005235BE"/>
    <w:rsid w:val="00542117"/>
    <w:rsid w:val="00543A97"/>
    <w:rsid w:val="00556294"/>
    <w:rsid w:val="00556890"/>
    <w:rsid w:val="00565F2E"/>
    <w:rsid w:val="0057483E"/>
    <w:rsid w:val="005C3A35"/>
    <w:rsid w:val="005F49A7"/>
    <w:rsid w:val="0061765D"/>
    <w:rsid w:val="00617D01"/>
    <w:rsid w:val="00620EB2"/>
    <w:rsid w:val="00633AD1"/>
    <w:rsid w:val="00644409"/>
    <w:rsid w:val="006463ED"/>
    <w:rsid w:val="00656005"/>
    <w:rsid w:val="00663720"/>
    <w:rsid w:val="00666BDB"/>
    <w:rsid w:val="00670CD9"/>
    <w:rsid w:val="006761C8"/>
    <w:rsid w:val="006875E4"/>
    <w:rsid w:val="00690979"/>
    <w:rsid w:val="00693D27"/>
    <w:rsid w:val="006A350C"/>
    <w:rsid w:val="006C172B"/>
    <w:rsid w:val="006D31EC"/>
    <w:rsid w:val="006E0D2F"/>
    <w:rsid w:val="006E6744"/>
    <w:rsid w:val="006E78F9"/>
    <w:rsid w:val="00700D8E"/>
    <w:rsid w:val="00711AF9"/>
    <w:rsid w:val="007327B3"/>
    <w:rsid w:val="00734CF1"/>
    <w:rsid w:val="0073591C"/>
    <w:rsid w:val="007370F1"/>
    <w:rsid w:val="00752A8F"/>
    <w:rsid w:val="00766160"/>
    <w:rsid w:val="00770DC8"/>
    <w:rsid w:val="007766CA"/>
    <w:rsid w:val="0078065D"/>
    <w:rsid w:val="007B4E80"/>
    <w:rsid w:val="007E1678"/>
    <w:rsid w:val="0080055B"/>
    <w:rsid w:val="00813CE8"/>
    <w:rsid w:val="008156F8"/>
    <w:rsid w:val="0081606B"/>
    <w:rsid w:val="00825D8E"/>
    <w:rsid w:val="0082714C"/>
    <w:rsid w:val="00834CA7"/>
    <w:rsid w:val="00850914"/>
    <w:rsid w:val="008650C6"/>
    <w:rsid w:val="008664BC"/>
    <w:rsid w:val="008804A3"/>
    <w:rsid w:val="00885D18"/>
    <w:rsid w:val="008B397D"/>
    <w:rsid w:val="008C2137"/>
    <w:rsid w:val="008D19F4"/>
    <w:rsid w:val="008D5C4F"/>
    <w:rsid w:val="008E2659"/>
    <w:rsid w:val="008E7D90"/>
    <w:rsid w:val="00910917"/>
    <w:rsid w:val="00923232"/>
    <w:rsid w:val="00954A72"/>
    <w:rsid w:val="009602A4"/>
    <w:rsid w:val="00963EDD"/>
    <w:rsid w:val="00975B50"/>
    <w:rsid w:val="00985399"/>
    <w:rsid w:val="009907C8"/>
    <w:rsid w:val="009A019F"/>
    <w:rsid w:val="009B4B9F"/>
    <w:rsid w:val="009E0747"/>
    <w:rsid w:val="009E0FEC"/>
    <w:rsid w:val="009F0B0E"/>
    <w:rsid w:val="009F7D77"/>
    <w:rsid w:val="00A04EA6"/>
    <w:rsid w:val="00A05E46"/>
    <w:rsid w:val="00A11374"/>
    <w:rsid w:val="00A233FA"/>
    <w:rsid w:val="00A61C46"/>
    <w:rsid w:val="00A95EF6"/>
    <w:rsid w:val="00AB5962"/>
    <w:rsid w:val="00AC7465"/>
    <w:rsid w:val="00AD3DC8"/>
    <w:rsid w:val="00AE7453"/>
    <w:rsid w:val="00AF06ED"/>
    <w:rsid w:val="00AF2415"/>
    <w:rsid w:val="00AF2D7A"/>
    <w:rsid w:val="00B13E66"/>
    <w:rsid w:val="00B404A0"/>
    <w:rsid w:val="00B41E3A"/>
    <w:rsid w:val="00B43E9F"/>
    <w:rsid w:val="00B50613"/>
    <w:rsid w:val="00B511C1"/>
    <w:rsid w:val="00B514BA"/>
    <w:rsid w:val="00B6038B"/>
    <w:rsid w:val="00B61303"/>
    <w:rsid w:val="00B7018D"/>
    <w:rsid w:val="00B827FC"/>
    <w:rsid w:val="00B8430C"/>
    <w:rsid w:val="00B84A7A"/>
    <w:rsid w:val="00B97B96"/>
    <w:rsid w:val="00BA742C"/>
    <w:rsid w:val="00BB121D"/>
    <w:rsid w:val="00BB2135"/>
    <w:rsid w:val="00BB54CF"/>
    <w:rsid w:val="00BB7DEC"/>
    <w:rsid w:val="00BC56F0"/>
    <w:rsid w:val="00BD25FE"/>
    <w:rsid w:val="00BD4716"/>
    <w:rsid w:val="00BF20D3"/>
    <w:rsid w:val="00C02A2D"/>
    <w:rsid w:val="00C03F30"/>
    <w:rsid w:val="00C26092"/>
    <w:rsid w:val="00C34921"/>
    <w:rsid w:val="00C46428"/>
    <w:rsid w:val="00C50844"/>
    <w:rsid w:val="00C648A3"/>
    <w:rsid w:val="00C67C90"/>
    <w:rsid w:val="00C710D0"/>
    <w:rsid w:val="00C72283"/>
    <w:rsid w:val="00C76BF7"/>
    <w:rsid w:val="00C86506"/>
    <w:rsid w:val="00C95594"/>
    <w:rsid w:val="00C955A7"/>
    <w:rsid w:val="00CA4EBE"/>
    <w:rsid w:val="00CA7DD1"/>
    <w:rsid w:val="00CC44B2"/>
    <w:rsid w:val="00CD7F99"/>
    <w:rsid w:val="00CE1C50"/>
    <w:rsid w:val="00CE4E4A"/>
    <w:rsid w:val="00CE5D16"/>
    <w:rsid w:val="00D0462F"/>
    <w:rsid w:val="00D14082"/>
    <w:rsid w:val="00D14A3D"/>
    <w:rsid w:val="00D27A00"/>
    <w:rsid w:val="00D33D4C"/>
    <w:rsid w:val="00D35D3B"/>
    <w:rsid w:val="00D361E9"/>
    <w:rsid w:val="00D40075"/>
    <w:rsid w:val="00D43429"/>
    <w:rsid w:val="00D52395"/>
    <w:rsid w:val="00D537F3"/>
    <w:rsid w:val="00D546BC"/>
    <w:rsid w:val="00D65CCB"/>
    <w:rsid w:val="00D72917"/>
    <w:rsid w:val="00D85703"/>
    <w:rsid w:val="00DA2DE6"/>
    <w:rsid w:val="00DA7642"/>
    <w:rsid w:val="00DB29F0"/>
    <w:rsid w:val="00DC2D43"/>
    <w:rsid w:val="00DC4F93"/>
    <w:rsid w:val="00DE52FC"/>
    <w:rsid w:val="00E10E5D"/>
    <w:rsid w:val="00E1220B"/>
    <w:rsid w:val="00E27261"/>
    <w:rsid w:val="00E4600D"/>
    <w:rsid w:val="00E47697"/>
    <w:rsid w:val="00E53992"/>
    <w:rsid w:val="00E751C9"/>
    <w:rsid w:val="00E75B87"/>
    <w:rsid w:val="00E77334"/>
    <w:rsid w:val="00E92262"/>
    <w:rsid w:val="00E97B0C"/>
    <w:rsid w:val="00EA3C04"/>
    <w:rsid w:val="00EA6535"/>
    <w:rsid w:val="00EB4FFC"/>
    <w:rsid w:val="00EC1575"/>
    <w:rsid w:val="00ED16E3"/>
    <w:rsid w:val="00ED638B"/>
    <w:rsid w:val="00ED7C42"/>
    <w:rsid w:val="00EE09E3"/>
    <w:rsid w:val="00EE65D2"/>
    <w:rsid w:val="00EF0540"/>
    <w:rsid w:val="00F05D0B"/>
    <w:rsid w:val="00F24C6F"/>
    <w:rsid w:val="00F27A97"/>
    <w:rsid w:val="00F3795A"/>
    <w:rsid w:val="00F4182C"/>
    <w:rsid w:val="00F46728"/>
    <w:rsid w:val="00F50B80"/>
    <w:rsid w:val="00F63910"/>
    <w:rsid w:val="00F81062"/>
    <w:rsid w:val="00F8194F"/>
    <w:rsid w:val="00F8290D"/>
    <w:rsid w:val="00F87FA9"/>
    <w:rsid w:val="00F97392"/>
    <w:rsid w:val="00F97DE3"/>
    <w:rsid w:val="00FD3EA8"/>
    <w:rsid w:val="00FE33BC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33E3B"/>
    <w:rsid w:val="001D2D36"/>
    <w:rsid w:val="002026A5"/>
    <w:rsid w:val="002A47BA"/>
    <w:rsid w:val="00326182"/>
    <w:rsid w:val="00383E58"/>
    <w:rsid w:val="00416B68"/>
    <w:rsid w:val="00484F7B"/>
    <w:rsid w:val="004A208E"/>
    <w:rsid w:val="005152EB"/>
    <w:rsid w:val="00620116"/>
    <w:rsid w:val="006E4E25"/>
    <w:rsid w:val="007334E3"/>
    <w:rsid w:val="00786EA0"/>
    <w:rsid w:val="00963125"/>
    <w:rsid w:val="00A4726C"/>
    <w:rsid w:val="00A6070D"/>
    <w:rsid w:val="00A93352"/>
    <w:rsid w:val="00AB0674"/>
    <w:rsid w:val="00BC2C98"/>
    <w:rsid w:val="00BC73C5"/>
    <w:rsid w:val="00D55009"/>
    <w:rsid w:val="00DA2C09"/>
    <w:rsid w:val="00DD1C4A"/>
    <w:rsid w:val="00E16212"/>
    <w:rsid w:val="00E66049"/>
    <w:rsid w:val="00F643B2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135</cp:revision>
  <dcterms:created xsi:type="dcterms:W3CDTF">2011-02-10T15:36:00Z</dcterms:created>
  <dcterms:modified xsi:type="dcterms:W3CDTF">2012-01-17T10:25:00Z</dcterms:modified>
</cp:coreProperties>
</file>