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644" w:rsidRDefault="00A9790D" w:rsidP="00165665">
      <w:pPr>
        <w:pStyle w:val="Heading1"/>
      </w:pPr>
      <w:r>
        <w:t xml:space="preserve">Securing a Control System: </w:t>
      </w:r>
    </w:p>
    <w:p w:rsidR="00165665" w:rsidRDefault="00A9790D" w:rsidP="00165665">
      <w:pPr>
        <w:pStyle w:val="Heading1"/>
      </w:pPr>
      <w:r>
        <w:t>Experiences from ISO 27001 Implementation</w:t>
      </w:r>
    </w:p>
    <w:p w:rsidR="00165665" w:rsidRPr="00AC3597" w:rsidRDefault="00605931" w:rsidP="00AC3597">
      <w:pPr>
        <w:pStyle w:val="AuthorList"/>
        <w:rPr>
          <w:lang w:val="fr-FR"/>
        </w:rPr>
        <w:sectPr w:rsidR="00165665" w:rsidRPr="00AC3597" w:rsidSect="00500A60">
          <w:footnotePr>
            <w:numFmt w:val="chicago"/>
          </w:footnotePr>
          <w:endnotePr>
            <w:numFmt w:val="decimal"/>
          </w:endnotePr>
          <w:type w:val="continuous"/>
          <w:pgSz w:w="12242" w:h="15842" w:code="1"/>
          <w:pgMar w:top="1077" w:right="1474" w:bottom="1077" w:left="1134" w:header="1077" w:footer="1077" w:gutter="0"/>
          <w:cols w:space="720"/>
          <w:titlePg/>
          <w:docGrid w:linePitch="360"/>
        </w:sectPr>
      </w:pPr>
      <w:r>
        <w:rPr>
          <w:kern w:val="16"/>
          <w:lang w:val="fr-FR"/>
        </w:rPr>
        <w:t xml:space="preserve">V. </w:t>
      </w:r>
      <w:proofErr w:type="spellStart"/>
      <w:r>
        <w:rPr>
          <w:kern w:val="16"/>
          <w:lang w:val="fr-FR"/>
        </w:rPr>
        <w:t>Vuppala</w:t>
      </w:r>
      <w:proofErr w:type="spellEnd"/>
      <w:r w:rsidR="00165665" w:rsidRPr="009B15A2">
        <w:rPr>
          <w:kern w:val="16"/>
          <w:lang w:val="fr-FR"/>
        </w:rPr>
        <w:t xml:space="preserve">, </w:t>
      </w:r>
      <w:r>
        <w:rPr>
          <w:kern w:val="16"/>
          <w:lang w:val="fr-FR"/>
        </w:rPr>
        <w:t>J</w:t>
      </w:r>
      <w:r w:rsidR="00165665" w:rsidRPr="009B15A2">
        <w:rPr>
          <w:kern w:val="16"/>
          <w:lang w:val="fr-FR"/>
        </w:rPr>
        <w:t xml:space="preserve">. </w:t>
      </w:r>
      <w:r>
        <w:rPr>
          <w:lang w:val="fr-FR"/>
        </w:rPr>
        <w:t>Vincent</w:t>
      </w:r>
      <w:r w:rsidR="00165665" w:rsidRPr="009B15A2">
        <w:rPr>
          <w:kern w:val="16"/>
          <w:lang w:val="fr-FR"/>
        </w:rPr>
        <w:t xml:space="preserve">, </w:t>
      </w:r>
      <w:r w:rsidR="00A9790D">
        <w:rPr>
          <w:kern w:val="16"/>
          <w:lang w:val="fr-FR"/>
        </w:rPr>
        <w:t xml:space="preserve">J. Kusler, K. Davidson, </w:t>
      </w:r>
      <w:r>
        <w:rPr>
          <w:kern w:val="16"/>
          <w:lang w:val="fr-FR"/>
        </w:rPr>
        <w:t>NSCL</w:t>
      </w:r>
      <w:r w:rsidR="00165665" w:rsidRPr="009B15A2">
        <w:rPr>
          <w:kern w:val="16"/>
          <w:lang w:val="fr-FR"/>
        </w:rPr>
        <w:t xml:space="preserve">, </w:t>
      </w:r>
      <w:r>
        <w:rPr>
          <w:kern w:val="16"/>
          <w:lang w:val="fr-FR"/>
        </w:rPr>
        <w:t>East Lansing, MI 48824</w:t>
      </w:r>
      <w:r w:rsidR="00165665" w:rsidRPr="009B15A2">
        <w:rPr>
          <w:kern w:val="16"/>
          <w:lang w:val="fr-FR"/>
        </w:rPr>
        <w:t xml:space="preserve">, </w:t>
      </w:r>
      <w:r>
        <w:rPr>
          <w:lang w:val="fr-FR"/>
        </w:rPr>
        <w:t>US</w:t>
      </w:r>
      <w:r w:rsidR="00AC3597">
        <w:rPr>
          <w:lang w:val="fr-FR"/>
        </w:rPr>
        <w:t>A.</w:t>
      </w:r>
      <w:r w:rsidR="00AC3597">
        <w:rPr>
          <w:lang w:val="fr-FR"/>
        </w:rPr>
        <w:br/>
      </w:r>
      <w:r w:rsidR="00AC3597" w:rsidRPr="00AC3597">
        <w:rPr>
          <w:sz w:val="18"/>
          <w:szCs w:val="18"/>
          <w:lang w:val="fr-FR"/>
        </w:rPr>
        <w:t>vuppala,vincent,kusler,davidson@nscl.msu.edu</w:t>
      </w:r>
      <w:r w:rsidR="00165665" w:rsidRPr="009B15A2">
        <w:rPr>
          <w:kern w:val="16"/>
          <w:lang w:val="fr-FR"/>
        </w:rPr>
        <w:br/>
      </w:r>
      <w:r>
        <w:rPr>
          <w:kern w:val="16"/>
          <w:lang w:val="fr-FR"/>
        </w:rPr>
        <w:t xml:space="preserve"> </w:t>
      </w:r>
    </w:p>
    <w:p w:rsidR="00165665" w:rsidRDefault="00165665" w:rsidP="00503EC2">
      <w:pPr>
        <w:pStyle w:val="AbstractTitle"/>
        <w:jc w:val="center"/>
        <w:rPr>
          <w:kern w:val="16"/>
        </w:rPr>
      </w:pPr>
      <w:r>
        <w:rPr>
          <w:kern w:val="16"/>
        </w:rPr>
        <w:lastRenderedPageBreak/>
        <w:t>Abstract</w:t>
      </w:r>
      <w:r w:rsidR="00DB6644">
        <w:rPr>
          <w:rStyle w:val="FootnoteReference"/>
          <w:kern w:val="16"/>
        </w:rPr>
        <w:footnoteReference w:id="1"/>
      </w:r>
    </w:p>
    <w:p w:rsidR="00C333D0" w:rsidRDefault="00324E2F" w:rsidP="00165665">
      <w:pPr>
        <w:pStyle w:val="BodyTextIndent"/>
        <w:rPr>
          <w:kern w:val="16"/>
        </w:rPr>
      </w:pPr>
      <w:bookmarkStart w:id="0" w:name="_GoBack"/>
      <w:bookmarkEnd w:id="0"/>
      <w:r w:rsidRPr="00324E2F">
        <w:rPr>
          <w:kern w:val="16"/>
        </w:rPr>
        <w:t>.</w:t>
      </w:r>
      <w:r w:rsidR="00F46775" w:rsidRPr="00F46775">
        <w:t xml:space="preserve"> </w:t>
      </w:r>
      <w:r w:rsidR="00F46775" w:rsidRPr="00F46775">
        <w:rPr>
          <w:kern w:val="16"/>
        </w:rPr>
        <w:t>Recent incidents</w:t>
      </w:r>
      <w:r w:rsidR="008213B7">
        <w:rPr>
          <w:kern w:val="16"/>
        </w:rPr>
        <w:t xml:space="preserve"> of breaches, in control</w:t>
      </w:r>
      <w:r w:rsidR="00F46775">
        <w:rPr>
          <w:kern w:val="16"/>
        </w:rPr>
        <w:t xml:space="preserve"> systems in specific and information systems in general,</w:t>
      </w:r>
      <w:r w:rsidR="00F46775" w:rsidRPr="00F46775">
        <w:rPr>
          <w:kern w:val="16"/>
        </w:rPr>
        <w:t xml:space="preserve"> have emphasized the importance of security and operational continuity </w:t>
      </w:r>
      <w:r w:rsidR="008213B7">
        <w:rPr>
          <w:kern w:val="16"/>
        </w:rPr>
        <w:t>in</w:t>
      </w:r>
      <w:r w:rsidR="00F46775" w:rsidRPr="00F46775">
        <w:rPr>
          <w:kern w:val="16"/>
        </w:rPr>
        <w:t xml:space="preserve"> achieving the quality objectives of an organization, and the safety of its personnel and </w:t>
      </w:r>
      <w:r w:rsidR="00F46775">
        <w:rPr>
          <w:kern w:val="16"/>
        </w:rPr>
        <w:t>infrastructure</w:t>
      </w:r>
      <w:r w:rsidR="00F46775" w:rsidRPr="00F46775">
        <w:rPr>
          <w:kern w:val="16"/>
        </w:rPr>
        <w:t xml:space="preserve">. However, security and disaster recovery are either completely ignored or given a low priority during the design and development of an accelerator control system, the underlying technologies, and the overlaid applications. This leads to an operational facility that is easy to breach, and difficult to recover. Retrofitting security into </w:t>
      </w:r>
      <w:r w:rsidR="00F46775">
        <w:rPr>
          <w:kern w:val="16"/>
        </w:rPr>
        <w:t>a</w:t>
      </w:r>
      <w:r w:rsidR="00F46775" w:rsidRPr="00F46775">
        <w:rPr>
          <w:kern w:val="16"/>
        </w:rPr>
        <w:t xml:space="preserve"> control system becomes much more difficult during operations</w:t>
      </w:r>
      <w:r w:rsidR="00F46775">
        <w:rPr>
          <w:kern w:val="16"/>
        </w:rPr>
        <w:t xml:space="preserve">. </w:t>
      </w:r>
    </w:p>
    <w:p w:rsidR="00C333D0" w:rsidRDefault="00F46775" w:rsidP="00165665">
      <w:pPr>
        <w:pStyle w:val="BodyTextIndent"/>
        <w:rPr>
          <w:kern w:val="16"/>
        </w:rPr>
      </w:pPr>
      <w:r>
        <w:rPr>
          <w:kern w:val="16"/>
        </w:rPr>
        <w:t xml:space="preserve">In this paper we describe our experiences with implementing ISO/IEC 27001 </w:t>
      </w:r>
      <w:r w:rsidR="008213B7">
        <w:rPr>
          <w:kern w:val="16"/>
        </w:rPr>
        <w:t>Standard for information s</w:t>
      </w:r>
      <w:r>
        <w:rPr>
          <w:kern w:val="16"/>
        </w:rPr>
        <w:t>ecurity at the Electronics Department of the National Superconducting Cycl</w:t>
      </w:r>
      <w:r w:rsidR="00753025">
        <w:rPr>
          <w:kern w:val="16"/>
        </w:rPr>
        <w:t>o</w:t>
      </w:r>
      <w:r>
        <w:rPr>
          <w:kern w:val="16"/>
        </w:rPr>
        <w:t>tron Laboratory (NSCL)</w:t>
      </w:r>
      <w:r w:rsidR="00967805">
        <w:rPr>
          <w:kern w:val="16"/>
        </w:rPr>
        <w:t xml:space="preserve"> located on the campus of Michigan State University (MSU)</w:t>
      </w:r>
      <w:r>
        <w:rPr>
          <w:kern w:val="16"/>
        </w:rPr>
        <w:t>.</w:t>
      </w:r>
      <w:r w:rsidR="00C333D0">
        <w:rPr>
          <w:kern w:val="16"/>
        </w:rPr>
        <w:t xml:space="preserve"> </w:t>
      </w:r>
      <w:r w:rsidR="00C333D0" w:rsidRPr="00C333D0">
        <w:rPr>
          <w:kern w:val="16"/>
        </w:rPr>
        <w:t>We describe our risk assessment methodology, the identified risks, the selected controls, their implementation</w:t>
      </w:r>
      <w:r w:rsidR="007C0221">
        <w:rPr>
          <w:kern w:val="16"/>
        </w:rPr>
        <w:t xml:space="preserve">, and </w:t>
      </w:r>
      <w:r w:rsidR="00C333D0" w:rsidRPr="00C333D0">
        <w:rPr>
          <w:kern w:val="16"/>
        </w:rPr>
        <w:t xml:space="preserve">our documentation structure. </w:t>
      </w:r>
      <w:r w:rsidR="00C17D03">
        <w:rPr>
          <w:kern w:val="16"/>
        </w:rPr>
        <w:t xml:space="preserve">We also report the current status of the project. </w:t>
      </w:r>
      <w:r w:rsidR="00C333D0" w:rsidRPr="00C333D0">
        <w:rPr>
          <w:kern w:val="16"/>
        </w:rPr>
        <w:t xml:space="preserve">We </w:t>
      </w:r>
      <w:r w:rsidR="00C17D03">
        <w:rPr>
          <w:kern w:val="16"/>
        </w:rPr>
        <w:t>conclude with the challenges faced and the lessons learnt</w:t>
      </w:r>
      <w:r w:rsidR="00C333D0" w:rsidRPr="00C333D0">
        <w:rPr>
          <w:kern w:val="16"/>
        </w:rPr>
        <w:t xml:space="preserve">. </w:t>
      </w:r>
    </w:p>
    <w:p w:rsidR="00165665" w:rsidRDefault="00324E2F" w:rsidP="00165665">
      <w:pPr>
        <w:pStyle w:val="Heading2"/>
        <w:spacing w:before="180"/>
      </w:pPr>
      <w:r>
        <w:t>Introduction</w:t>
      </w:r>
    </w:p>
    <w:p w:rsidR="00CD228A" w:rsidRDefault="00C8365A" w:rsidP="00261E96">
      <w:pPr>
        <w:pStyle w:val="BodyTextIndent"/>
      </w:pPr>
      <w:r>
        <w:rPr>
          <w:kern w:val="16"/>
        </w:rPr>
        <w:t>NSCL’s distributed control system uses Experimental Physics and Industrial Control System (EPICS), and is managed by the Electronics Department (EE). While attempting to secure the control system, it became evident that it could not be done in piecemeal fashion.</w:t>
      </w:r>
      <w:r w:rsidR="00261E96">
        <w:rPr>
          <w:kern w:val="16"/>
        </w:rPr>
        <w:t xml:space="preserve"> Hardening one part of the system does not suffice; the weaker links in the chain are either obscured or ignored, and leave the entire system as vulnerable as before. </w:t>
      </w:r>
      <w:r>
        <w:rPr>
          <w:kern w:val="16"/>
        </w:rPr>
        <w:t xml:space="preserve"> </w:t>
      </w:r>
      <w:r w:rsidR="00261E96">
        <w:t>So EE</w:t>
      </w:r>
      <w:r w:rsidRPr="00C8365A">
        <w:t xml:space="preserve"> wanted to address security in a holistic manner, and decided to implement </w:t>
      </w:r>
      <w:r w:rsidR="007E2AB5">
        <w:t xml:space="preserve">the </w:t>
      </w:r>
      <w:r w:rsidRPr="00C8365A">
        <w:t>ISO/IEC 27001</w:t>
      </w:r>
      <w:r>
        <w:t xml:space="preserve"> S</w:t>
      </w:r>
      <w:r w:rsidRPr="00C8365A">
        <w:t>tandard</w:t>
      </w:r>
      <w:r>
        <w:t xml:space="preserve"> for information s</w:t>
      </w:r>
      <w:r w:rsidRPr="00C8365A">
        <w:t>ecurity</w:t>
      </w:r>
      <w:r w:rsidR="007E2AB5">
        <w:t>.</w:t>
      </w:r>
    </w:p>
    <w:p w:rsidR="007E2AB5" w:rsidRPr="00261E96" w:rsidRDefault="007E2AB5" w:rsidP="007E2AB5">
      <w:pPr>
        <w:pStyle w:val="Heading3"/>
      </w:pPr>
      <w:r>
        <w:t>Confidentiality, Integrity, Availability</w:t>
      </w:r>
    </w:p>
    <w:p w:rsidR="00172A95" w:rsidRPr="00172A95" w:rsidRDefault="00172A95" w:rsidP="00172A95">
      <w:pPr>
        <w:pStyle w:val="BodyTextIndent"/>
      </w:pPr>
      <w:r>
        <w:t xml:space="preserve">The cornerstones, basic principles, or foundations of information security are Confidentiality, Integrity, and Availability (CIA). </w:t>
      </w:r>
      <w:r w:rsidR="00C622A3">
        <w:t>Confidentiality ensures that only authorized personnel have a</w:t>
      </w:r>
      <w:r w:rsidR="00C3595D">
        <w:t>c</w:t>
      </w:r>
      <w:r w:rsidR="00C622A3">
        <w:t>cess to information. Integrity ensures that the information remains valid by guarding against unauthorized modifications and destruction. Availability guarantees that the information is available whenever requested (</w:t>
      </w:r>
      <w:r w:rsidR="00D307F3">
        <w:t>by</w:t>
      </w:r>
      <w:r w:rsidR="00C622A3">
        <w:t xml:space="preserve"> authorized personnel).</w:t>
      </w:r>
    </w:p>
    <w:p w:rsidR="00CD228A" w:rsidRDefault="00503EC2" w:rsidP="00CD228A">
      <w:pPr>
        <w:pStyle w:val="Heading2"/>
        <w:spacing w:before="180"/>
      </w:pPr>
      <w:r>
        <w:lastRenderedPageBreak/>
        <w:t>ISO/IEC</w:t>
      </w:r>
      <w:r w:rsidR="00865B41">
        <w:t xml:space="preserve"> 27000</w:t>
      </w:r>
      <w:r w:rsidR="007979CA">
        <w:t xml:space="preserve"> Stan</w:t>
      </w:r>
      <w:r>
        <w:t>dards</w:t>
      </w:r>
    </w:p>
    <w:p w:rsidR="00261E96" w:rsidRDefault="00503EC2" w:rsidP="00ED448B">
      <w:pPr>
        <w:pStyle w:val="BodyTextIndent"/>
        <w:rPr>
          <w:kern w:val="16"/>
        </w:rPr>
      </w:pPr>
      <w:r>
        <w:rPr>
          <w:kern w:val="16"/>
        </w:rPr>
        <w:t>ISO/IEC Standard 27001</w:t>
      </w:r>
      <w:r w:rsidR="007E2AB5">
        <w:rPr>
          <w:kern w:val="16"/>
        </w:rPr>
        <w:t xml:space="preserve"> and 27002 form the crux of the 27000</w:t>
      </w:r>
      <w:r>
        <w:rPr>
          <w:kern w:val="16"/>
        </w:rPr>
        <w:t xml:space="preserve"> series of standards</w:t>
      </w:r>
      <w:r w:rsidR="00EB397C">
        <w:rPr>
          <w:kern w:val="16"/>
        </w:rPr>
        <w:t xml:space="preserve">. </w:t>
      </w:r>
      <w:r w:rsidR="00FD0462">
        <w:rPr>
          <w:kern w:val="16"/>
        </w:rPr>
        <w:t>ISO</w:t>
      </w:r>
      <w:r>
        <w:rPr>
          <w:kern w:val="16"/>
        </w:rPr>
        <w:t xml:space="preserve"> Standard 27001 (</w:t>
      </w:r>
      <w:r w:rsidR="00353A90">
        <w:rPr>
          <w:kern w:val="16"/>
        </w:rPr>
        <w:t xml:space="preserve">based on British Standard </w:t>
      </w:r>
      <w:r>
        <w:rPr>
          <w:kern w:val="16"/>
        </w:rPr>
        <w:t>7799</w:t>
      </w:r>
      <w:r w:rsidR="00353A90">
        <w:rPr>
          <w:kern w:val="16"/>
        </w:rPr>
        <w:t xml:space="preserve"> Part 2</w:t>
      </w:r>
      <w:r>
        <w:rPr>
          <w:kern w:val="16"/>
        </w:rPr>
        <w:t xml:space="preserve">) provides guidance </w:t>
      </w:r>
      <w:r w:rsidR="00353A90">
        <w:rPr>
          <w:kern w:val="16"/>
        </w:rPr>
        <w:t>to establish, implement, operate, review, and improve an Information Securit</w:t>
      </w:r>
      <w:r w:rsidR="00FD0462">
        <w:rPr>
          <w:kern w:val="16"/>
        </w:rPr>
        <w:t>y Management System (ISMS). ISO</w:t>
      </w:r>
      <w:r w:rsidR="00353A90">
        <w:rPr>
          <w:kern w:val="16"/>
        </w:rPr>
        <w:t xml:space="preserve"> 27002 (based on British Standard 7799 Part 1)</w:t>
      </w:r>
      <w:r w:rsidR="00920019">
        <w:rPr>
          <w:kern w:val="16"/>
        </w:rPr>
        <w:t xml:space="preserve"> </w:t>
      </w:r>
      <w:r w:rsidR="00427B19">
        <w:rPr>
          <w:kern w:val="16"/>
        </w:rPr>
        <w:t>describes</w:t>
      </w:r>
      <w:r w:rsidR="00920019">
        <w:rPr>
          <w:kern w:val="16"/>
        </w:rPr>
        <w:t xml:space="preserve"> the best practices to </w:t>
      </w:r>
      <w:r w:rsidR="00422710">
        <w:rPr>
          <w:kern w:val="16"/>
        </w:rPr>
        <w:t>manage information security</w:t>
      </w:r>
      <w:r w:rsidR="00FD0462">
        <w:rPr>
          <w:kern w:val="16"/>
        </w:rPr>
        <w:t xml:space="preserve"> risks</w:t>
      </w:r>
      <w:r w:rsidR="00920019">
        <w:rPr>
          <w:kern w:val="16"/>
        </w:rPr>
        <w:t xml:space="preserve">. </w:t>
      </w:r>
      <w:r w:rsidR="00BD3416">
        <w:rPr>
          <w:kern w:val="16"/>
        </w:rPr>
        <w:t>ISO 27001 presents a management system: a f</w:t>
      </w:r>
      <w:r w:rsidR="00BD3416" w:rsidRPr="00BD3416">
        <w:rPr>
          <w:kern w:val="16"/>
        </w:rPr>
        <w:t xml:space="preserve">ramework of policies, procedures, guidelines and associated resources to achieve the </w:t>
      </w:r>
      <w:r w:rsidR="00651AEB">
        <w:rPr>
          <w:kern w:val="16"/>
        </w:rPr>
        <w:t xml:space="preserve">security </w:t>
      </w:r>
      <w:r w:rsidR="00BD3416" w:rsidRPr="00BD3416">
        <w:rPr>
          <w:kern w:val="16"/>
        </w:rPr>
        <w:t>objectives of the organization</w:t>
      </w:r>
      <w:r w:rsidR="00422710">
        <w:rPr>
          <w:kern w:val="16"/>
        </w:rPr>
        <w:t xml:space="preserve">. </w:t>
      </w:r>
      <w:r w:rsidR="00651AEB">
        <w:rPr>
          <w:kern w:val="16"/>
        </w:rPr>
        <w:t xml:space="preserve">ISO 27002 presents a set of controls: means to manage security risks. </w:t>
      </w:r>
    </w:p>
    <w:p w:rsidR="00422710" w:rsidRDefault="00422710" w:rsidP="00EB397C">
      <w:pPr>
        <w:pStyle w:val="BodyTextIndent"/>
        <w:rPr>
          <w:kern w:val="16"/>
        </w:rPr>
      </w:pPr>
      <w:r>
        <w:rPr>
          <w:kern w:val="16"/>
        </w:rPr>
        <w:t>ISO 27001</w:t>
      </w:r>
      <w:r w:rsidR="002B2BA1">
        <w:rPr>
          <w:kern w:val="16"/>
        </w:rPr>
        <w:t xml:space="preserve"> advocates an iterative process-based approach built on Plan-Do-Check-Act (PDCA) model to establish and manage </w:t>
      </w:r>
      <w:proofErr w:type="gramStart"/>
      <w:r w:rsidR="002B2BA1">
        <w:rPr>
          <w:kern w:val="16"/>
        </w:rPr>
        <w:t>an ISMS</w:t>
      </w:r>
      <w:proofErr w:type="gramEnd"/>
      <w:r w:rsidR="00ED448B">
        <w:rPr>
          <w:kern w:val="16"/>
        </w:rPr>
        <w:t xml:space="preserve"> [</w:t>
      </w:r>
      <w:r w:rsidR="00F34058">
        <w:rPr>
          <w:kern w:val="16"/>
        </w:rPr>
        <w:fldChar w:fldCharType="begin"/>
      </w:r>
      <w:r w:rsidR="00ED448B">
        <w:rPr>
          <w:kern w:val="16"/>
        </w:rPr>
        <w:instrText xml:space="preserve"> REF _Ref306047025 \w \h </w:instrText>
      </w:r>
      <w:r w:rsidR="00F34058">
        <w:rPr>
          <w:kern w:val="16"/>
        </w:rPr>
      </w:r>
      <w:r w:rsidR="00F34058">
        <w:rPr>
          <w:kern w:val="16"/>
        </w:rPr>
        <w:fldChar w:fldCharType="separate"/>
      </w:r>
      <w:r w:rsidR="00ED448B">
        <w:rPr>
          <w:kern w:val="16"/>
        </w:rPr>
        <w:t>1</w:t>
      </w:r>
      <w:r w:rsidR="00F34058">
        <w:rPr>
          <w:kern w:val="16"/>
        </w:rPr>
        <w:fldChar w:fldCharType="end"/>
      </w:r>
      <w:r w:rsidR="00ED448B">
        <w:rPr>
          <w:kern w:val="16"/>
        </w:rPr>
        <w:t>]</w:t>
      </w:r>
      <w:r w:rsidR="002B2BA1">
        <w:rPr>
          <w:kern w:val="16"/>
        </w:rPr>
        <w:t xml:space="preserve">. </w:t>
      </w:r>
      <w:r w:rsidR="00DC56CE">
        <w:rPr>
          <w:kern w:val="16"/>
        </w:rPr>
        <w:t>It recommends four phases for ISMS: establish, implement and operate, monitor and review, and maintain and improve.</w:t>
      </w:r>
      <w:r>
        <w:rPr>
          <w:kern w:val="16"/>
        </w:rPr>
        <w:t xml:space="preserve"> </w:t>
      </w:r>
      <w:r w:rsidR="00DC56CE">
        <w:rPr>
          <w:kern w:val="16"/>
        </w:rPr>
        <w:t xml:space="preserve">It mandates management responsibilities, internal audits, reviews, and continuous improvement of the ISMS.  </w:t>
      </w:r>
    </w:p>
    <w:p w:rsidR="00FD0462" w:rsidRDefault="00FD0462" w:rsidP="00EB397C">
      <w:pPr>
        <w:pStyle w:val="BodyTextIndent"/>
        <w:rPr>
          <w:kern w:val="16"/>
        </w:rPr>
      </w:pPr>
      <w:r>
        <w:rPr>
          <w:kern w:val="16"/>
        </w:rPr>
        <w:t xml:space="preserve">ISO 27002 </w:t>
      </w:r>
      <w:r w:rsidR="0004685E">
        <w:rPr>
          <w:kern w:val="16"/>
        </w:rPr>
        <w:t>is divided into eleven clauses</w:t>
      </w:r>
      <w:r w:rsidR="002A1B24">
        <w:rPr>
          <w:kern w:val="16"/>
        </w:rPr>
        <w:t xml:space="preserve"> [</w:t>
      </w:r>
      <w:r w:rsidR="00F34058">
        <w:rPr>
          <w:kern w:val="16"/>
        </w:rPr>
        <w:fldChar w:fldCharType="begin"/>
      </w:r>
      <w:r w:rsidR="002A1B24">
        <w:rPr>
          <w:kern w:val="16"/>
        </w:rPr>
        <w:instrText xml:space="preserve"> REF _Ref306047062 \w \h </w:instrText>
      </w:r>
      <w:r w:rsidR="00F34058">
        <w:rPr>
          <w:kern w:val="16"/>
        </w:rPr>
      </w:r>
      <w:r w:rsidR="00F34058">
        <w:rPr>
          <w:kern w:val="16"/>
        </w:rPr>
        <w:fldChar w:fldCharType="separate"/>
      </w:r>
      <w:r w:rsidR="002A1B24">
        <w:rPr>
          <w:kern w:val="16"/>
        </w:rPr>
        <w:t>2</w:t>
      </w:r>
      <w:r w:rsidR="00F34058">
        <w:rPr>
          <w:kern w:val="16"/>
        </w:rPr>
        <w:fldChar w:fldCharType="end"/>
      </w:r>
      <w:r w:rsidR="002A1B24">
        <w:rPr>
          <w:kern w:val="16"/>
        </w:rPr>
        <w:t>]</w:t>
      </w:r>
      <w:r w:rsidR="0004685E">
        <w:rPr>
          <w:kern w:val="16"/>
        </w:rPr>
        <w:t xml:space="preserve">. Each clause is divided into categories. Each category has an objective and a set of controls to achieve that objective. </w:t>
      </w:r>
      <w:r w:rsidR="00A3062F">
        <w:rPr>
          <w:kern w:val="16"/>
        </w:rPr>
        <w:t>The security clauses</w:t>
      </w:r>
      <w:r w:rsidR="00ED2916">
        <w:rPr>
          <w:kern w:val="16"/>
        </w:rPr>
        <w:t xml:space="preserve"> in ISO 27002</w:t>
      </w:r>
      <w:r w:rsidR="00A3062F">
        <w:rPr>
          <w:kern w:val="16"/>
        </w:rPr>
        <w:t xml:space="preserve"> are: </w:t>
      </w:r>
    </w:p>
    <w:p w:rsidR="00A3062F" w:rsidRPr="00A3062F" w:rsidRDefault="00A3062F" w:rsidP="00A3062F">
      <w:pPr>
        <w:pStyle w:val="BodyTextIndent"/>
        <w:numPr>
          <w:ilvl w:val="0"/>
          <w:numId w:val="26"/>
        </w:numPr>
        <w:rPr>
          <w:kern w:val="16"/>
        </w:rPr>
      </w:pPr>
      <w:r w:rsidRPr="00A3062F">
        <w:rPr>
          <w:kern w:val="16"/>
        </w:rPr>
        <w:t>Security Policy</w:t>
      </w:r>
    </w:p>
    <w:p w:rsidR="00A3062F" w:rsidRPr="00A3062F" w:rsidRDefault="00255208" w:rsidP="00A3062F">
      <w:pPr>
        <w:pStyle w:val="BodyTextIndent"/>
        <w:numPr>
          <w:ilvl w:val="0"/>
          <w:numId w:val="26"/>
        </w:numPr>
        <w:rPr>
          <w:kern w:val="16"/>
        </w:rPr>
      </w:pPr>
      <w:r>
        <w:rPr>
          <w:kern w:val="16"/>
        </w:rPr>
        <w:t xml:space="preserve">Information Security </w:t>
      </w:r>
      <w:r w:rsidR="00A3062F" w:rsidRPr="00A3062F">
        <w:rPr>
          <w:kern w:val="16"/>
        </w:rPr>
        <w:t>Organization</w:t>
      </w:r>
    </w:p>
    <w:p w:rsidR="00A3062F" w:rsidRPr="00A3062F" w:rsidRDefault="00A3062F" w:rsidP="00A3062F">
      <w:pPr>
        <w:pStyle w:val="BodyTextIndent"/>
        <w:numPr>
          <w:ilvl w:val="0"/>
          <w:numId w:val="26"/>
        </w:numPr>
        <w:rPr>
          <w:kern w:val="16"/>
        </w:rPr>
      </w:pPr>
      <w:r w:rsidRPr="00A3062F">
        <w:rPr>
          <w:kern w:val="16"/>
        </w:rPr>
        <w:t>Asset Management</w:t>
      </w:r>
    </w:p>
    <w:p w:rsidR="00A3062F" w:rsidRPr="00A3062F" w:rsidRDefault="00A3062F" w:rsidP="00A3062F">
      <w:pPr>
        <w:pStyle w:val="BodyTextIndent"/>
        <w:numPr>
          <w:ilvl w:val="0"/>
          <w:numId w:val="26"/>
        </w:numPr>
        <w:rPr>
          <w:kern w:val="16"/>
        </w:rPr>
      </w:pPr>
      <w:r w:rsidRPr="00A3062F">
        <w:rPr>
          <w:kern w:val="16"/>
        </w:rPr>
        <w:t>HR Security</w:t>
      </w:r>
    </w:p>
    <w:p w:rsidR="00A3062F" w:rsidRPr="00A3062F" w:rsidRDefault="00A3062F" w:rsidP="00A3062F">
      <w:pPr>
        <w:pStyle w:val="BodyTextIndent"/>
        <w:numPr>
          <w:ilvl w:val="0"/>
          <w:numId w:val="26"/>
        </w:numPr>
        <w:rPr>
          <w:kern w:val="16"/>
        </w:rPr>
      </w:pPr>
      <w:r w:rsidRPr="00A3062F">
        <w:rPr>
          <w:kern w:val="16"/>
        </w:rPr>
        <w:t>Physical Security</w:t>
      </w:r>
    </w:p>
    <w:p w:rsidR="00A3062F" w:rsidRPr="00A3062F" w:rsidRDefault="00A3062F" w:rsidP="00A3062F">
      <w:pPr>
        <w:pStyle w:val="BodyTextIndent"/>
        <w:numPr>
          <w:ilvl w:val="0"/>
          <w:numId w:val="26"/>
        </w:numPr>
        <w:rPr>
          <w:kern w:val="16"/>
        </w:rPr>
      </w:pPr>
      <w:r w:rsidRPr="00A3062F">
        <w:rPr>
          <w:kern w:val="16"/>
        </w:rPr>
        <w:t>Communication and Operations Management</w:t>
      </w:r>
    </w:p>
    <w:p w:rsidR="00A3062F" w:rsidRPr="00A3062F" w:rsidRDefault="00A3062F" w:rsidP="00A3062F">
      <w:pPr>
        <w:pStyle w:val="BodyTextIndent"/>
        <w:numPr>
          <w:ilvl w:val="0"/>
          <w:numId w:val="26"/>
        </w:numPr>
        <w:rPr>
          <w:kern w:val="16"/>
        </w:rPr>
      </w:pPr>
      <w:r w:rsidRPr="00A3062F">
        <w:rPr>
          <w:kern w:val="16"/>
        </w:rPr>
        <w:t>Access Control</w:t>
      </w:r>
    </w:p>
    <w:p w:rsidR="00A3062F" w:rsidRPr="00A3062F" w:rsidRDefault="00A3062F" w:rsidP="00A3062F">
      <w:pPr>
        <w:pStyle w:val="BodyTextIndent"/>
        <w:numPr>
          <w:ilvl w:val="0"/>
          <w:numId w:val="26"/>
        </w:numPr>
        <w:rPr>
          <w:kern w:val="16"/>
        </w:rPr>
      </w:pPr>
      <w:r w:rsidRPr="00A3062F">
        <w:rPr>
          <w:kern w:val="16"/>
        </w:rPr>
        <w:t xml:space="preserve">Information Systems </w:t>
      </w:r>
      <w:r>
        <w:rPr>
          <w:kern w:val="16"/>
        </w:rPr>
        <w:t>Acquisition, Development, and Maintenance</w:t>
      </w:r>
    </w:p>
    <w:p w:rsidR="00A3062F" w:rsidRPr="00A3062F" w:rsidRDefault="00A3062F" w:rsidP="00A3062F">
      <w:pPr>
        <w:pStyle w:val="BodyTextIndent"/>
        <w:numPr>
          <w:ilvl w:val="0"/>
          <w:numId w:val="26"/>
        </w:numPr>
        <w:rPr>
          <w:kern w:val="16"/>
        </w:rPr>
      </w:pPr>
      <w:r w:rsidRPr="00A3062F">
        <w:rPr>
          <w:kern w:val="16"/>
        </w:rPr>
        <w:t>Information Security Incident Management</w:t>
      </w:r>
    </w:p>
    <w:p w:rsidR="00A3062F" w:rsidRPr="00A3062F" w:rsidRDefault="00A3062F" w:rsidP="00A3062F">
      <w:pPr>
        <w:pStyle w:val="BodyTextIndent"/>
        <w:numPr>
          <w:ilvl w:val="0"/>
          <w:numId w:val="26"/>
        </w:numPr>
        <w:rPr>
          <w:kern w:val="16"/>
        </w:rPr>
      </w:pPr>
      <w:r w:rsidRPr="00A3062F">
        <w:rPr>
          <w:kern w:val="16"/>
        </w:rPr>
        <w:t>Business Continuity Management</w:t>
      </w:r>
    </w:p>
    <w:p w:rsidR="00A3062F" w:rsidRDefault="00A3062F" w:rsidP="00A3062F">
      <w:pPr>
        <w:pStyle w:val="BodyTextIndent"/>
        <w:numPr>
          <w:ilvl w:val="0"/>
          <w:numId w:val="26"/>
        </w:numPr>
        <w:rPr>
          <w:kern w:val="16"/>
        </w:rPr>
      </w:pPr>
      <w:r w:rsidRPr="00A3062F">
        <w:rPr>
          <w:kern w:val="16"/>
        </w:rPr>
        <w:t>Compliance</w:t>
      </w:r>
    </w:p>
    <w:p w:rsidR="004D6D2D" w:rsidRPr="00E5214E" w:rsidRDefault="004D6D2D" w:rsidP="00EB397C">
      <w:pPr>
        <w:pStyle w:val="BodyTextIndent"/>
        <w:rPr>
          <w:kern w:val="16"/>
        </w:rPr>
      </w:pPr>
      <w:r>
        <w:rPr>
          <w:kern w:val="16"/>
        </w:rPr>
        <w:t>An organization is certified against ISO 27001 and not ISO 27002.</w:t>
      </w:r>
      <w:r w:rsidR="0038776B" w:rsidRPr="0038776B">
        <w:rPr>
          <w:kern w:val="16"/>
        </w:rPr>
        <w:t xml:space="preserve"> </w:t>
      </w:r>
      <w:r w:rsidR="0038776B">
        <w:rPr>
          <w:kern w:val="16"/>
        </w:rPr>
        <w:t xml:space="preserve">Annex </w:t>
      </w:r>
      <w:proofErr w:type="gramStart"/>
      <w:r w:rsidR="0038776B">
        <w:rPr>
          <w:kern w:val="16"/>
        </w:rPr>
        <w:t>A</w:t>
      </w:r>
      <w:proofErr w:type="gramEnd"/>
      <w:r w:rsidR="0038776B">
        <w:rPr>
          <w:kern w:val="16"/>
        </w:rPr>
        <w:t xml:space="preserve"> of ISO 27001 refers to the controls of ISO 27002.</w:t>
      </w:r>
    </w:p>
    <w:p w:rsidR="00A82C08" w:rsidRDefault="00CF0EA3" w:rsidP="00CF0EA3">
      <w:pPr>
        <w:pStyle w:val="Heading2"/>
      </w:pPr>
      <w:r>
        <w:t>Argus the ISMS</w:t>
      </w:r>
    </w:p>
    <w:p w:rsidR="003402A4" w:rsidRDefault="00222E18" w:rsidP="00222E18">
      <w:pPr>
        <w:pStyle w:val="BodyTextIndent"/>
        <w:rPr>
          <w:kern w:val="16"/>
        </w:rPr>
      </w:pPr>
      <w:r>
        <w:rPr>
          <w:kern w:val="16"/>
        </w:rPr>
        <w:t xml:space="preserve">In this section we describe the implementation of Argus, our ISMS. </w:t>
      </w:r>
      <w:r w:rsidR="00EC79A9">
        <w:rPr>
          <w:kern w:val="16"/>
        </w:rPr>
        <w:t xml:space="preserve">Its roadmap is shown in </w:t>
      </w:r>
      <w:r w:rsidR="00F34058">
        <w:rPr>
          <w:kern w:val="16"/>
        </w:rPr>
        <w:fldChar w:fldCharType="begin"/>
      </w:r>
      <w:r w:rsidR="00EC79A9">
        <w:rPr>
          <w:kern w:val="16"/>
        </w:rPr>
        <w:instrText xml:space="preserve"> REF _Ref306033668 \h </w:instrText>
      </w:r>
      <w:r w:rsidR="00F34058">
        <w:rPr>
          <w:kern w:val="16"/>
        </w:rPr>
      </w:r>
      <w:r w:rsidR="00F34058">
        <w:rPr>
          <w:kern w:val="16"/>
        </w:rPr>
        <w:fldChar w:fldCharType="separate"/>
      </w:r>
      <w:r w:rsidR="00EC79A9">
        <w:t xml:space="preserve">Figure </w:t>
      </w:r>
      <w:r w:rsidR="00EC79A9">
        <w:rPr>
          <w:noProof/>
        </w:rPr>
        <w:t>1</w:t>
      </w:r>
      <w:r w:rsidR="00F34058">
        <w:rPr>
          <w:kern w:val="16"/>
        </w:rPr>
        <w:fldChar w:fldCharType="end"/>
      </w:r>
      <w:r w:rsidR="00EC79A9">
        <w:rPr>
          <w:kern w:val="16"/>
        </w:rPr>
        <w:t xml:space="preserve">. </w:t>
      </w:r>
      <w:r w:rsidR="00343967">
        <w:rPr>
          <w:kern w:val="16"/>
        </w:rPr>
        <w:t xml:space="preserve">We </w:t>
      </w:r>
      <w:r w:rsidR="004C26D5">
        <w:rPr>
          <w:kern w:val="16"/>
        </w:rPr>
        <w:t xml:space="preserve">first </w:t>
      </w:r>
      <w:r w:rsidR="00343967">
        <w:rPr>
          <w:kern w:val="16"/>
        </w:rPr>
        <w:t>defined Argus’ scope (</w:t>
      </w:r>
      <w:r w:rsidR="004C26D5">
        <w:rPr>
          <w:kern w:val="16"/>
        </w:rPr>
        <w:t>it</w:t>
      </w:r>
      <w:r w:rsidR="00343967" w:rsidRPr="00343967">
        <w:rPr>
          <w:kern w:val="16"/>
        </w:rPr>
        <w:t xml:space="preserve"> </w:t>
      </w:r>
      <w:r w:rsidR="00343967">
        <w:rPr>
          <w:kern w:val="16"/>
        </w:rPr>
        <w:t xml:space="preserve">was limited to the EE department and related support services), </w:t>
      </w:r>
      <w:r w:rsidR="007032E7">
        <w:rPr>
          <w:kern w:val="16"/>
        </w:rPr>
        <w:t xml:space="preserve">and the guiding policy for the ISMS. </w:t>
      </w:r>
      <w:r w:rsidR="00ED6A08">
        <w:rPr>
          <w:kern w:val="16"/>
        </w:rPr>
        <w:t xml:space="preserve">Next we chose the OCTAVE </w:t>
      </w:r>
      <w:proofErr w:type="gramStart"/>
      <w:r w:rsidR="00ED6A08">
        <w:rPr>
          <w:kern w:val="16"/>
        </w:rPr>
        <w:t xml:space="preserve">Allegro </w:t>
      </w:r>
      <w:r w:rsidR="00255208">
        <w:rPr>
          <w:kern w:val="16"/>
        </w:rPr>
        <w:t xml:space="preserve"> [</w:t>
      </w:r>
      <w:proofErr w:type="gramEnd"/>
      <w:r w:rsidR="00F34058">
        <w:rPr>
          <w:kern w:val="16"/>
        </w:rPr>
        <w:fldChar w:fldCharType="begin"/>
      </w:r>
      <w:r w:rsidR="00255208">
        <w:rPr>
          <w:kern w:val="16"/>
        </w:rPr>
        <w:instrText xml:space="preserve"> REF _Ref306047177 \w \h </w:instrText>
      </w:r>
      <w:r w:rsidR="00F34058">
        <w:rPr>
          <w:kern w:val="16"/>
        </w:rPr>
      </w:r>
      <w:r w:rsidR="00F34058">
        <w:rPr>
          <w:kern w:val="16"/>
        </w:rPr>
        <w:fldChar w:fldCharType="separate"/>
      </w:r>
      <w:r w:rsidR="00255208">
        <w:rPr>
          <w:kern w:val="16"/>
        </w:rPr>
        <w:t>3</w:t>
      </w:r>
      <w:r w:rsidR="00F34058">
        <w:rPr>
          <w:kern w:val="16"/>
        </w:rPr>
        <w:fldChar w:fldCharType="end"/>
      </w:r>
      <w:r w:rsidR="00255208">
        <w:rPr>
          <w:kern w:val="16"/>
        </w:rPr>
        <w:t xml:space="preserve">] </w:t>
      </w:r>
      <w:r w:rsidR="00ED6A08">
        <w:rPr>
          <w:kern w:val="16"/>
        </w:rPr>
        <w:t xml:space="preserve">as our risk assessment methodology. </w:t>
      </w:r>
      <w:r w:rsidR="00D97F62">
        <w:rPr>
          <w:kern w:val="16"/>
        </w:rPr>
        <w:t xml:space="preserve">Using this approach we identified our </w:t>
      </w:r>
      <w:r w:rsidR="00C3595D">
        <w:rPr>
          <w:kern w:val="16"/>
        </w:rPr>
        <w:t xml:space="preserve">critical </w:t>
      </w:r>
      <w:r w:rsidR="00D97F62">
        <w:rPr>
          <w:kern w:val="16"/>
        </w:rPr>
        <w:t xml:space="preserve">information assets: </w:t>
      </w:r>
      <w:r w:rsidR="009C5335">
        <w:rPr>
          <w:kern w:val="16"/>
        </w:rPr>
        <w:lastRenderedPageBreak/>
        <w:t>information</w:t>
      </w:r>
      <w:r w:rsidR="00D97F62">
        <w:rPr>
          <w:kern w:val="16"/>
        </w:rPr>
        <w:t xml:space="preserve"> that is important to us. This included </w:t>
      </w:r>
      <w:r w:rsidR="00C3595D">
        <w:rPr>
          <w:kern w:val="16"/>
        </w:rPr>
        <w:t xml:space="preserve">controls and PLC software, documentation of our systems, software licenses, EPICS </w:t>
      </w:r>
      <w:proofErr w:type="spellStart"/>
      <w:r w:rsidR="00C3595D">
        <w:rPr>
          <w:kern w:val="16"/>
        </w:rPr>
        <w:t>archiver</w:t>
      </w:r>
      <w:proofErr w:type="spellEnd"/>
      <w:r w:rsidR="00C3595D">
        <w:rPr>
          <w:kern w:val="16"/>
        </w:rPr>
        <w:t xml:space="preserve"> database, and IOC configurations.</w:t>
      </w:r>
      <w:r w:rsidR="00CE1CCC">
        <w:rPr>
          <w:kern w:val="16"/>
        </w:rPr>
        <w:t xml:space="preserve"> Then, we identified the containers of the information assets. The containers </w:t>
      </w:r>
      <w:r w:rsidR="00A62047">
        <w:rPr>
          <w:kern w:val="16"/>
        </w:rPr>
        <w:t>can be</w:t>
      </w:r>
      <w:r w:rsidR="00CE1CCC">
        <w:rPr>
          <w:kern w:val="16"/>
        </w:rPr>
        <w:t xml:space="preserve"> of three categories: technical (server, software, hardware etc), physical (paper, folders etc), and human (intellectual property, ideas etc). </w:t>
      </w:r>
    </w:p>
    <w:p w:rsidR="00EC79A9" w:rsidRDefault="00EC79A9" w:rsidP="00EC79A9">
      <w:pPr>
        <w:pStyle w:val="BodyTextIndent"/>
        <w:keepNext/>
      </w:pPr>
      <w:r w:rsidRPr="00EC79A9">
        <w:rPr>
          <w:noProof/>
          <w:kern w:val="16"/>
          <w:lang w:val="en-US"/>
        </w:rPr>
        <w:drawing>
          <wp:inline distT="0" distB="0" distL="0" distR="0">
            <wp:extent cx="2967355" cy="1883446"/>
            <wp:effectExtent l="19050" t="0" r="4445" b="0"/>
            <wp:docPr id="3" name="Picture 1" descr="Implementation.png"/>
            <wp:cNvGraphicFramePr/>
            <a:graphic xmlns:a="http://schemas.openxmlformats.org/drawingml/2006/main">
              <a:graphicData uri="http://schemas.openxmlformats.org/drawingml/2006/picture">
                <pic:pic xmlns:pic="http://schemas.openxmlformats.org/drawingml/2006/picture">
                  <pic:nvPicPr>
                    <pic:cNvPr id="8" name="Picture 7" descr="Implementation.png"/>
                    <pic:cNvPicPr/>
                  </pic:nvPicPr>
                  <pic:blipFill>
                    <a:blip r:embed="rId8" cstate="print"/>
                    <a:stretch>
                      <a:fillRect/>
                    </a:stretch>
                  </pic:blipFill>
                  <pic:spPr>
                    <a:xfrm>
                      <a:off x="0" y="0"/>
                      <a:ext cx="2967355" cy="1883446"/>
                    </a:xfrm>
                    <a:prstGeom prst="rect">
                      <a:avLst/>
                    </a:prstGeom>
                  </pic:spPr>
                </pic:pic>
              </a:graphicData>
            </a:graphic>
          </wp:inline>
        </w:drawing>
      </w:r>
    </w:p>
    <w:p w:rsidR="00EC79A9" w:rsidRDefault="00EC79A9" w:rsidP="00EC79A9">
      <w:pPr>
        <w:pStyle w:val="Caption"/>
        <w:jc w:val="center"/>
        <w:rPr>
          <w:kern w:val="16"/>
        </w:rPr>
      </w:pPr>
      <w:bookmarkStart w:id="1" w:name="_Ref306033668"/>
      <w:r>
        <w:t xml:space="preserve">Figure </w:t>
      </w:r>
      <w:fldSimple w:instr=" SEQ Figure \* ARABIC ">
        <w:r w:rsidR="004C1774">
          <w:rPr>
            <w:noProof/>
          </w:rPr>
          <w:t>1</w:t>
        </w:r>
      </w:fldSimple>
      <w:bookmarkEnd w:id="1"/>
      <w:r>
        <w:t xml:space="preserve"> Argus Roadmap</w:t>
      </w:r>
    </w:p>
    <w:p w:rsidR="008C0AF9" w:rsidRDefault="008C0AF9" w:rsidP="008C0AF9">
      <w:pPr>
        <w:pStyle w:val="Heading3"/>
        <w:rPr>
          <w:kern w:val="16"/>
        </w:rPr>
      </w:pPr>
      <w:r>
        <w:rPr>
          <w:kern w:val="16"/>
        </w:rPr>
        <w:t>Risk Assessment</w:t>
      </w:r>
      <w:r w:rsidR="003C5683">
        <w:rPr>
          <w:kern w:val="16"/>
        </w:rPr>
        <w:t xml:space="preserve"> </w:t>
      </w:r>
    </w:p>
    <w:p w:rsidR="004260E4" w:rsidRDefault="00CE1CCC" w:rsidP="00AC35DB">
      <w:pPr>
        <w:pStyle w:val="BodyTextIndent"/>
        <w:rPr>
          <w:kern w:val="16"/>
        </w:rPr>
      </w:pPr>
      <w:r>
        <w:rPr>
          <w:kern w:val="16"/>
        </w:rPr>
        <w:t xml:space="preserve">As the next step, we identified the conditions (areas of concern) that can affect the information assets or their containers. Then we qualified them with actors, means, and outcomes. This resulted in </w:t>
      </w:r>
      <w:r w:rsidR="00EE76F6">
        <w:rPr>
          <w:kern w:val="16"/>
        </w:rPr>
        <w:t>a list of</w:t>
      </w:r>
      <w:r>
        <w:rPr>
          <w:kern w:val="16"/>
        </w:rPr>
        <w:t xml:space="preserve"> threats to our assets.  </w:t>
      </w:r>
      <w:r w:rsidR="00A62047">
        <w:rPr>
          <w:kern w:val="16"/>
        </w:rPr>
        <w:t>An example of such threat is:</w:t>
      </w:r>
      <w:r w:rsidR="00EE76F6">
        <w:rPr>
          <w:kern w:val="16"/>
        </w:rPr>
        <w:t xml:space="preserve"> anyone with access to control network can </w:t>
      </w:r>
      <w:r w:rsidR="00F10DCB">
        <w:rPr>
          <w:kern w:val="16"/>
        </w:rPr>
        <w:t>modify the IOC configuration files</w:t>
      </w:r>
      <w:r w:rsidR="00EE76F6">
        <w:rPr>
          <w:kern w:val="16"/>
        </w:rPr>
        <w:t xml:space="preserve">. </w:t>
      </w:r>
      <w:r>
        <w:rPr>
          <w:kern w:val="16"/>
        </w:rPr>
        <w:t xml:space="preserve"> </w:t>
      </w:r>
      <w:r w:rsidR="00F10DCB">
        <w:rPr>
          <w:kern w:val="16"/>
        </w:rPr>
        <w:t xml:space="preserve">We then evaluated the impact </w:t>
      </w:r>
      <w:r w:rsidR="00987D22">
        <w:rPr>
          <w:kern w:val="16"/>
        </w:rPr>
        <w:t xml:space="preserve">(see </w:t>
      </w:r>
      <w:r w:rsidR="00F34058">
        <w:rPr>
          <w:kern w:val="16"/>
        </w:rPr>
        <w:fldChar w:fldCharType="begin"/>
      </w:r>
      <w:r w:rsidR="00987D22">
        <w:rPr>
          <w:kern w:val="16"/>
        </w:rPr>
        <w:instrText xml:space="preserve"> REF _Ref306036286 \h </w:instrText>
      </w:r>
      <w:r w:rsidR="00F34058">
        <w:rPr>
          <w:kern w:val="16"/>
        </w:rPr>
      </w:r>
      <w:r w:rsidR="00F34058">
        <w:rPr>
          <w:kern w:val="16"/>
        </w:rPr>
        <w:fldChar w:fldCharType="separate"/>
      </w:r>
      <w:r w:rsidR="00987D22">
        <w:t xml:space="preserve">Table </w:t>
      </w:r>
      <w:r w:rsidR="00987D22">
        <w:rPr>
          <w:noProof/>
        </w:rPr>
        <w:t>2</w:t>
      </w:r>
      <w:r w:rsidR="00F34058">
        <w:rPr>
          <w:kern w:val="16"/>
        </w:rPr>
        <w:fldChar w:fldCharType="end"/>
      </w:r>
      <w:r w:rsidR="00987D22">
        <w:rPr>
          <w:kern w:val="16"/>
        </w:rPr>
        <w:t xml:space="preserve">) </w:t>
      </w:r>
      <w:r w:rsidR="00F10DCB">
        <w:rPr>
          <w:kern w:val="16"/>
        </w:rPr>
        <w:t>of every threat based on a set of measurement criteria</w:t>
      </w:r>
      <w:r w:rsidR="00987D22">
        <w:rPr>
          <w:kern w:val="16"/>
        </w:rPr>
        <w:t xml:space="preserve"> (</w:t>
      </w:r>
      <w:r w:rsidR="00F34058">
        <w:rPr>
          <w:kern w:val="16"/>
        </w:rPr>
        <w:fldChar w:fldCharType="begin"/>
      </w:r>
      <w:r w:rsidR="00987D22">
        <w:rPr>
          <w:kern w:val="16"/>
        </w:rPr>
        <w:instrText xml:space="preserve"> REF _Ref306036264 \h </w:instrText>
      </w:r>
      <w:r w:rsidR="00F34058">
        <w:rPr>
          <w:kern w:val="16"/>
        </w:rPr>
      </w:r>
      <w:r w:rsidR="00F34058">
        <w:rPr>
          <w:kern w:val="16"/>
        </w:rPr>
        <w:fldChar w:fldCharType="separate"/>
      </w:r>
      <w:r w:rsidR="00987D22">
        <w:t xml:space="preserve">Table </w:t>
      </w:r>
      <w:r w:rsidR="00987D22">
        <w:rPr>
          <w:noProof/>
        </w:rPr>
        <w:t>1</w:t>
      </w:r>
      <w:r w:rsidR="00F34058">
        <w:rPr>
          <w:kern w:val="16"/>
        </w:rPr>
        <w:fldChar w:fldCharType="end"/>
      </w:r>
      <w:r w:rsidR="00987D22">
        <w:rPr>
          <w:kern w:val="16"/>
        </w:rPr>
        <w:t>)</w:t>
      </w:r>
      <w:r w:rsidR="00F10DCB">
        <w:rPr>
          <w:kern w:val="16"/>
        </w:rPr>
        <w:t>.</w:t>
      </w:r>
      <w:r w:rsidR="00896425">
        <w:rPr>
          <w:kern w:val="16"/>
        </w:rPr>
        <w:t xml:space="preserve"> </w:t>
      </w:r>
      <w:r w:rsidR="008C0AF9">
        <w:rPr>
          <w:kern w:val="16"/>
        </w:rPr>
        <w:t xml:space="preserve">This gave us a relative risk score </w:t>
      </w:r>
      <w:r w:rsidR="00751DD2">
        <w:rPr>
          <w:kern w:val="16"/>
        </w:rPr>
        <w:t xml:space="preserve">(RRS) </w:t>
      </w:r>
      <w:r w:rsidR="008C0AF9">
        <w:rPr>
          <w:kern w:val="16"/>
        </w:rPr>
        <w:t xml:space="preserve">for each risk. An example of this score is shown in </w:t>
      </w:r>
      <w:r w:rsidR="00F34058">
        <w:rPr>
          <w:kern w:val="16"/>
        </w:rPr>
        <w:fldChar w:fldCharType="begin"/>
      </w:r>
      <w:r w:rsidR="005F738C">
        <w:rPr>
          <w:kern w:val="16"/>
        </w:rPr>
        <w:instrText xml:space="preserve"> REF _Ref306036324 \h </w:instrText>
      </w:r>
      <w:r w:rsidR="00F34058">
        <w:rPr>
          <w:kern w:val="16"/>
        </w:rPr>
      </w:r>
      <w:r w:rsidR="00F34058">
        <w:rPr>
          <w:kern w:val="16"/>
        </w:rPr>
        <w:fldChar w:fldCharType="separate"/>
      </w:r>
      <w:r w:rsidR="005F738C">
        <w:t xml:space="preserve">Table </w:t>
      </w:r>
      <w:r w:rsidR="005F738C">
        <w:rPr>
          <w:noProof/>
        </w:rPr>
        <w:t>3</w:t>
      </w:r>
      <w:r w:rsidR="00F34058">
        <w:rPr>
          <w:kern w:val="16"/>
        </w:rPr>
        <w:fldChar w:fldCharType="end"/>
      </w:r>
      <w:r w:rsidR="005F738C">
        <w:rPr>
          <w:kern w:val="16"/>
        </w:rPr>
        <w:t xml:space="preserve"> </w:t>
      </w:r>
      <w:r w:rsidR="008C0AF9">
        <w:rPr>
          <w:kern w:val="16"/>
        </w:rPr>
        <w:t>for the risk - “i</w:t>
      </w:r>
      <w:r w:rsidR="008C0AF9" w:rsidRPr="008C0AF9">
        <w:rPr>
          <w:kern w:val="16"/>
        </w:rPr>
        <w:t>nadvertent modification of EPICS channel values</w:t>
      </w:r>
      <w:r w:rsidR="008C0AF9">
        <w:rPr>
          <w:kern w:val="16"/>
        </w:rPr>
        <w:t>”.</w:t>
      </w:r>
    </w:p>
    <w:p w:rsidR="00896425" w:rsidRDefault="00896425" w:rsidP="00896425">
      <w:pPr>
        <w:pStyle w:val="Caption"/>
        <w:keepNext/>
        <w:jc w:val="center"/>
      </w:pPr>
      <w:bookmarkStart w:id="2" w:name="_Ref306036264"/>
      <w:r>
        <w:t xml:space="preserve">Table </w:t>
      </w:r>
      <w:fldSimple w:instr=" SEQ Table \* ARABIC ">
        <w:r w:rsidR="009F3EA2">
          <w:rPr>
            <w:noProof/>
          </w:rPr>
          <w:t>1</w:t>
        </w:r>
      </w:fldSimple>
      <w:bookmarkEnd w:id="2"/>
      <w:r>
        <w:t xml:space="preserve"> Risk Measurement Criteria</w:t>
      </w:r>
    </w:p>
    <w:tbl>
      <w:tblPr>
        <w:tblStyle w:val="TableGrid"/>
        <w:tblW w:w="3330" w:type="dxa"/>
        <w:jc w:val="center"/>
        <w:tblLook w:val="04A0"/>
      </w:tblPr>
      <w:tblGrid>
        <w:gridCol w:w="2160"/>
        <w:gridCol w:w="1170"/>
      </w:tblGrid>
      <w:tr w:rsidR="00896425" w:rsidTr="00896425">
        <w:trPr>
          <w:jc w:val="center"/>
        </w:trPr>
        <w:tc>
          <w:tcPr>
            <w:tcW w:w="2160" w:type="dxa"/>
            <w:shd w:val="clear" w:color="auto" w:fill="D9D9D9" w:themeFill="background1" w:themeFillShade="D9"/>
          </w:tcPr>
          <w:p w:rsidR="00896425" w:rsidRDefault="00896425" w:rsidP="00EA0AEC">
            <w:pPr>
              <w:rPr>
                <w:rFonts w:ascii="Verdana" w:hAnsi="Verdana"/>
                <w:bCs/>
                <w:color w:val="000000"/>
                <w:sz w:val="18"/>
                <w:szCs w:val="18"/>
              </w:rPr>
            </w:pPr>
            <w:r>
              <w:rPr>
                <w:rFonts w:ascii="Verdana" w:hAnsi="Verdana"/>
                <w:bCs/>
                <w:color w:val="000000"/>
                <w:sz w:val="18"/>
                <w:szCs w:val="18"/>
              </w:rPr>
              <w:t xml:space="preserve">Impact Area (IA) </w:t>
            </w:r>
          </w:p>
        </w:tc>
        <w:tc>
          <w:tcPr>
            <w:tcW w:w="1170" w:type="dxa"/>
            <w:shd w:val="clear" w:color="auto" w:fill="D9D9D9" w:themeFill="background1" w:themeFillShade="D9"/>
          </w:tcPr>
          <w:p w:rsidR="00896425" w:rsidRDefault="00896425" w:rsidP="00EA0AEC">
            <w:pPr>
              <w:rPr>
                <w:rFonts w:ascii="Verdana" w:hAnsi="Verdana"/>
                <w:bCs/>
                <w:color w:val="000000"/>
                <w:sz w:val="18"/>
                <w:szCs w:val="18"/>
              </w:rPr>
            </w:pPr>
            <w:r>
              <w:rPr>
                <w:rFonts w:ascii="Verdana" w:hAnsi="Verdana"/>
                <w:bCs/>
                <w:color w:val="000000"/>
                <w:sz w:val="18"/>
                <w:szCs w:val="18"/>
              </w:rPr>
              <w:t>IA Priority</w:t>
            </w:r>
          </w:p>
        </w:tc>
      </w:tr>
      <w:tr w:rsidR="00896425" w:rsidTr="00896425">
        <w:trPr>
          <w:jc w:val="center"/>
        </w:trPr>
        <w:tc>
          <w:tcPr>
            <w:tcW w:w="2160" w:type="dxa"/>
          </w:tcPr>
          <w:p w:rsidR="00896425" w:rsidRDefault="00896425" w:rsidP="00EA0AEC">
            <w:pPr>
              <w:rPr>
                <w:rFonts w:ascii="Verdana" w:hAnsi="Verdana"/>
                <w:bCs/>
                <w:color w:val="000000"/>
                <w:sz w:val="18"/>
                <w:szCs w:val="18"/>
              </w:rPr>
            </w:pPr>
            <w:r>
              <w:rPr>
                <w:rFonts w:ascii="Verdana" w:hAnsi="Verdana"/>
                <w:bCs/>
                <w:color w:val="000000"/>
                <w:sz w:val="18"/>
                <w:szCs w:val="18"/>
              </w:rPr>
              <w:t>Safety and Health</w:t>
            </w:r>
          </w:p>
        </w:tc>
        <w:tc>
          <w:tcPr>
            <w:tcW w:w="1170" w:type="dxa"/>
          </w:tcPr>
          <w:p w:rsidR="00896425" w:rsidRDefault="00896425" w:rsidP="00EA0AEC">
            <w:pPr>
              <w:rPr>
                <w:rFonts w:ascii="Verdana" w:hAnsi="Verdana"/>
                <w:bCs/>
                <w:color w:val="000000"/>
                <w:sz w:val="18"/>
                <w:szCs w:val="18"/>
              </w:rPr>
            </w:pPr>
            <w:r>
              <w:rPr>
                <w:rFonts w:ascii="Verdana" w:hAnsi="Verdana"/>
                <w:bCs/>
                <w:color w:val="000000"/>
                <w:sz w:val="18"/>
                <w:szCs w:val="18"/>
              </w:rPr>
              <w:t>5</w:t>
            </w:r>
          </w:p>
        </w:tc>
      </w:tr>
      <w:tr w:rsidR="00896425" w:rsidTr="00896425">
        <w:trPr>
          <w:jc w:val="center"/>
        </w:trPr>
        <w:tc>
          <w:tcPr>
            <w:tcW w:w="2160" w:type="dxa"/>
          </w:tcPr>
          <w:p w:rsidR="00896425" w:rsidRDefault="00896425" w:rsidP="00EA0AEC">
            <w:pPr>
              <w:rPr>
                <w:rFonts w:ascii="Verdana" w:hAnsi="Verdana"/>
                <w:bCs/>
                <w:color w:val="000000"/>
                <w:sz w:val="18"/>
                <w:szCs w:val="18"/>
              </w:rPr>
            </w:pPr>
            <w:r>
              <w:rPr>
                <w:rFonts w:ascii="Verdana" w:hAnsi="Verdana"/>
                <w:bCs/>
                <w:color w:val="000000"/>
                <w:sz w:val="18"/>
                <w:szCs w:val="18"/>
              </w:rPr>
              <w:t>Reputation</w:t>
            </w:r>
          </w:p>
        </w:tc>
        <w:tc>
          <w:tcPr>
            <w:tcW w:w="1170" w:type="dxa"/>
          </w:tcPr>
          <w:p w:rsidR="00896425" w:rsidRDefault="00896425" w:rsidP="00EA0AEC">
            <w:pPr>
              <w:rPr>
                <w:rFonts w:ascii="Verdana" w:hAnsi="Verdana"/>
                <w:bCs/>
                <w:color w:val="000000"/>
                <w:sz w:val="18"/>
                <w:szCs w:val="18"/>
              </w:rPr>
            </w:pPr>
            <w:r>
              <w:rPr>
                <w:rFonts w:ascii="Verdana" w:hAnsi="Verdana"/>
                <w:bCs/>
                <w:color w:val="000000"/>
                <w:sz w:val="18"/>
                <w:szCs w:val="18"/>
              </w:rPr>
              <w:t>4</w:t>
            </w:r>
          </w:p>
        </w:tc>
      </w:tr>
      <w:tr w:rsidR="00896425" w:rsidTr="00896425">
        <w:trPr>
          <w:jc w:val="center"/>
        </w:trPr>
        <w:tc>
          <w:tcPr>
            <w:tcW w:w="2160" w:type="dxa"/>
          </w:tcPr>
          <w:p w:rsidR="00896425" w:rsidRDefault="00896425" w:rsidP="00EA0AEC">
            <w:pPr>
              <w:rPr>
                <w:rFonts w:ascii="Verdana" w:hAnsi="Verdana"/>
                <w:bCs/>
                <w:color w:val="000000"/>
                <w:sz w:val="18"/>
                <w:szCs w:val="18"/>
              </w:rPr>
            </w:pPr>
            <w:r>
              <w:rPr>
                <w:rFonts w:ascii="Verdana" w:hAnsi="Verdana"/>
                <w:bCs/>
                <w:color w:val="000000"/>
                <w:sz w:val="18"/>
                <w:szCs w:val="18"/>
              </w:rPr>
              <w:t>Financial</w:t>
            </w:r>
          </w:p>
        </w:tc>
        <w:tc>
          <w:tcPr>
            <w:tcW w:w="1170" w:type="dxa"/>
          </w:tcPr>
          <w:p w:rsidR="00896425" w:rsidRDefault="00896425" w:rsidP="00EA0AEC">
            <w:pPr>
              <w:rPr>
                <w:rFonts w:ascii="Verdana" w:hAnsi="Verdana"/>
                <w:bCs/>
                <w:color w:val="000000"/>
                <w:sz w:val="18"/>
                <w:szCs w:val="18"/>
              </w:rPr>
            </w:pPr>
            <w:r>
              <w:rPr>
                <w:rFonts w:ascii="Verdana" w:hAnsi="Verdana"/>
                <w:bCs/>
                <w:color w:val="000000"/>
                <w:sz w:val="18"/>
                <w:szCs w:val="18"/>
              </w:rPr>
              <w:t>3</w:t>
            </w:r>
          </w:p>
        </w:tc>
      </w:tr>
      <w:tr w:rsidR="00896425" w:rsidTr="00896425">
        <w:trPr>
          <w:jc w:val="center"/>
        </w:trPr>
        <w:tc>
          <w:tcPr>
            <w:tcW w:w="2160" w:type="dxa"/>
          </w:tcPr>
          <w:p w:rsidR="00896425" w:rsidRDefault="00896425" w:rsidP="00EA0AEC">
            <w:pPr>
              <w:rPr>
                <w:rFonts w:ascii="Verdana" w:hAnsi="Verdana"/>
                <w:bCs/>
                <w:color w:val="000000"/>
                <w:sz w:val="18"/>
                <w:szCs w:val="18"/>
              </w:rPr>
            </w:pPr>
            <w:r>
              <w:rPr>
                <w:rFonts w:ascii="Verdana" w:hAnsi="Verdana"/>
                <w:bCs/>
                <w:color w:val="000000"/>
                <w:sz w:val="18"/>
                <w:szCs w:val="18"/>
              </w:rPr>
              <w:t>Legal</w:t>
            </w:r>
          </w:p>
        </w:tc>
        <w:tc>
          <w:tcPr>
            <w:tcW w:w="1170" w:type="dxa"/>
          </w:tcPr>
          <w:p w:rsidR="00896425" w:rsidRDefault="00896425" w:rsidP="00EA0AEC">
            <w:pPr>
              <w:rPr>
                <w:rFonts w:ascii="Verdana" w:hAnsi="Verdana"/>
                <w:bCs/>
                <w:color w:val="000000"/>
                <w:sz w:val="18"/>
                <w:szCs w:val="18"/>
              </w:rPr>
            </w:pPr>
            <w:r>
              <w:rPr>
                <w:rFonts w:ascii="Verdana" w:hAnsi="Verdana"/>
                <w:bCs/>
                <w:color w:val="000000"/>
                <w:sz w:val="18"/>
                <w:szCs w:val="18"/>
              </w:rPr>
              <w:t>2</w:t>
            </w:r>
          </w:p>
        </w:tc>
      </w:tr>
      <w:tr w:rsidR="00896425" w:rsidTr="00896425">
        <w:trPr>
          <w:jc w:val="center"/>
        </w:trPr>
        <w:tc>
          <w:tcPr>
            <w:tcW w:w="2160" w:type="dxa"/>
          </w:tcPr>
          <w:p w:rsidR="00896425" w:rsidRDefault="00896425" w:rsidP="00EA0AEC">
            <w:pPr>
              <w:rPr>
                <w:rFonts w:ascii="Verdana" w:hAnsi="Verdana"/>
                <w:bCs/>
                <w:color w:val="000000"/>
                <w:sz w:val="18"/>
                <w:szCs w:val="18"/>
              </w:rPr>
            </w:pPr>
            <w:r>
              <w:rPr>
                <w:rFonts w:ascii="Verdana" w:hAnsi="Verdana"/>
                <w:bCs/>
                <w:color w:val="000000"/>
                <w:sz w:val="18"/>
                <w:szCs w:val="18"/>
              </w:rPr>
              <w:t>Productivity</w:t>
            </w:r>
          </w:p>
        </w:tc>
        <w:tc>
          <w:tcPr>
            <w:tcW w:w="1170" w:type="dxa"/>
          </w:tcPr>
          <w:p w:rsidR="00896425" w:rsidRDefault="00896425" w:rsidP="00EA0AEC">
            <w:pPr>
              <w:rPr>
                <w:rFonts w:ascii="Verdana" w:hAnsi="Verdana"/>
                <w:bCs/>
                <w:color w:val="000000"/>
                <w:sz w:val="18"/>
                <w:szCs w:val="18"/>
              </w:rPr>
            </w:pPr>
            <w:r>
              <w:rPr>
                <w:rFonts w:ascii="Verdana" w:hAnsi="Verdana"/>
                <w:bCs/>
                <w:color w:val="000000"/>
                <w:sz w:val="18"/>
                <w:szCs w:val="18"/>
              </w:rPr>
              <w:t>1</w:t>
            </w:r>
          </w:p>
        </w:tc>
      </w:tr>
    </w:tbl>
    <w:p w:rsidR="00896425" w:rsidRDefault="00896425" w:rsidP="00AC35DB">
      <w:pPr>
        <w:pStyle w:val="BodyTextIndent"/>
        <w:rPr>
          <w:kern w:val="16"/>
        </w:rPr>
      </w:pPr>
    </w:p>
    <w:p w:rsidR="00291A87" w:rsidRDefault="00291A87" w:rsidP="00291A87">
      <w:pPr>
        <w:pStyle w:val="Caption"/>
        <w:keepNext/>
        <w:jc w:val="center"/>
      </w:pPr>
      <w:bookmarkStart w:id="3" w:name="_Ref306036286"/>
      <w:r>
        <w:t xml:space="preserve">Table </w:t>
      </w:r>
      <w:fldSimple w:instr=" SEQ Table \* ARABIC ">
        <w:r w:rsidR="009F3EA2">
          <w:rPr>
            <w:noProof/>
          </w:rPr>
          <w:t>2</w:t>
        </w:r>
      </w:fldSimple>
      <w:bookmarkEnd w:id="3"/>
      <w:r>
        <w:t xml:space="preserve"> Impact Values</w:t>
      </w:r>
    </w:p>
    <w:tbl>
      <w:tblPr>
        <w:tblStyle w:val="TableGrid"/>
        <w:tblW w:w="0" w:type="auto"/>
        <w:jc w:val="center"/>
        <w:tblInd w:w="1945" w:type="dxa"/>
        <w:tblLook w:val="04A0"/>
      </w:tblPr>
      <w:tblGrid>
        <w:gridCol w:w="1260"/>
        <w:gridCol w:w="1466"/>
      </w:tblGrid>
      <w:tr w:rsidR="00291A87" w:rsidTr="00291A87">
        <w:trPr>
          <w:jc w:val="center"/>
        </w:trPr>
        <w:tc>
          <w:tcPr>
            <w:tcW w:w="1260" w:type="dxa"/>
            <w:shd w:val="clear" w:color="auto" w:fill="D9D9D9" w:themeFill="background1" w:themeFillShade="D9"/>
          </w:tcPr>
          <w:p w:rsidR="00291A87" w:rsidRPr="00130E99" w:rsidRDefault="00291A87" w:rsidP="00EA0AEC">
            <w:pPr>
              <w:rPr>
                <w:rFonts w:ascii="Verdana" w:hAnsi="Verdana"/>
                <w:bCs/>
                <w:color w:val="000000"/>
                <w:sz w:val="18"/>
                <w:szCs w:val="18"/>
              </w:rPr>
            </w:pPr>
            <w:r w:rsidRPr="00130E99">
              <w:rPr>
                <w:rFonts w:ascii="Verdana" w:hAnsi="Verdana"/>
                <w:bCs/>
                <w:color w:val="000000"/>
                <w:sz w:val="18"/>
                <w:szCs w:val="18"/>
              </w:rPr>
              <w:t>Impact</w:t>
            </w:r>
          </w:p>
        </w:tc>
        <w:tc>
          <w:tcPr>
            <w:tcW w:w="1466" w:type="dxa"/>
            <w:shd w:val="clear" w:color="auto" w:fill="D9D9D9" w:themeFill="background1" w:themeFillShade="D9"/>
          </w:tcPr>
          <w:p w:rsidR="00291A87" w:rsidRPr="00130E99" w:rsidRDefault="00291A87" w:rsidP="00EA0AEC">
            <w:pPr>
              <w:rPr>
                <w:rFonts w:ascii="Verdana" w:hAnsi="Verdana"/>
                <w:bCs/>
                <w:color w:val="000000"/>
                <w:sz w:val="18"/>
                <w:szCs w:val="18"/>
              </w:rPr>
            </w:pPr>
            <w:r w:rsidRPr="00130E99">
              <w:rPr>
                <w:rFonts w:ascii="Verdana" w:hAnsi="Verdana"/>
                <w:bCs/>
                <w:color w:val="000000"/>
                <w:sz w:val="18"/>
                <w:szCs w:val="18"/>
              </w:rPr>
              <w:t>Value</w:t>
            </w:r>
          </w:p>
        </w:tc>
      </w:tr>
      <w:tr w:rsidR="00291A87" w:rsidTr="00291A87">
        <w:trPr>
          <w:jc w:val="center"/>
        </w:trPr>
        <w:tc>
          <w:tcPr>
            <w:tcW w:w="1260" w:type="dxa"/>
          </w:tcPr>
          <w:p w:rsidR="00291A87" w:rsidRDefault="00291A87" w:rsidP="00EA0AEC">
            <w:pPr>
              <w:rPr>
                <w:rFonts w:ascii="Verdana" w:hAnsi="Verdana"/>
                <w:bCs/>
                <w:color w:val="000000"/>
                <w:sz w:val="18"/>
                <w:szCs w:val="18"/>
              </w:rPr>
            </w:pPr>
            <w:r>
              <w:rPr>
                <w:rFonts w:ascii="Verdana" w:hAnsi="Verdana"/>
                <w:bCs/>
                <w:color w:val="000000"/>
                <w:sz w:val="18"/>
                <w:szCs w:val="18"/>
              </w:rPr>
              <w:t>No Impact</w:t>
            </w:r>
          </w:p>
        </w:tc>
        <w:tc>
          <w:tcPr>
            <w:tcW w:w="1466" w:type="dxa"/>
          </w:tcPr>
          <w:p w:rsidR="00291A87" w:rsidRDefault="00291A87" w:rsidP="00EA0AEC">
            <w:pPr>
              <w:rPr>
                <w:rFonts w:ascii="Verdana" w:hAnsi="Verdana"/>
                <w:bCs/>
                <w:color w:val="000000"/>
                <w:sz w:val="18"/>
                <w:szCs w:val="18"/>
              </w:rPr>
            </w:pPr>
            <w:r>
              <w:rPr>
                <w:rFonts w:ascii="Verdana" w:hAnsi="Verdana"/>
                <w:bCs/>
                <w:color w:val="000000"/>
                <w:sz w:val="18"/>
                <w:szCs w:val="18"/>
              </w:rPr>
              <w:t>0</w:t>
            </w:r>
          </w:p>
        </w:tc>
      </w:tr>
      <w:tr w:rsidR="00291A87" w:rsidTr="00291A87">
        <w:trPr>
          <w:jc w:val="center"/>
        </w:trPr>
        <w:tc>
          <w:tcPr>
            <w:tcW w:w="1260" w:type="dxa"/>
          </w:tcPr>
          <w:p w:rsidR="00291A87" w:rsidRDefault="00291A87" w:rsidP="00EA0AEC">
            <w:pPr>
              <w:rPr>
                <w:rFonts w:ascii="Verdana" w:hAnsi="Verdana"/>
                <w:bCs/>
                <w:color w:val="000000"/>
                <w:sz w:val="18"/>
                <w:szCs w:val="18"/>
              </w:rPr>
            </w:pPr>
            <w:r>
              <w:rPr>
                <w:rFonts w:ascii="Verdana" w:hAnsi="Verdana"/>
                <w:bCs/>
                <w:color w:val="000000"/>
                <w:sz w:val="18"/>
                <w:szCs w:val="18"/>
              </w:rPr>
              <w:t>Low</w:t>
            </w:r>
          </w:p>
        </w:tc>
        <w:tc>
          <w:tcPr>
            <w:tcW w:w="1466" w:type="dxa"/>
          </w:tcPr>
          <w:p w:rsidR="00291A87" w:rsidRDefault="00291A87" w:rsidP="00EA0AEC">
            <w:pPr>
              <w:rPr>
                <w:rFonts w:ascii="Verdana" w:hAnsi="Verdana"/>
                <w:bCs/>
                <w:color w:val="000000"/>
                <w:sz w:val="18"/>
                <w:szCs w:val="18"/>
              </w:rPr>
            </w:pPr>
            <w:r>
              <w:rPr>
                <w:rFonts w:ascii="Verdana" w:hAnsi="Verdana"/>
                <w:bCs/>
                <w:color w:val="000000"/>
                <w:sz w:val="18"/>
                <w:szCs w:val="18"/>
              </w:rPr>
              <w:t>1</w:t>
            </w:r>
          </w:p>
        </w:tc>
      </w:tr>
      <w:tr w:rsidR="00291A87" w:rsidTr="00291A87">
        <w:trPr>
          <w:jc w:val="center"/>
        </w:trPr>
        <w:tc>
          <w:tcPr>
            <w:tcW w:w="1260" w:type="dxa"/>
          </w:tcPr>
          <w:p w:rsidR="00291A87" w:rsidRDefault="00291A87" w:rsidP="00EA0AEC">
            <w:pPr>
              <w:rPr>
                <w:rFonts w:ascii="Verdana" w:hAnsi="Verdana"/>
                <w:bCs/>
                <w:color w:val="000000"/>
                <w:sz w:val="18"/>
                <w:szCs w:val="18"/>
              </w:rPr>
            </w:pPr>
            <w:r>
              <w:rPr>
                <w:rFonts w:ascii="Verdana" w:hAnsi="Verdana"/>
                <w:bCs/>
                <w:color w:val="000000"/>
                <w:sz w:val="18"/>
                <w:szCs w:val="18"/>
              </w:rPr>
              <w:t>Medium</w:t>
            </w:r>
          </w:p>
        </w:tc>
        <w:tc>
          <w:tcPr>
            <w:tcW w:w="1466" w:type="dxa"/>
          </w:tcPr>
          <w:p w:rsidR="00291A87" w:rsidRDefault="00291A87" w:rsidP="00EA0AEC">
            <w:pPr>
              <w:rPr>
                <w:rFonts w:ascii="Verdana" w:hAnsi="Verdana"/>
                <w:bCs/>
                <w:color w:val="000000"/>
                <w:sz w:val="18"/>
                <w:szCs w:val="18"/>
              </w:rPr>
            </w:pPr>
            <w:r>
              <w:rPr>
                <w:rFonts w:ascii="Verdana" w:hAnsi="Verdana"/>
                <w:bCs/>
                <w:color w:val="000000"/>
                <w:sz w:val="18"/>
                <w:szCs w:val="18"/>
              </w:rPr>
              <w:t>2</w:t>
            </w:r>
          </w:p>
        </w:tc>
      </w:tr>
      <w:tr w:rsidR="00291A87" w:rsidTr="00291A87">
        <w:trPr>
          <w:jc w:val="center"/>
        </w:trPr>
        <w:tc>
          <w:tcPr>
            <w:tcW w:w="1260" w:type="dxa"/>
          </w:tcPr>
          <w:p w:rsidR="00291A87" w:rsidRDefault="00291A87" w:rsidP="00EA0AEC">
            <w:pPr>
              <w:rPr>
                <w:rFonts w:ascii="Verdana" w:hAnsi="Verdana"/>
                <w:bCs/>
                <w:color w:val="000000"/>
                <w:sz w:val="18"/>
                <w:szCs w:val="18"/>
              </w:rPr>
            </w:pPr>
            <w:r>
              <w:rPr>
                <w:rFonts w:ascii="Verdana" w:hAnsi="Verdana"/>
                <w:bCs/>
                <w:color w:val="000000"/>
                <w:sz w:val="18"/>
                <w:szCs w:val="18"/>
              </w:rPr>
              <w:t>High</w:t>
            </w:r>
          </w:p>
        </w:tc>
        <w:tc>
          <w:tcPr>
            <w:tcW w:w="1466" w:type="dxa"/>
          </w:tcPr>
          <w:p w:rsidR="00291A87" w:rsidRDefault="00291A87" w:rsidP="00EA0AEC">
            <w:pPr>
              <w:rPr>
                <w:rFonts w:ascii="Verdana" w:hAnsi="Verdana"/>
                <w:bCs/>
                <w:color w:val="000000"/>
                <w:sz w:val="18"/>
                <w:szCs w:val="18"/>
              </w:rPr>
            </w:pPr>
            <w:r>
              <w:rPr>
                <w:rFonts w:ascii="Verdana" w:hAnsi="Verdana"/>
                <w:bCs/>
                <w:color w:val="000000"/>
                <w:sz w:val="18"/>
                <w:szCs w:val="18"/>
              </w:rPr>
              <w:t>3</w:t>
            </w:r>
          </w:p>
        </w:tc>
      </w:tr>
    </w:tbl>
    <w:p w:rsidR="00896425" w:rsidRDefault="00896425" w:rsidP="00AC35DB">
      <w:pPr>
        <w:pStyle w:val="BodyTextIndent"/>
        <w:rPr>
          <w:kern w:val="16"/>
        </w:rPr>
      </w:pPr>
    </w:p>
    <w:p w:rsidR="007A3644" w:rsidRDefault="007A3644" w:rsidP="007A3644">
      <w:pPr>
        <w:pStyle w:val="Caption"/>
        <w:keepNext/>
        <w:jc w:val="center"/>
      </w:pPr>
      <w:bookmarkStart w:id="4" w:name="_Ref306036324"/>
      <w:r>
        <w:t xml:space="preserve">Table </w:t>
      </w:r>
      <w:fldSimple w:instr=" SEQ Table \* ARABIC ">
        <w:r w:rsidR="009F3EA2">
          <w:rPr>
            <w:noProof/>
          </w:rPr>
          <w:t>3</w:t>
        </w:r>
      </w:fldSimple>
      <w:bookmarkEnd w:id="4"/>
      <w:r>
        <w:t xml:space="preserve"> Relative Risk Score for a Risk</w:t>
      </w:r>
    </w:p>
    <w:tbl>
      <w:tblPr>
        <w:tblStyle w:val="TableGrid"/>
        <w:tblW w:w="0" w:type="auto"/>
        <w:jc w:val="center"/>
        <w:tblInd w:w="595" w:type="dxa"/>
        <w:tblLook w:val="04A0"/>
      </w:tblPr>
      <w:tblGrid>
        <w:gridCol w:w="1552"/>
        <w:gridCol w:w="958"/>
        <w:gridCol w:w="1032"/>
        <w:gridCol w:w="752"/>
      </w:tblGrid>
      <w:tr w:rsidR="007A3644" w:rsidTr="007A3644">
        <w:trPr>
          <w:jc w:val="center"/>
        </w:trPr>
        <w:tc>
          <w:tcPr>
            <w:tcW w:w="1552" w:type="dxa"/>
            <w:shd w:val="clear" w:color="auto" w:fill="D9D9D9" w:themeFill="background1" w:themeFillShade="D9"/>
          </w:tcPr>
          <w:p w:rsidR="007A3644" w:rsidRDefault="007A3644" w:rsidP="00EA0AEC">
            <w:pPr>
              <w:rPr>
                <w:rFonts w:ascii="Verdana" w:hAnsi="Verdana"/>
                <w:bCs/>
                <w:color w:val="000000"/>
                <w:sz w:val="18"/>
                <w:szCs w:val="18"/>
              </w:rPr>
            </w:pPr>
            <w:r>
              <w:rPr>
                <w:rFonts w:ascii="Verdana" w:hAnsi="Verdana"/>
                <w:bCs/>
                <w:color w:val="000000"/>
                <w:sz w:val="18"/>
                <w:szCs w:val="18"/>
              </w:rPr>
              <w:t xml:space="preserve">Impact Area (IA) </w:t>
            </w:r>
          </w:p>
        </w:tc>
        <w:tc>
          <w:tcPr>
            <w:tcW w:w="958" w:type="dxa"/>
            <w:shd w:val="clear" w:color="auto" w:fill="D9D9D9" w:themeFill="background1" w:themeFillShade="D9"/>
          </w:tcPr>
          <w:p w:rsidR="007A3644" w:rsidRDefault="007A3644" w:rsidP="00EA0AEC">
            <w:pPr>
              <w:rPr>
                <w:rFonts w:ascii="Verdana" w:hAnsi="Verdana"/>
                <w:bCs/>
                <w:color w:val="000000"/>
                <w:sz w:val="18"/>
                <w:szCs w:val="18"/>
              </w:rPr>
            </w:pPr>
            <w:r>
              <w:rPr>
                <w:rFonts w:ascii="Verdana" w:hAnsi="Verdana"/>
                <w:bCs/>
                <w:color w:val="000000"/>
                <w:sz w:val="18"/>
                <w:szCs w:val="18"/>
              </w:rPr>
              <w:t>IA Priority</w:t>
            </w:r>
          </w:p>
        </w:tc>
        <w:tc>
          <w:tcPr>
            <w:tcW w:w="1032" w:type="dxa"/>
            <w:shd w:val="clear" w:color="auto" w:fill="D9D9D9" w:themeFill="background1" w:themeFillShade="D9"/>
          </w:tcPr>
          <w:p w:rsidR="007A3644" w:rsidRDefault="007A3644" w:rsidP="00EA0AEC">
            <w:pPr>
              <w:rPr>
                <w:rFonts w:ascii="Verdana" w:hAnsi="Verdana"/>
                <w:bCs/>
                <w:color w:val="000000"/>
                <w:sz w:val="18"/>
                <w:szCs w:val="18"/>
              </w:rPr>
            </w:pPr>
            <w:r>
              <w:rPr>
                <w:rFonts w:ascii="Verdana" w:hAnsi="Verdana"/>
                <w:bCs/>
                <w:color w:val="000000"/>
                <w:sz w:val="18"/>
                <w:szCs w:val="18"/>
              </w:rPr>
              <w:t>Impact Value</w:t>
            </w:r>
          </w:p>
        </w:tc>
        <w:tc>
          <w:tcPr>
            <w:tcW w:w="752" w:type="dxa"/>
            <w:shd w:val="clear" w:color="auto" w:fill="D9D9D9" w:themeFill="background1" w:themeFillShade="D9"/>
          </w:tcPr>
          <w:p w:rsidR="007A3644" w:rsidRDefault="007A3644" w:rsidP="00EA0AEC">
            <w:pPr>
              <w:rPr>
                <w:rFonts w:ascii="Verdana" w:hAnsi="Verdana"/>
                <w:bCs/>
                <w:color w:val="000000"/>
                <w:sz w:val="18"/>
                <w:szCs w:val="18"/>
              </w:rPr>
            </w:pPr>
            <w:r>
              <w:rPr>
                <w:rFonts w:ascii="Verdana" w:hAnsi="Verdana"/>
                <w:bCs/>
                <w:color w:val="000000"/>
                <w:sz w:val="18"/>
                <w:szCs w:val="18"/>
              </w:rPr>
              <w:t>Score</w:t>
            </w:r>
          </w:p>
        </w:tc>
      </w:tr>
      <w:tr w:rsidR="007A3644" w:rsidTr="007A3644">
        <w:trPr>
          <w:jc w:val="center"/>
        </w:trPr>
        <w:tc>
          <w:tcPr>
            <w:tcW w:w="1552" w:type="dxa"/>
          </w:tcPr>
          <w:p w:rsidR="007A3644" w:rsidRDefault="007A3644" w:rsidP="00EA0AEC">
            <w:pPr>
              <w:rPr>
                <w:rFonts w:ascii="Verdana" w:hAnsi="Verdana"/>
                <w:bCs/>
                <w:color w:val="000000"/>
                <w:sz w:val="18"/>
                <w:szCs w:val="18"/>
              </w:rPr>
            </w:pPr>
            <w:r>
              <w:rPr>
                <w:rFonts w:ascii="Verdana" w:hAnsi="Verdana"/>
                <w:bCs/>
                <w:color w:val="000000"/>
                <w:sz w:val="18"/>
                <w:szCs w:val="18"/>
              </w:rPr>
              <w:t>Safety and Health</w:t>
            </w:r>
          </w:p>
        </w:tc>
        <w:tc>
          <w:tcPr>
            <w:tcW w:w="958" w:type="dxa"/>
          </w:tcPr>
          <w:p w:rsidR="007A3644" w:rsidRDefault="007A3644" w:rsidP="00EA0AEC">
            <w:pPr>
              <w:rPr>
                <w:rFonts w:ascii="Verdana" w:hAnsi="Verdana"/>
                <w:bCs/>
                <w:color w:val="000000"/>
                <w:sz w:val="18"/>
                <w:szCs w:val="18"/>
              </w:rPr>
            </w:pPr>
            <w:r>
              <w:rPr>
                <w:rFonts w:ascii="Verdana" w:hAnsi="Verdana"/>
                <w:bCs/>
                <w:color w:val="000000"/>
                <w:sz w:val="18"/>
                <w:szCs w:val="18"/>
              </w:rPr>
              <w:t>5</w:t>
            </w:r>
          </w:p>
        </w:tc>
        <w:tc>
          <w:tcPr>
            <w:tcW w:w="1032" w:type="dxa"/>
          </w:tcPr>
          <w:p w:rsidR="007A3644" w:rsidRDefault="007A3644" w:rsidP="00EA0AEC">
            <w:pPr>
              <w:rPr>
                <w:rFonts w:ascii="Verdana" w:hAnsi="Verdana"/>
                <w:bCs/>
                <w:color w:val="000000"/>
                <w:sz w:val="18"/>
                <w:szCs w:val="18"/>
              </w:rPr>
            </w:pPr>
            <w:r>
              <w:rPr>
                <w:rFonts w:ascii="Verdana" w:hAnsi="Verdana"/>
                <w:bCs/>
                <w:color w:val="000000"/>
                <w:sz w:val="18"/>
                <w:szCs w:val="18"/>
              </w:rPr>
              <w:t>Low (1)</w:t>
            </w:r>
          </w:p>
        </w:tc>
        <w:tc>
          <w:tcPr>
            <w:tcW w:w="752" w:type="dxa"/>
          </w:tcPr>
          <w:p w:rsidR="007A3644" w:rsidRDefault="007A3644" w:rsidP="00EA0AEC">
            <w:pPr>
              <w:rPr>
                <w:rFonts w:ascii="Verdana" w:hAnsi="Verdana"/>
                <w:bCs/>
                <w:color w:val="000000"/>
                <w:sz w:val="18"/>
                <w:szCs w:val="18"/>
              </w:rPr>
            </w:pPr>
            <w:r>
              <w:rPr>
                <w:rFonts w:ascii="Verdana" w:hAnsi="Verdana"/>
                <w:bCs/>
                <w:color w:val="000000"/>
                <w:sz w:val="18"/>
                <w:szCs w:val="18"/>
              </w:rPr>
              <w:t>5</w:t>
            </w:r>
          </w:p>
        </w:tc>
      </w:tr>
      <w:tr w:rsidR="007A3644" w:rsidTr="007A3644">
        <w:trPr>
          <w:jc w:val="center"/>
        </w:trPr>
        <w:tc>
          <w:tcPr>
            <w:tcW w:w="1552" w:type="dxa"/>
          </w:tcPr>
          <w:p w:rsidR="007A3644" w:rsidRDefault="007A3644" w:rsidP="00EA0AEC">
            <w:pPr>
              <w:rPr>
                <w:rFonts w:ascii="Verdana" w:hAnsi="Verdana"/>
                <w:bCs/>
                <w:color w:val="000000"/>
                <w:sz w:val="18"/>
                <w:szCs w:val="18"/>
              </w:rPr>
            </w:pPr>
            <w:r>
              <w:rPr>
                <w:rFonts w:ascii="Verdana" w:hAnsi="Verdana"/>
                <w:bCs/>
                <w:color w:val="000000"/>
                <w:sz w:val="18"/>
                <w:szCs w:val="18"/>
              </w:rPr>
              <w:t>Reputation</w:t>
            </w:r>
          </w:p>
        </w:tc>
        <w:tc>
          <w:tcPr>
            <w:tcW w:w="958" w:type="dxa"/>
          </w:tcPr>
          <w:p w:rsidR="007A3644" w:rsidRDefault="007A3644" w:rsidP="00EA0AEC">
            <w:pPr>
              <w:rPr>
                <w:rFonts w:ascii="Verdana" w:hAnsi="Verdana"/>
                <w:bCs/>
                <w:color w:val="000000"/>
                <w:sz w:val="18"/>
                <w:szCs w:val="18"/>
              </w:rPr>
            </w:pPr>
            <w:r>
              <w:rPr>
                <w:rFonts w:ascii="Verdana" w:hAnsi="Verdana"/>
                <w:bCs/>
                <w:color w:val="000000"/>
                <w:sz w:val="18"/>
                <w:szCs w:val="18"/>
              </w:rPr>
              <w:t>4</w:t>
            </w:r>
          </w:p>
        </w:tc>
        <w:tc>
          <w:tcPr>
            <w:tcW w:w="1032" w:type="dxa"/>
          </w:tcPr>
          <w:p w:rsidR="007A3644" w:rsidRDefault="007A3644" w:rsidP="00EA0AEC">
            <w:pPr>
              <w:rPr>
                <w:rFonts w:ascii="Verdana" w:hAnsi="Verdana"/>
                <w:bCs/>
                <w:color w:val="000000"/>
                <w:sz w:val="18"/>
                <w:szCs w:val="18"/>
              </w:rPr>
            </w:pPr>
            <w:r>
              <w:rPr>
                <w:rFonts w:ascii="Verdana" w:hAnsi="Verdana"/>
                <w:bCs/>
                <w:color w:val="000000"/>
                <w:sz w:val="18"/>
                <w:szCs w:val="18"/>
              </w:rPr>
              <w:t>Med (2)</w:t>
            </w:r>
          </w:p>
        </w:tc>
        <w:tc>
          <w:tcPr>
            <w:tcW w:w="752" w:type="dxa"/>
          </w:tcPr>
          <w:p w:rsidR="007A3644" w:rsidRDefault="007A3644" w:rsidP="00EA0AEC">
            <w:pPr>
              <w:rPr>
                <w:rFonts w:ascii="Verdana" w:hAnsi="Verdana"/>
                <w:bCs/>
                <w:color w:val="000000"/>
                <w:sz w:val="18"/>
                <w:szCs w:val="18"/>
              </w:rPr>
            </w:pPr>
            <w:r>
              <w:rPr>
                <w:rFonts w:ascii="Verdana" w:hAnsi="Verdana"/>
                <w:bCs/>
                <w:color w:val="000000"/>
                <w:sz w:val="18"/>
                <w:szCs w:val="18"/>
              </w:rPr>
              <w:t>8</w:t>
            </w:r>
          </w:p>
        </w:tc>
      </w:tr>
      <w:tr w:rsidR="007A3644" w:rsidTr="007A3644">
        <w:trPr>
          <w:jc w:val="center"/>
        </w:trPr>
        <w:tc>
          <w:tcPr>
            <w:tcW w:w="1552" w:type="dxa"/>
          </w:tcPr>
          <w:p w:rsidR="007A3644" w:rsidRDefault="007A3644" w:rsidP="00EA0AEC">
            <w:pPr>
              <w:rPr>
                <w:rFonts w:ascii="Verdana" w:hAnsi="Verdana"/>
                <w:bCs/>
                <w:color w:val="000000"/>
                <w:sz w:val="18"/>
                <w:szCs w:val="18"/>
              </w:rPr>
            </w:pPr>
            <w:r>
              <w:rPr>
                <w:rFonts w:ascii="Verdana" w:hAnsi="Verdana"/>
                <w:bCs/>
                <w:color w:val="000000"/>
                <w:sz w:val="18"/>
                <w:szCs w:val="18"/>
              </w:rPr>
              <w:lastRenderedPageBreak/>
              <w:t>Financial</w:t>
            </w:r>
          </w:p>
        </w:tc>
        <w:tc>
          <w:tcPr>
            <w:tcW w:w="958" w:type="dxa"/>
          </w:tcPr>
          <w:p w:rsidR="007A3644" w:rsidRDefault="007A3644" w:rsidP="00EA0AEC">
            <w:pPr>
              <w:rPr>
                <w:rFonts w:ascii="Verdana" w:hAnsi="Verdana"/>
                <w:bCs/>
                <w:color w:val="000000"/>
                <w:sz w:val="18"/>
                <w:szCs w:val="18"/>
              </w:rPr>
            </w:pPr>
            <w:r>
              <w:rPr>
                <w:rFonts w:ascii="Verdana" w:hAnsi="Verdana"/>
                <w:bCs/>
                <w:color w:val="000000"/>
                <w:sz w:val="18"/>
                <w:szCs w:val="18"/>
              </w:rPr>
              <w:t>3</w:t>
            </w:r>
          </w:p>
        </w:tc>
        <w:tc>
          <w:tcPr>
            <w:tcW w:w="1032" w:type="dxa"/>
          </w:tcPr>
          <w:p w:rsidR="007A3644" w:rsidRDefault="007A3644" w:rsidP="00EA0AEC">
            <w:pPr>
              <w:rPr>
                <w:rFonts w:ascii="Verdana" w:hAnsi="Verdana"/>
                <w:bCs/>
                <w:color w:val="000000"/>
                <w:sz w:val="18"/>
                <w:szCs w:val="18"/>
              </w:rPr>
            </w:pPr>
            <w:r>
              <w:rPr>
                <w:rFonts w:ascii="Verdana" w:hAnsi="Verdana"/>
                <w:bCs/>
                <w:color w:val="000000"/>
                <w:sz w:val="18"/>
                <w:szCs w:val="18"/>
              </w:rPr>
              <w:t>High (3)</w:t>
            </w:r>
          </w:p>
        </w:tc>
        <w:tc>
          <w:tcPr>
            <w:tcW w:w="752" w:type="dxa"/>
          </w:tcPr>
          <w:p w:rsidR="007A3644" w:rsidRDefault="007A3644" w:rsidP="00EA0AEC">
            <w:pPr>
              <w:rPr>
                <w:rFonts w:ascii="Verdana" w:hAnsi="Verdana"/>
                <w:bCs/>
                <w:color w:val="000000"/>
                <w:sz w:val="18"/>
                <w:szCs w:val="18"/>
              </w:rPr>
            </w:pPr>
            <w:r>
              <w:rPr>
                <w:rFonts w:ascii="Verdana" w:hAnsi="Verdana"/>
                <w:bCs/>
                <w:color w:val="000000"/>
                <w:sz w:val="18"/>
                <w:szCs w:val="18"/>
              </w:rPr>
              <w:t>9</w:t>
            </w:r>
          </w:p>
        </w:tc>
      </w:tr>
      <w:tr w:rsidR="007A3644" w:rsidTr="007A3644">
        <w:trPr>
          <w:jc w:val="center"/>
        </w:trPr>
        <w:tc>
          <w:tcPr>
            <w:tcW w:w="1552" w:type="dxa"/>
          </w:tcPr>
          <w:p w:rsidR="007A3644" w:rsidRDefault="007A3644" w:rsidP="00EA0AEC">
            <w:pPr>
              <w:rPr>
                <w:rFonts w:ascii="Verdana" w:hAnsi="Verdana"/>
                <w:bCs/>
                <w:color w:val="000000"/>
                <w:sz w:val="18"/>
                <w:szCs w:val="18"/>
              </w:rPr>
            </w:pPr>
            <w:r>
              <w:rPr>
                <w:rFonts w:ascii="Verdana" w:hAnsi="Verdana"/>
                <w:bCs/>
                <w:color w:val="000000"/>
                <w:sz w:val="18"/>
                <w:szCs w:val="18"/>
              </w:rPr>
              <w:t>Legal</w:t>
            </w:r>
          </w:p>
        </w:tc>
        <w:tc>
          <w:tcPr>
            <w:tcW w:w="958" w:type="dxa"/>
          </w:tcPr>
          <w:p w:rsidR="007A3644" w:rsidRDefault="007A3644" w:rsidP="00EA0AEC">
            <w:pPr>
              <w:rPr>
                <w:rFonts w:ascii="Verdana" w:hAnsi="Verdana"/>
                <w:bCs/>
                <w:color w:val="000000"/>
                <w:sz w:val="18"/>
                <w:szCs w:val="18"/>
              </w:rPr>
            </w:pPr>
            <w:r>
              <w:rPr>
                <w:rFonts w:ascii="Verdana" w:hAnsi="Verdana"/>
                <w:bCs/>
                <w:color w:val="000000"/>
                <w:sz w:val="18"/>
                <w:szCs w:val="18"/>
              </w:rPr>
              <w:t>2</w:t>
            </w:r>
          </w:p>
        </w:tc>
        <w:tc>
          <w:tcPr>
            <w:tcW w:w="1032" w:type="dxa"/>
          </w:tcPr>
          <w:p w:rsidR="007A3644" w:rsidRDefault="007A3644" w:rsidP="00EA0AEC">
            <w:pPr>
              <w:rPr>
                <w:rFonts w:ascii="Verdana" w:hAnsi="Verdana"/>
                <w:bCs/>
                <w:color w:val="000000"/>
                <w:sz w:val="18"/>
                <w:szCs w:val="18"/>
              </w:rPr>
            </w:pPr>
            <w:r>
              <w:rPr>
                <w:rFonts w:ascii="Verdana" w:hAnsi="Verdana"/>
                <w:bCs/>
                <w:color w:val="000000"/>
                <w:sz w:val="18"/>
                <w:szCs w:val="18"/>
              </w:rPr>
              <w:t>None (0)</w:t>
            </w:r>
          </w:p>
        </w:tc>
        <w:tc>
          <w:tcPr>
            <w:tcW w:w="752" w:type="dxa"/>
          </w:tcPr>
          <w:p w:rsidR="007A3644" w:rsidRDefault="007A3644" w:rsidP="00EA0AEC">
            <w:pPr>
              <w:rPr>
                <w:rFonts w:ascii="Verdana" w:hAnsi="Verdana"/>
                <w:bCs/>
                <w:color w:val="000000"/>
                <w:sz w:val="18"/>
                <w:szCs w:val="18"/>
              </w:rPr>
            </w:pPr>
            <w:r>
              <w:rPr>
                <w:rFonts w:ascii="Verdana" w:hAnsi="Verdana"/>
                <w:bCs/>
                <w:color w:val="000000"/>
                <w:sz w:val="18"/>
                <w:szCs w:val="18"/>
              </w:rPr>
              <w:t>0</w:t>
            </w:r>
          </w:p>
        </w:tc>
      </w:tr>
      <w:tr w:rsidR="007A3644" w:rsidTr="007A3644">
        <w:trPr>
          <w:jc w:val="center"/>
        </w:trPr>
        <w:tc>
          <w:tcPr>
            <w:tcW w:w="1552" w:type="dxa"/>
          </w:tcPr>
          <w:p w:rsidR="007A3644" w:rsidRDefault="007A3644" w:rsidP="00EA0AEC">
            <w:pPr>
              <w:rPr>
                <w:rFonts w:ascii="Verdana" w:hAnsi="Verdana"/>
                <w:bCs/>
                <w:color w:val="000000"/>
                <w:sz w:val="18"/>
                <w:szCs w:val="18"/>
              </w:rPr>
            </w:pPr>
            <w:r>
              <w:rPr>
                <w:rFonts w:ascii="Verdana" w:hAnsi="Verdana"/>
                <w:bCs/>
                <w:color w:val="000000"/>
                <w:sz w:val="18"/>
                <w:szCs w:val="18"/>
              </w:rPr>
              <w:t>Productivity</w:t>
            </w:r>
          </w:p>
        </w:tc>
        <w:tc>
          <w:tcPr>
            <w:tcW w:w="958" w:type="dxa"/>
          </w:tcPr>
          <w:p w:rsidR="007A3644" w:rsidRDefault="007A3644" w:rsidP="00EA0AEC">
            <w:pPr>
              <w:rPr>
                <w:rFonts w:ascii="Verdana" w:hAnsi="Verdana"/>
                <w:bCs/>
                <w:color w:val="000000"/>
                <w:sz w:val="18"/>
                <w:szCs w:val="18"/>
              </w:rPr>
            </w:pPr>
            <w:r>
              <w:rPr>
                <w:rFonts w:ascii="Verdana" w:hAnsi="Verdana"/>
                <w:bCs/>
                <w:color w:val="000000"/>
                <w:sz w:val="18"/>
                <w:szCs w:val="18"/>
              </w:rPr>
              <w:t>1</w:t>
            </w:r>
          </w:p>
        </w:tc>
        <w:tc>
          <w:tcPr>
            <w:tcW w:w="1032" w:type="dxa"/>
          </w:tcPr>
          <w:p w:rsidR="007A3644" w:rsidRDefault="007A3644" w:rsidP="00EA0AEC">
            <w:pPr>
              <w:rPr>
                <w:rFonts w:ascii="Verdana" w:hAnsi="Verdana"/>
                <w:bCs/>
                <w:color w:val="000000"/>
                <w:sz w:val="18"/>
                <w:szCs w:val="18"/>
              </w:rPr>
            </w:pPr>
            <w:r>
              <w:rPr>
                <w:rFonts w:ascii="Verdana" w:hAnsi="Verdana"/>
                <w:bCs/>
                <w:color w:val="000000"/>
                <w:sz w:val="18"/>
                <w:szCs w:val="18"/>
              </w:rPr>
              <w:t>Low (1)</w:t>
            </w:r>
          </w:p>
        </w:tc>
        <w:tc>
          <w:tcPr>
            <w:tcW w:w="752" w:type="dxa"/>
          </w:tcPr>
          <w:p w:rsidR="007A3644" w:rsidRDefault="007A3644" w:rsidP="00EA0AEC">
            <w:pPr>
              <w:rPr>
                <w:rFonts w:ascii="Verdana" w:hAnsi="Verdana"/>
                <w:bCs/>
                <w:color w:val="000000"/>
                <w:sz w:val="18"/>
                <w:szCs w:val="18"/>
              </w:rPr>
            </w:pPr>
            <w:r>
              <w:rPr>
                <w:rFonts w:ascii="Verdana" w:hAnsi="Verdana"/>
                <w:bCs/>
                <w:color w:val="000000"/>
                <w:sz w:val="18"/>
                <w:szCs w:val="18"/>
              </w:rPr>
              <w:t>1</w:t>
            </w:r>
          </w:p>
        </w:tc>
      </w:tr>
      <w:tr w:rsidR="007A3644" w:rsidTr="007A3644">
        <w:trPr>
          <w:jc w:val="center"/>
        </w:trPr>
        <w:tc>
          <w:tcPr>
            <w:tcW w:w="3542" w:type="dxa"/>
            <w:gridSpan w:val="3"/>
          </w:tcPr>
          <w:p w:rsidR="007A3644" w:rsidRDefault="007A3644" w:rsidP="00EA0AEC">
            <w:pPr>
              <w:rPr>
                <w:rFonts w:ascii="Verdana" w:hAnsi="Verdana"/>
                <w:bCs/>
                <w:color w:val="000000"/>
                <w:sz w:val="18"/>
                <w:szCs w:val="18"/>
              </w:rPr>
            </w:pPr>
            <w:r>
              <w:rPr>
                <w:rFonts w:ascii="Verdana" w:hAnsi="Verdana"/>
                <w:bCs/>
                <w:color w:val="000000"/>
                <w:sz w:val="18"/>
                <w:szCs w:val="18"/>
              </w:rPr>
              <w:t>Relative Risk Score</w:t>
            </w:r>
          </w:p>
        </w:tc>
        <w:tc>
          <w:tcPr>
            <w:tcW w:w="752" w:type="dxa"/>
          </w:tcPr>
          <w:p w:rsidR="007A3644" w:rsidRDefault="007A3644" w:rsidP="00EA0AEC">
            <w:pPr>
              <w:rPr>
                <w:rFonts w:ascii="Verdana" w:hAnsi="Verdana"/>
                <w:bCs/>
                <w:color w:val="000000"/>
                <w:sz w:val="18"/>
                <w:szCs w:val="18"/>
              </w:rPr>
            </w:pPr>
            <w:r>
              <w:rPr>
                <w:rFonts w:ascii="Verdana" w:hAnsi="Verdana"/>
                <w:bCs/>
                <w:color w:val="000000"/>
                <w:sz w:val="18"/>
                <w:szCs w:val="18"/>
              </w:rPr>
              <w:t>23</w:t>
            </w:r>
          </w:p>
        </w:tc>
      </w:tr>
    </w:tbl>
    <w:p w:rsidR="00291A87" w:rsidRDefault="00291A87" w:rsidP="00E04864">
      <w:pPr>
        <w:pStyle w:val="BodyTextIndent"/>
        <w:ind w:firstLine="0"/>
        <w:rPr>
          <w:kern w:val="16"/>
        </w:rPr>
      </w:pPr>
    </w:p>
    <w:p w:rsidR="00751DD2" w:rsidRDefault="00751DD2" w:rsidP="00E04864">
      <w:pPr>
        <w:pStyle w:val="BodyTextIndent"/>
        <w:rPr>
          <w:kern w:val="16"/>
        </w:rPr>
      </w:pPr>
      <w:r>
        <w:rPr>
          <w:kern w:val="16"/>
        </w:rPr>
        <w:t>We used the RRS to prioritize the risks</w:t>
      </w:r>
      <w:r w:rsidR="00C21433">
        <w:rPr>
          <w:kern w:val="16"/>
        </w:rPr>
        <w:t>.</w:t>
      </w:r>
      <w:r>
        <w:rPr>
          <w:kern w:val="16"/>
        </w:rPr>
        <w:t xml:space="preserve"> </w:t>
      </w:r>
      <w:r w:rsidRPr="00751DD2">
        <w:rPr>
          <w:kern w:val="16"/>
        </w:rPr>
        <w:t xml:space="preserve">. Based on the relative risk score and probability of risk occurrence, </w:t>
      </w:r>
      <w:r>
        <w:rPr>
          <w:kern w:val="16"/>
        </w:rPr>
        <w:t xml:space="preserve">we could </w:t>
      </w:r>
      <w:r w:rsidRPr="00751DD2">
        <w:rPr>
          <w:kern w:val="16"/>
        </w:rPr>
        <w:t xml:space="preserve">categorize the risks </w:t>
      </w:r>
      <w:r>
        <w:rPr>
          <w:kern w:val="16"/>
        </w:rPr>
        <w:t>into various levels. An example of such risk level matrix is shown in</w:t>
      </w:r>
      <w:r w:rsidR="009F3EA2">
        <w:rPr>
          <w:kern w:val="16"/>
        </w:rPr>
        <w:t xml:space="preserve"> </w:t>
      </w:r>
      <w:r w:rsidR="00F34058">
        <w:rPr>
          <w:kern w:val="16"/>
        </w:rPr>
        <w:fldChar w:fldCharType="begin"/>
      </w:r>
      <w:r w:rsidR="009F3EA2">
        <w:rPr>
          <w:kern w:val="16"/>
        </w:rPr>
        <w:instrText xml:space="preserve"> REF _Ref306036648 \h </w:instrText>
      </w:r>
      <w:r w:rsidR="00F34058">
        <w:rPr>
          <w:kern w:val="16"/>
        </w:rPr>
      </w:r>
      <w:r w:rsidR="00F34058">
        <w:rPr>
          <w:kern w:val="16"/>
        </w:rPr>
        <w:fldChar w:fldCharType="separate"/>
      </w:r>
      <w:r w:rsidR="009F3EA2">
        <w:t xml:space="preserve">Table </w:t>
      </w:r>
      <w:r w:rsidR="009F3EA2">
        <w:rPr>
          <w:noProof/>
        </w:rPr>
        <w:t>4</w:t>
      </w:r>
      <w:r w:rsidR="00F34058">
        <w:rPr>
          <w:kern w:val="16"/>
        </w:rPr>
        <w:fldChar w:fldCharType="end"/>
      </w:r>
      <w:r w:rsidR="009F3EA2">
        <w:rPr>
          <w:kern w:val="16"/>
        </w:rPr>
        <w:t>.</w:t>
      </w:r>
    </w:p>
    <w:p w:rsidR="009F3EA2" w:rsidRDefault="009F3EA2" w:rsidP="009F3EA2">
      <w:pPr>
        <w:pStyle w:val="Caption"/>
        <w:keepNext/>
        <w:jc w:val="center"/>
      </w:pPr>
      <w:bookmarkStart w:id="5" w:name="_Ref306036648"/>
      <w:r>
        <w:t xml:space="preserve">Table </w:t>
      </w:r>
      <w:fldSimple w:instr=" SEQ Table \* ARABIC ">
        <w:r>
          <w:rPr>
            <w:noProof/>
          </w:rPr>
          <w:t>4</w:t>
        </w:r>
      </w:fldSimple>
      <w:bookmarkEnd w:id="5"/>
      <w:r>
        <w:t xml:space="preserve"> Risk Levels</w:t>
      </w:r>
    </w:p>
    <w:tbl>
      <w:tblPr>
        <w:tblStyle w:val="TableGrid"/>
        <w:tblW w:w="0" w:type="auto"/>
        <w:jc w:val="center"/>
        <w:tblInd w:w="243" w:type="dxa"/>
        <w:tblLook w:val="04A0"/>
      </w:tblPr>
      <w:tblGrid>
        <w:gridCol w:w="1170"/>
        <w:gridCol w:w="821"/>
        <w:gridCol w:w="871"/>
        <w:gridCol w:w="871"/>
        <w:gridCol w:w="913"/>
      </w:tblGrid>
      <w:tr w:rsidR="00751DD2" w:rsidTr="009F3EA2">
        <w:trPr>
          <w:jc w:val="center"/>
        </w:trPr>
        <w:tc>
          <w:tcPr>
            <w:tcW w:w="1170" w:type="dxa"/>
            <w:vMerge w:val="restart"/>
            <w:shd w:val="clear" w:color="auto" w:fill="D9D9D9" w:themeFill="background1" w:themeFillShade="D9"/>
            <w:vAlign w:val="center"/>
          </w:tcPr>
          <w:p w:rsidR="00751DD2" w:rsidRDefault="00751DD2" w:rsidP="00EA0AEC">
            <w:pPr>
              <w:jc w:val="center"/>
              <w:rPr>
                <w:rFonts w:ascii="Verdana" w:hAnsi="Verdana"/>
                <w:bCs/>
                <w:color w:val="000000"/>
                <w:sz w:val="18"/>
                <w:szCs w:val="18"/>
              </w:rPr>
            </w:pPr>
            <w:r>
              <w:rPr>
                <w:rFonts w:ascii="Verdana" w:hAnsi="Verdana"/>
                <w:bCs/>
                <w:color w:val="000000"/>
                <w:sz w:val="18"/>
                <w:szCs w:val="18"/>
              </w:rPr>
              <w:t>Probability</w:t>
            </w:r>
          </w:p>
        </w:tc>
        <w:tc>
          <w:tcPr>
            <w:tcW w:w="3476" w:type="dxa"/>
            <w:gridSpan w:val="4"/>
            <w:shd w:val="clear" w:color="auto" w:fill="D9D9D9" w:themeFill="background1" w:themeFillShade="D9"/>
          </w:tcPr>
          <w:p w:rsidR="00751DD2" w:rsidRDefault="00751DD2" w:rsidP="00EA0AEC">
            <w:pPr>
              <w:jc w:val="center"/>
              <w:rPr>
                <w:rFonts w:ascii="Verdana" w:hAnsi="Verdana"/>
                <w:bCs/>
                <w:color w:val="000000"/>
                <w:sz w:val="18"/>
                <w:szCs w:val="18"/>
              </w:rPr>
            </w:pPr>
            <w:r>
              <w:rPr>
                <w:rFonts w:ascii="Verdana" w:hAnsi="Verdana"/>
                <w:bCs/>
                <w:color w:val="000000"/>
                <w:sz w:val="18"/>
                <w:szCs w:val="18"/>
              </w:rPr>
              <w:t>Relative Risk Score</w:t>
            </w:r>
          </w:p>
        </w:tc>
      </w:tr>
      <w:tr w:rsidR="00751DD2" w:rsidTr="009F3EA2">
        <w:trPr>
          <w:jc w:val="center"/>
        </w:trPr>
        <w:tc>
          <w:tcPr>
            <w:tcW w:w="1170" w:type="dxa"/>
            <w:vMerge/>
            <w:tcBorders>
              <w:bottom w:val="single" w:sz="4" w:space="0" w:color="000000" w:themeColor="text1"/>
            </w:tcBorders>
            <w:shd w:val="clear" w:color="auto" w:fill="D9D9D9" w:themeFill="background1" w:themeFillShade="D9"/>
          </w:tcPr>
          <w:p w:rsidR="00751DD2" w:rsidRDefault="00751DD2" w:rsidP="00EA0AEC">
            <w:pPr>
              <w:rPr>
                <w:rFonts w:ascii="Verdana" w:hAnsi="Verdana"/>
                <w:bCs/>
                <w:color w:val="000000"/>
                <w:sz w:val="18"/>
                <w:szCs w:val="18"/>
              </w:rPr>
            </w:pPr>
          </w:p>
        </w:tc>
        <w:tc>
          <w:tcPr>
            <w:tcW w:w="821" w:type="dxa"/>
            <w:shd w:val="clear" w:color="auto" w:fill="D9D9D9" w:themeFill="background1" w:themeFillShade="D9"/>
          </w:tcPr>
          <w:p w:rsidR="00751DD2" w:rsidRDefault="00751DD2" w:rsidP="00EA0AEC">
            <w:pPr>
              <w:rPr>
                <w:rFonts w:ascii="Verdana" w:hAnsi="Verdana"/>
                <w:bCs/>
                <w:color w:val="000000"/>
                <w:sz w:val="18"/>
                <w:szCs w:val="18"/>
              </w:rPr>
            </w:pPr>
            <w:r>
              <w:rPr>
                <w:rFonts w:ascii="Verdana" w:hAnsi="Verdana"/>
                <w:bCs/>
                <w:color w:val="000000"/>
                <w:sz w:val="18"/>
                <w:szCs w:val="18"/>
              </w:rPr>
              <w:t>60+</w:t>
            </w:r>
          </w:p>
        </w:tc>
        <w:tc>
          <w:tcPr>
            <w:tcW w:w="871" w:type="dxa"/>
            <w:shd w:val="clear" w:color="auto" w:fill="D9D9D9" w:themeFill="background1" w:themeFillShade="D9"/>
          </w:tcPr>
          <w:p w:rsidR="00751DD2" w:rsidRDefault="00751DD2" w:rsidP="00EA0AEC">
            <w:pPr>
              <w:rPr>
                <w:rFonts w:ascii="Verdana" w:hAnsi="Verdana"/>
                <w:bCs/>
                <w:color w:val="000000"/>
                <w:sz w:val="18"/>
                <w:szCs w:val="18"/>
              </w:rPr>
            </w:pPr>
            <w:r>
              <w:rPr>
                <w:rFonts w:ascii="Verdana" w:hAnsi="Verdana"/>
                <w:bCs/>
                <w:color w:val="000000"/>
                <w:sz w:val="18"/>
                <w:szCs w:val="18"/>
              </w:rPr>
              <w:t>40 to 59</w:t>
            </w:r>
          </w:p>
        </w:tc>
        <w:tc>
          <w:tcPr>
            <w:tcW w:w="871" w:type="dxa"/>
            <w:shd w:val="clear" w:color="auto" w:fill="D9D9D9" w:themeFill="background1" w:themeFillShade="D9"/>
          </w:tcPr>
          <w:p w:rsidR="00751DD2" w:rsidRDefault="00751DD2" w:rsidP="00EA0AEC">
            <w:pPr>
              <w:rPr>
                <w:rFonts w:ascii="Verdana" w:hAnsi="Verdana"/>
                <w:bCs/>
                <w:color w:val="000000"/>
                <w:sz w:val="18"/>
                <w:szCs w:val="18"/>
              </w:rPr>
            </w:pPr>
            <w:r>
              <w:rPr>
                <w:rFonts w:ascii="Verdana" w:hAnsi="Verdana"/>
                <w:bCs/>
                <w:color w:val="000000"/>
                <w:sz w:val="18"/>
                <w:szCs w:val="18"/>
              </w:rPr>
              <w:t>20 to 39</w:t>
            </w:r>
          </w:p>
        </w:tc>
        <w:tc>
          <w:tcPr>
            <w:tcW w:w="913" w:type="dxa"/>
            <w:shd w:val="clear" w:color="auto" w:fill="D9D9D9" w:themeFill="background1" w:themeFillShade="D9"/>
          </w:tcPr>
          <w:p w:rsidR="00751DD2" w:rsidRDefault="00751DD2" w:rsidP="00EA0AEC">
            <w:pPr>
              <w:rPr>
                <w:rFonts w:ascii="Verdana" w:hAnsi="Verdana"/>
                <w:bCs/>
                <w:color w:val="000000"/>
                <w:sz w:val="18"/>
                <w:szCs w:val="18"/>
              </w:rPr>
            </w:pPr>
            <w:r>
              <w:rPr>
                <w:rFonts w:ascii="Verdana" w:hAnsi="Verdana"/>
                <w:bCs/>
                <w:color w:val="000000"/>
                <w:sz w:val="18"/>
                <w:szCs w:val="18"/>
              </w:rPr>
              <w:t>0 to 19</w:t>
            </w:r>
          </w:p>
        </w:tc>
      </w:tr>
      <w:tr w:rsidR="00751DD2" w:rsidTr="009F3EA2">
        <w:trPr>
          <w:jc w:val="center"/>
        </w:trPr>
        <w:tc>
          <w:tcPr>
            <w:tcW w:w="1170" w:type="dxa"/>
            <w:shd w:val="clear" w:color="auto" w:fill="D9D9D9" w:themeFill="background1" w:themeFillShade="D9"/>
          </w:tcPr>
          <w:p w:rsidR="00751DD2" w:rsidRDefault="00751DD2" w:rsidP="00EA0AEC">
            <w:pPr>
              <w:rPr>
                <w:rFonts w:ascii="Verdana" w:hAnsi="Verdana"/>
                <w:bCs/>
                <w:color w:val="000000"/>
                <w:sz w:val="18"/>
                <w:szCs w:val="18"/>
              </w:rPr>
            </w:pPr>
            <w:r>
              <w:rPr>
                <w:rFonts w:ascii="Verdana" w:hAnsi="Verdana"/>
                <w:bCs/>
                <w:color w:val="000000"/>
                <w:sz w:val="18"/>
                <w:szCs w:val="18"/>
              </w:rPr>
              <w:t>High</w:t>
            </w:r>
          </w:p>
        </w:tc>
        <w:tc>
          <w:tcPr>
            <w:tcW w:w="82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w:t>
            </w:r>
          </w:p>
        </w:tc>
        <w:tc>
          <w:tcPr>
            <w:tcW w:w="87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w:t>
            </w:r>
          </w:p>
        </w:tc>
        <w:tc>
          <w:tcPr>
            <w:tcW w:w="87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II</w:t>
            </w:r>
          </w:p>
        </w:tc>
        <w:tc>
          <w:tcPr>
            <w:tcW w:w="913" w:type="dxa"/>
          </w:tcPr>
          <w:p w:rsidR="00751DD2" w:rsidRDefault="00751DD2" w:rsidP="00EA0AEC">
            <w:pPr>
              <w:rPr>
                <w:rFonts w:ascii="Verdana" w:hAnsi="Verdana"/>
                <w:bCs/>
                <w:color w:val="000000"/>
                <w:sz w:val="18"/>
                <w:szCs w:val="18"/>
              </w:rPr>
            </w:pPr>
            <w:r>
              <w:rPr>
                <w:rFonts w:ascii="Verdana" w:hAnsi="Verdana"/>
                <w:bCs/>
                <w:color w:val="000000"/>
                <w:sz w:val="18"/>
                <w:szCs w:val="18"/>
              </w:rPr>
              <w:t>Level III</w:t>
            </w:r>
          </w:p>
        </w:tc>
      </w:tr>
      <w:tr w:rsidR="00751DD2" w:rsidTr="009F3EA2">
        <w:trPr>
          <w:jc w:val="center"/>
        </w:trPr>
        <w:tc>
          <w:tcPr>
            <w:tcW w:w="1170" w:type="dxa"/>
            <w:shd w:val="clear" w:color="auto" w:fill="D9D9D9" w:themeFill="background1" w:themeFillShade="D9"/>
          </w:tcPr>
          <w:p w:rsidR="00751DD2" w:rsidRDefault="00751DD2" w:rsidP="00EA0AEC">
            <w:pPr>
              <w:rPr>
                <w:rFonts w:ascii="Verdana" w:hAnsi="Verdana"/>
                <w:bCs/>
                <w:color w:val="000000"/>
                <w:sz w:val="18"/>
                <w:szCs w:val="18"/>
              </w:rPr>
            </w:pPr>
            <w:r>
              <w:rPr>
                <w:rFonts w:ascii="Verdana" w:hAnsi="Verdana"/>
                <w:bCs/>
                <w:color w:val="000000"/>
                <w:sz w:val="18"/>
                <w:szCs w:val="18"/>
              </w:rPr>
              <w:t>Medium</w:t>
            </w:r>
          </w:p>
        </w:tc>
        <w:tc>
          <w:tcPr>
            <w:tcW w:w="82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w:t>
            </w:r>
          </w:p>
        </w:tc>
        <w:tc>
          <w:tcPr>
            <w:tcW w:w="87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II</w:t>
            </w:r>
          </w:p>
        </w:tc>
        <w:tc>
          <w:tcPr>
            <w:tcW w:w="87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II</w:t>
            </w:r>
          </w:p>
        </w:tc>
        <w:tc>
          <w:tcPr>
            <w:tcW w:w="913" w:type="dxa"/>
          </w:tcPr>
          <w:p w:rsidR="00751DD2" w:rsidRDefault="00751DD2" w:rsidP="00EA0AEC">
            <w:pPr>
              <w:rPr>
                <w:rFonts w:ascii="Verdana" w:hAnsi="Verdana"/>
                <w:bCs/>
                <w:color w:val="000000"/>
                <w:sz w:val="18"/>
                <w:szCs w:val="18"/>
              </w:rPr>
            </w:pPr>
            <w:r>
              <w:rPr>
                <w:rFonts w:ascii="Verdana" w:hAnsi="Verdana"/>
                <w:bCs/>
                <w:color w:val="000000"/>
                <w:sz w:val="18"/>
                <w:szCs w:val="18"/>
              </w:rPr>
              <w:t>Level IV</w:t>
            </w:r>
          </w:p>
        </w:tc>
      </w:tr>
      <w:tr w:rsidR="00751DD2" w:rsidTr="009F3EA2">
        <w:trPr>
          <w:jc w:val="center"/>
        </w:trPr>
        <w:tc>
          <w:tcPr>
            <w:tcW w:w="1170" w:type="dxa"/>
            <w:shd w:val="clear" w:color="auto" w:fill="D9D9D9" w:themeFill="background1" w:themeFillShade="D9"/>
          </w:tcPr>
          <w:p w:rsidR="00751DD2" w:rsidRDefault="00751DD2" w:rsidP="00EA0AEC">
            <w:pPr>
              <w:rPr>
                <w:rFonts w:ascii="Verdana" w:hAnsi="Verdana"/>
                <w:bCs/>
                <w:color w:val="000000"/>
                <w:sz w:val="18"/>
                <w:szCs w:val="18"/>
              </w:rPr>
            </w:pPr>
            <w:r>
              <w:rPr>
                <w:rFonts w:ascii="Verdana" w:hAnsi="Verdana"/>
                <w:bCs/>
                <w:color w:val="000000"/>
                <w:sz w:val="18"/>
                <w:szCs w:val="18"/>
              </w:rPr>
              <w:t>Low</w:t>
            </w:r>
          </w:p>
        </w:tc>
        <w:tc>
          <w:tcPr>
            <w:tcW w:w="82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II</w:t>
            </w:r>
          </w:p>
        </w:tc>
        <w:tc>
          <w:tcPr>
            <w:tcW w:w="87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II</w:t>
            </w:r>
          </w:p>
        </w:tc>
        <w:tc>
          <w:tcPr>
            <w:tcW w:w="871" w:type="dxa"/>
          </w:tcPr>
          <w:p w:rsidR="00751DD2" w:rsidRDefault="00751DD2" w:rsidP="00EA0AEC">
            <w:pPr>
              <w:rPr>
                <w:rFonts w:ascii="Verdana" w:hAnsi="Verdana"/>
                <w:bCs/>
                <w:color w:val="000000"/>
                <w:sz w:val="18"/>
                <w:szCs w:val="18"/>
              </w:rPr>
            </w:pPr>
            <w:r>
              <w:rPr>
                <w:rFonts w:ascii="Verdana" w:hAnsi="Verdana"/>
                <w:bCs/>
                <w:color w:val="000000"/>
                <w:sz w:val="18"/>
                <w:szCs w:val="18"/>
              </w:rPr>
              <w:t>Level III</w:t>
            </w:r>
          </w:p>
        </w:tc>
        <w:tc>
          <w:tcPr>
            <w:tcW w:w="913" w:type="dxa"/>
          </w:tcPr>
          <w:p w:rsidR="00751DD2" w:rsidRDefault="00751DD2" w:rsidP="00EA0AEC">
            <w:pPr>
              <w:rPr>
                <w:rFonts w:ascii="Verdana" w:hAnsi="Verdana"/>
                <w:bCs/>
                <w:color w:val="000000"/>
                <w:sz w:val="18"/>
                <w:szCs w:val="18"/>
              </w:rPr>
            </w:pPr>
            <w:r>
              <w:rPr>
                <w:rFonts w:ascii="Verdana" w:hAnsi="Verdana"/>
                <w:bCs/>
                <w:color w:val="000000"/>
                <w:sz w:val="18"/>
                <w:szCs w:val="18"/>
              </w:rPr>
              <w:t>Level IV</w:t>
            </w:r>
          </w:p>
        </w:tc>
      </w:tr>
    </w:tbl>
    <w:p w:rsidR="00751DD2" w:rsidRDefault="00751DD2" w:rsidP="00C21433">
      <w:pPr>
        <w:pStyle w:val="BodyTextIndent"/>
        <w:rPr>
          <w:kern w:val="16"/>
        </w:rPr>
      </w:pPr>
    </w:p>
    <w:p w:rsidR="00027187" w:rsidRDefault="00027187" w:rsidP="00C21433">
      <w:pPr>
        <w:pStyle w:val="BodyTextIndent"/>
        <w:rPr>
          <w:kern w:val="16"/>
        </w:rPr>
      </w:pPr>
      <w:r>
        <w:rPr>
          <w:kern w:val="16"/>
        </w:rPr>
        <w:t xml:space="preserve">We treated the risks based on the risk level or priority. Risk treatment involved one of the following actions: </w:t>
      </w:r>
    </w:p>
    <w:p w:rsidR="00C53C78" w:rsidRDefault="00C53C78" w:rsidP="00027187">
      <w:pPr>
        <w:pStyle w:val="BodyTextIndent"/>
        <w:numPr>
          <w:ilvl w:val="0"/>
          <w:numId w:val="29"/>
        </w:numPr>
        <w:rPr>
          <w:kern w:val="16"/>
        </w:rPr>
      </w:pPr>
      <w:r>
        <w:rPr>
          <w:kern w:val="16"/>
        </w:rPr>
        <w:t xml:space="preserve">Avoid the risk by using the controls from </w:t>
      </w:r>
      <w:r w:rsidR="000B6E05">
        <w:rPr>
          <w:kern w:val="16"/>
        </w:rPr>
        <w:t>ISO 27002 or controls developed in-house</w:t>
      </w:r>
    </w:p>
    <w:p w:rsidR="00027187" w:rsidRDefault="00C53C78" w:rsidP="00027187">
      <w:pPr>
        <w:pStyle w:val="BodyTextIndent"/>
        <w:numPr>
          <w:ilvl w:val="0"/>
          <w:numId w:val="29"/>
        </w:numPr>
        <w:rPr>
          <w:kern w:val="16"/>
        </w:rPr>
      </w:pPr>
      <w:r>
        <w:rPr>
          <w:kern w:val="16"/>
        </w:rPr>
        <w:t>Reduce the risk by using the controls</w:t>
      </w:r>
    </w:p>
    <w:p w:rsidR="00C53C78" w:rsidRDefault="00385574" w:rsidP="00027187">
      <w:pPr>
        <w:pStyle w:val="BodyTextIndent"/>
        <w:numPr>
          <w:ilvl w:val="0"/>
          <w:numId w:val="29"/>
        </w:numPr>
        <w:rPr>
          <w:kern w:val="16"/>
        </w:rPr>
      </w:pPr>
      <w:r>
        <w:rPr>
          <w:kern w:val="16"/>
        </w:rPr>
        <w:t xml:space="preserve">Accept the risk or residual risk. If the risks are of low probability and incur high cost </w:t>
      </w:r>
      <w:r w:rsidR="00925277">
        <w:rPr>
          <w:kern w:val="16"/>
        </w:rPr>
        <w:t>for mitigation</w:t>
      </w:r>
      <w:r>
        <w:rPr>
          <w:kern w:val="16"/>
        </w:rPr>
        <w:t>, they may be accepted. However, all acceptable risks must be documented and approved by EE department head.</w:t>
      </w:r>
    </w:p>
    <w:p w:rsidR="006C7669" w:rsidRDefault="006C7669" w:rsidP="00027187">
      <w:pPr>
        <w:pStyle w:val="BodyTextIndent"/>
        <w:numPr>
          <w:ilvl w:val="0"/>
          <w:numId w:val="29"/>
        </w:numPr>
        <w:rPr>
          <w:kern w:val="16"/>
        </w:rPr>
      </w:pPr>
      <w:r>
        <w:rPr>
          <w:kern w:val="16"/>
        </w:rPr>
        <w:t xml:space="preserve">It is possible to transfer a risk by insuring against it but we did not have any such risks. </w:t>
      </w:r>
    </w:p>
    <w:p w:rsidR="006C7669" w:rsidRDefault="006C7669" w:rsidP="00027187">
      <w:pPr>
        <w:pStyle w:val="BodyTextIndent"/>
        <w:numPr>
          <w:ilvl w:val="0"/>
          <w:numId w:val="29"/>
        </w:numPr>
        <w:rPr>
          <w:kern w:val="16"/>
        </w:rPr>
      </w:pPr>
      <w:r>
        <w:rPr>
          <w:kern w:val="16"/>
        </w:rPr>
        <w:t>It is also possible to share risks, with vendors of other labs, but we did not encounter such risks.</w:t>
      </w:r>
    </w:p>
    <w:p w:rsidR="006D70BB" w:rsidRPr="006D70BB" w:rsidRDefault="00197605" w:rsidP="00F91BFF">
      <w:pPr>
        <w:pStyle w:val="Heading3"/>
      </w:pPr>
      <w:r>
        <w:t>Documentation</w:t>
      </w:r>
    </w:p>
    <w:p w:rsidR="00E2157F" w:rsidRDefault="00AE7ABE" w:rsidP="00226974">
      <w:pPr>
        <w:pStyle w:val="BodyTextIndent"/>
      </w:pPr>
      <w:r>
        <w:t xml:space="preserve">Documentation forms a critical part of any management system. </w:t>
      </w:r>
      <w:r w:rsidR="00197605">
        <w:t xml:space="preserve">The policies, procedures, standards, and guidelines related to Argus </w:t>
      </w:r>
      <w:r w:rsidR="00942050">
        <w:t>are</w:t>
      </w:r>
      <w:r w:rsidR="00197605">
        <w:t xml:space="preserve"> structured in a hierarc</w:t>
      </w:r>
      <w:r w:rsidR="00942050">
        <w:t>hical fashion. Policies refer</w:t>
      </w:r>
      <w:r w:rsidR="00197605">
        <w:t xml:space="preserve"> to related </w:t>
      </w:r>
      <w:r w:rsidR="00942050">
        <w:t>procedures which in turn point</w:t>
      </w:r>
      <w:r w:rsidR="00197605">
        <w:t xml:space="preserve"> to relevant </w:t>
      </w:r>
      <w:proofErr w:type="gramStart"/>
      <w:r w:rsidR="00967805">
        <w:t>guidelines,</w:t>
      </w:r>
      <w:proofErr w:type="gramEnd"/>
      <w:r w:rsidR="00197605">
        <w:t xml:space="preserve"> standards etc (see </w:t>
      </w:r>
      <w:r w:rsidR="00F34058">
        <w:fldChar w:fldCharType="begin"/>
      </w:r>
      <w:r w:rsidR="00942050">
        <w:instrText xml:space="preserve"> REF _Ref306037556 \h </w:instrText>
      </w:r>
      <w:r w:rsidR="00F34058">
        <w:fldChar w:fldCharType="separate"/>
      </w:r>
      <w:r w:rsidR="00942050">
        <w:t xml:space="preserve">Figure </w:t>
      </w:r>
      <w:r w:rsidR="00942050">
        <w:rPr>
          <w:noProof/>
        </w:rPr>
        <w:t>2</w:t>
      </w:r>
      <w:r w:rsidR="00F34058">
        <w:fldChar w:fldCharType="end"/>
      </w:r>
      <w:r w:rsidR="00197605">
        <w:t>)</w:t>
      </w:r>
      <w:r w:rsidR="007F4948">
        <w:t>.</w:t>
      </w:r>
      <w:r w:rsidR="00757AF0">
        <w:t xml:space="preserve"> The top level policies and procedures are linked together in the </w:t>
      </w:r>
      <w:r w:rsidR="00757AF0" w:rsidRPr="00757AF0">
        <w:rPr>
          <w:i/>
        </w:rPr>
        <w:t>Argus Security Handbook</w:t>
      </w:r>
      <w:r w:rsidR="00757AF0">
        <w:t>.</w:t>
      </w:r>
      <w:r w:rsidR="0015231C">
        <w:t xml:space="preserve"> The existing document syste</w:t>
      </w:r>
      <w:r w:rsidR="000D284A">
        <w:t>m</w:t>
      </w:r>
      <w:r w:rsidR="0015231C">
        <w:t xml:space="preserve"> used </w:t>
      </w:r>
      <w:r w:rsidR="000D284A">
        <w:t xml:space="preserve">by the lab </w:t>
      </w:r>
      <w:r w:rsidR="0015231C">
        <w:t>for ISO 9001</w:t>
      </w:r>
      <w:r w:rsidR="000D284A">
        <w:t xml:space="preserve">, 18001, and 14001 management </w:t>
      </w:r>
      <w:r w:rsidR="00967805">
        <w:t>systems</w:t>
      </w:r>
      <w:r w:rsidR="000D284A">
        <w:t xml:space="preserve"> </w:t>
      </w:r>
      <w:r w:rsidR="0015231C">
        <w:t xml:space="preserve">is also being utilized for Argus’ documentation. </w:t>
      </w:r>
    </w:p>
    <w:p w:rsidR="00942050" w:rsidRDefault="00942050" w:rsidP="00942050">
      <w:pPr>
        <w:pStyle w:val="BodyTextIndent"/>
        <w:keepNext/>
      </w:pPr>
      <w:r w:rsidRPr="00942050">
        <w:rPr>
          <w:noProof/>
          <w:lang w:val="en-US"/>
        </w:rPr>
        <w:drawing>
          <wp:inline distT="0" distB="0" distL="0" distR="0">
            <wp:extent cx="1737844" cy="1461732"/>
            <wp:effectExtent l="57150" t="38100" r="33806" b="62268"/>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42050" w:rsidRDefault="00942050" w:rsidP="00942050">
      <w:pPr>
        <w:pStyle w:val="Caption"/>
        <w:jc w:val="center"/>
      </w:pPr>
      <w:bookmarkStart w:id="6" w:name="_Ref306037556"/>
      <w:r>
        <w:t xml:space="preserve">Figure </w:t>
      </w:r>
      <w:fldSimple w:instr=" SEQ Figure \* ARABIC ">
        <w:r w:rsidR="004C1774">
          <w:rPr>
            <w:noProof/>
          </w:rPr>
          <w:t>2</w:t>
        </w:r>
      </w:fldSimple>
      <w:bookmarkEnd w:id="6"/>
      <w:r>
        <w:t xml:space="preserve"> Argus Documentation</w:t>
      </w:r>
    </w:p>
    <w:p w:rsidR="006206B5" w:rsidRDefault="0077539F" w:rsidP="006206B5">
      <w:pPr>
        <w:pStyle w:val="BodyTextIndent"/>
      </w:pPr>
      <w:r>
        <w:lastRenderedPageBreak/>
        <w:t>.</w:t>
      </w:r>
    </w:p>
    <w:p w:rsidR="006206B5" w:rsidRDefault="006F3689" w:rsidP="006206B5">
      <w:pPr>
        <w:pStyle w:val="Heading2"/>
      </w:pPr>
      <w:r>
        <w:t>Argus Controls</w:t>
      </w:r>
    </w:p>
    <w:p w:rsidR="00D50DAF" w:rsidRDefault="00442FA2" w:rsidP="006F3689">
      <w:pPr>
        <w:pStyle w:val="BodyTextIndent"/>
      </w:pPr>
      <w:r>
        <w:t xml:space="preserve">The controls used in Argus are identified in Argus Statement of Applicability. </w:t>
      </w:r>
      <w:r w:rsidR="008D4A26">
        <w:t xml:space="preserve">A security policy for the </w:t>
      </w:r>
      <w:r w:rsidR="00055ECB">
        <w:t>department</w:t>
      </w:r>
      <w:r w:rsidR="008D4A26">
        <w:t xml:space="preserve"> and a policy for its periodic review were defined. An organization structure is put in place to focus on information security and management of Argus.</w:t>
      </w:r>
      <w:r w:rsidR="00D50DAF">
        <w:t xml:space="preserve"> </w:t>
      </w:r>
      <w:r w:rsidR="008D4A26">
        <w:t xml:space="preserve"> It consists of Information Security Board, IT Group</w:t>
      </w:r>
      <w:proofErr w:type="gramStart"/>
      <w:r w:rsidR="008D4A26">
        <w:t>,  and</w:t>
      </w:r>
      <w:proofErr w:type="gramEnd"/>
      <w:r w:rsidR="008D4A26">
        <w:t xml:space="preserve"> Information Security Manager.  The EE department head leads this organization. </w:t>
      </w:r>
      <w:r w:rsidR="00055ECB">
        <w:t xml:space="preserve">The physical and human resource security policies and procedures are based on current practices which were found to be adequate. </w:t>
      </w:r>
      <w:r w:rsidR="005B5D20">
        <w:t xml:space="preserve">For disaster recovery, the backup tapes are taken off-site on a weekly basis. A mechanism for live off-site backups, to a remote facility, is being implemented. </w:t>
      </w:r>
      <w:r w:rsidR="00950AEB">
        <w:t xml:space="preserve">Business continuity plans and procedures are defined but not tested. </w:t>
      </w:r>
      <w:r w:rsidR="004D5855">
        <w:t>Many of the standard operations and communications management controls were found to be adequately covered by the current practices</w:t>
      </w:r>
      <w:r w:rsidR="00265737">
        <w:t>; the rest were implemented.</w:t>
      </w:r>
      <w:r w:rsidR="0015231C">
        <w:t xml:space="preserve"> </w:t>
      </w:r>
      <w:r w:rsidR="00265737">
        <w:t xml:space="preserve"> </w:t>
      </w:r>
    </w:p>
    <w:p w:rsidR="000D284A" w:rsidRDefault="000D284A" w:rsidP="006F3689">
      <w:pPr>
        <w:pStyle w:val="BodyTextIndent"/>
      </w:pPr>
      <w:r>
        <w:t xml:space="preserve">The current Trouble Reporting System used for the existing ISO based management systems (9001, 18001, and 14001) is </w:t>
      </w:r>
      <w:r w:rsidR="004832C0">
        <w:t xml:space="preserve">being </w:t>
      </w:r>
      <w:r>
        <w:t xml:space="preserve">utilized for security incident management. </w:t>
      </w:r>
      <w:r w:rsidR="00EE3442">
        <w:t xml:space="preserve">Legal, statutory, and contractual compliance policies are based on </w:t>
      </w:r>
      <w:r w:rsidR="00967805">
        <w:t>NSCL’s</w:t>
      </w:r>
      <w:r w:rsidR="00EE3442">
        <w:t xml:space="preserve"> and MSU’s policies. </w:t>
      </w:r>
    </w:p>
    <w:p w:rsidR="0095166F" w:rsidRDefault="0095166F" w:rsidP="006F3689">
      <w:pPr>
        <w:pStyle w:val="BodyTextIndent"/>
      </w:pPr>
      <w:r>
        <w:t>The existing software development and project management policies and procedures were incorporated into Argus. New policies and guidelines on secure software development practices were developed.</w:t>
      </w:r>
    </w:p>
    <w:p w:rsidR="00AC273A" w:rsidRDefault="00AC273A" w:rsidP="00AC273A">
      <w:pPr>
        <w:pStyle w:val="Heading3"/>
      </w:pPr>
      <w:r>
        <w:t>Access Control</w:t>
      </w:r>
    </w:p>
    <w:p w:rsidR="00055ECB" w:rsidRDefault="00AC273A" w:rsidP="009E5F43">
      <w:pPr>
        <w:pStyle w:val="BodyTextIndent"/>
      </w:pPr>
      <w:r>
        <w:t>The information assets were classified into five categories, Class I through V, Class I being the most se</w:t>
      </w:r>
      <w:r w:rsidR="000317B4">
        <w:t>nsitive and Class V being least sensitive</w:t>
      </w:r>
      <w:r>
        <w:t xml:space="preserve">. </w:t>
      </w:r>
      <w:r w:rsidR="008C1CDD">
        <w:t xml:space="preserve">Information assets in the department can be accessed through various means: Internet, Michigan State University Wired or Wireless Network, NSCL Controls Network, NSCL Office Network etc. </w:t>
      </w:r>
      <w:r w:rsidR="001D72A6">
        <w:t xml:space="preserve">Access controls were defined based on the information class and access </w:t>
      </w:r>
      <w:r w:rsidR="00F94154">
        <w:t>method</w:t>
      </w:r>
      <w:r w:rsidR="001D72A6">
        <w:t xml:space="preserve">. </w:t>
      </w:r>
      <w:r w:rsidR="004C1774">
        <w:t xml:space="preserve">An example access control matrix is shown in </w:t>
      </w:r>
      <w:r w:rsidR="00F34058">
        <w:fldChar w:fldCharType="begin"/>
      </w:r>
      <w:r w:rsidR="004C1774">
        <w:instrText xml:space="preserve"> REF _Ref306039016 \h </w:instrText>
      </w:r>
      <w:r w:rsidR="00F34058">
        <w:fldChar w:fldCharType="separate"/>
      </w:r>
      <w:r w:rsidR="004C1774">
        <w:t xml:space="preserve">Figure </w:t>
      </w:r>
      <w:r w:rsidR="004C1774">
        <w:rPr>
          <w:noProof/>
        </w:rPr>
        <w:t>3</w:t>
      </w:r>
      <w:r w:rsidR="00F34058">
        <w:fldChar w:fldCharType="end"/>
      </w:r>
      <w:r w:rsidR="004C1774">
        <w:t>.</w:t>
      </w:r>
      <w:r w:rsidR="009E0186">
        <w:t xml:space="preserve"> </w:t>
      </w:r>
      <w:r w:rsidR="009E5F43">
        <w:t>To improve security, t</w:t>
      </w:r>
      <w:r w:rsidR="009E0186">
        <w:t>he various networks within the lab were segregated, through a firewall, at the end of last year.</w:t>
      </w:r>
    </w:p>
    <w:p w:rsidR="00A63F0A" w:rsidRDefault="00A63F0A" w:rsidP="00AC273A">
      <w:pPr>
        <w:pStyle w:val="BodyTextIndent"/>
      </w:pPr>
    </w:p>
    <w:p w:rsidR="004C1774" w:rsidRDefault="004C1774" w:rsidP="004C1774">
      <w:pPr>
        <w:pStyle w:val="BodyTextIndent"/>
        <w:keepNext/>
      </w:pPr>
      <w:r w:rsidRPr="004C1774">
        <w:rPr>
          <w:noProof/>
          <w:lang w:val="en-US"/>
        </w:rPr>
        <w:drawing>
          <wp:inline distT="0" distB="0" distL="0" distR="0">
            <wp:extent cx="2967355" cy="1661879"/>
            <wp:effectExtent l="19050" t="0" r="444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967355" cy="1661879"/>
                    </a:xfrm>
                    <a:prstGeom prst="rect">
                      <a:avLst/>
                    </a:prstGeom>
                    <a:noFill/>
                    <a:ln w="9525">
                      <a:noFill/>
                      <a:miter lim="800000"/>
                      <a:headEnd/>
                      <a:tailEnd/>
                    </a:ln>
                  </pic:spPr>
                </pic:pic>
              </a:graphicData>
            </a:graphic>
          </wp:inline>
        </w:drawing>
      </w:r>
    </w:p>
    <w:p w:rsidR="004C1774" w:rsidRPr="00AC273A" w:rsidRDefault="004C1774" w:rsidP="004C1774">
      <w:pPr>
        <w:pStyle w:val="Caption"/>
        <w:jc w:val="center"/>
      </w:pPr>
      <w:bookmarkStart w:id="7" w:name="_Ref306039016"/>
      <w:r>
        <w:t xml:space="preserve">Figure </w:t>
      </w:r>
      <w:r w:rsidR="00F34058">
        <w:fldChar w:fldCharType="begin"/>
      </w:r>
      <w:r>
        <w:instrText xml:space="preserve"> SEQ Figure \* ARABIC </w:instrText>
      </w:r>
      <w:r w:rsidR="00F34058">
        <w:fldChar w:fldCharType="separate"/>
      </w:r>
      <w:proofErr w:type="gramStart"/>
      <w:r>
        <w:rPr>
          <w:noProof/>
        </w:rPr>
        <w:t>3</w:t>
      </w:r>
      <w:r w:rsidR="00F34058">
        <w:fldChar w:fldCharType="end"/>
      </w:r>
      <w:bookmarkEnd w:id="7"/>
      <w:r w:rsidR="009E5F43">
        <w:t xml:space="preserve"> </w:t>
      </w:r>
      <w:r>
        <w:t>Access Control Matrix</w:t>
      </w:r>
      <w:proofErr w:type="gramEnd"/>
    </w:p>
    <w:p w:rsidR="004D495B" w:rsidRDefault="004D495B" w:rsidP="00D13408">
      <w:pPr>
        <w:pStyle w:val="Heading2"/>
      </w:pPr>
      <w:r>
        <w:lastRenderedPageBreak/>
        <w:t>Argus Lifecycle</w:t>
      </w:r>
    </w:p>
    <w:p w:rsidR="004D495B" w:rsidRDefault="00D13408" w:rsidP="004D495B">
      <w:pPr>
        <w:pStyle w:val="BodyTextIndent"/>
      </w:pPr>
      <w:r>
        <w:t>Argus is a living system; it continuously improves itself through reviews, audits, and feedbacks. The phases and activities of its lifecycle</w:t>
      </w:r>
      <w:r w:rsidR="00762BBF">
        <w:t xml:space="preserve">, defined in </w:t>
      </w:r>
      <w:r w:rsidR="00762BBF" w:rsidRPr="00762BBF">
        <w:rPr>
          <w:i/>
        </w:rPr>
        <w:t xml:space="preserve">Argus ISMS </w:t>
      </w:r>
      <w:r w:rsidR="00976265">
        <w:rPr>
          <w:i/>
        </w:rPr>
        <w:t xml:space="preserve">Policy </w:t>
      </w:r>
      <w:r w:rsidR="00976265" w:rsidRPr="00976265">
        <w:t>and</w:t>
      </w:r>
      <w:r w:rsidR="00976265">
        <w:rPr>
          <w:i/>
        </w:rPr>
        <w:t xml:space="preserve"> Argus ISMS </w:t>
      </w:r>
      <w:r w:rsidR="00762BBF" w:rsidRPr="00762BBF">
        <w:rPr>
          <w:i/>
        </w:rPr>
        <w:t>Procedure</w:t>
      </w:r>
      <w:r w:rsidR="00762BBF">
        <w:t>,</w:t>
      </w:r>
      <w:r>
        <w:t xml:space="preserve"> are summarized below.</w:t>
      </w:r>
    </w:p>
    <w:p w:rsidR="00AE7CBD" w:rsidRPr="00D13408" w:rsidRDefault="00D20875" w:rsidP="00D13408">
      <w:pPr>
        <w:pStyle w:val="BodyTextIndent"/>
        <w:numPr>
          <w:ilvl w:val="0"/>
          <w:numId w:val="30"/>
        </w:numPr>
        <w:rPr>
          <w:lang w:val="en-US"/>
        </w:rPr>
      </w:pPr>
      <w:r w:rsidRPr="00D13408">
        <w:rPr>
          <w:lang w:val="en-US"/>
        </w:rPr>
        <w:t>Plan</w:t>
      </w:r>
    </w:p>
    <w:p w:rsidR="00AE7CBD" w:rsidRPr="00D13408" w:rsidRDefault="00D20875" w:rsidP="00D13408">
      <w:pPr>
        <w:pStyle w:val="BodyTextIndent"/>
        <w:numPr>
          <w:ilvl w:val="1"/>
          <w:numId w:val="30"/>
        </w:numPr>
        <w:rPr>
          <w:lang w:val="en-US"/>
        </w:rPr>
      </w:pPr>
      <w:r w:rsidRPr="00D13408">
        <w:rPr>
          <w:lang w:val="en-US"/>
        </w:rPr>
        <w:t>Define Scope and ISMS Policy</w:t>
      </w:r>
    </w:p>
    <w:p w:rsidR="00AE7CBD" w:rsidRPr="00D13408" w:rsidRDefault="00D20875" w:rsidP="00D13408">
      <w:pPr>
        <w:pStyle w:val="BodyTextIndent"/>
        <w:numPr>
          <w:ilvl w:val="1"/>
          <w:numId w:val="30"/>
        </w:numPr>
        <w:rPr>
          <w:lang w:val="en-US"/>
        </w:rPr>
      </w:pPr>
      <w:r w:rsidRPr="00D13408">
        <w:rPr>
          <w:lang w:val="en-US"/>
        </w:rPr>
        <w:t>Develop Approach to Identify,  Evaluate, and Treat Risks</w:t>
      </w:r>
    </w:p>
    <w:p w:rsidR="00AE7CBD" w:rsidRPr="00D13408" w:rsidRDefault="00D20875" w:rsidP="00D13408">
      <w:pPr>
        <w:pStyle w:val="BodyTextIndent"/>
        <w:numPr>
          <w:ilvl w:val="1"/>
          <w:numId w:val="30"/>
        </w:numPr>
        <w:rPr>
          <w:lang w:val="en-US"/>
        </w:rPr>
      </w:pPr>
      <w:r w:rsidRPr="00D13408">
        <w:rPr>
          <w:lang w:val="en-US"/>
        </w:rPr>
        <w:t>Identify and Analyze Risks</w:t>
      </w:r>
    </w:p>
    <w:p w:rsidR="00AE7CBD" w:rsidRPr="00D13408" w:rsidRDefault="00D20875" w:rsidP="00D13408">
      <w:pPr>
        <w:pStyle w:val="BodyTextIndent"/>
        <w:numPr>
          <w:ilvl w:val="1"/>
          <w:numId w:val="30"/>
        </w:numPr>
        <w:rPr>
          <w:lang w:val="en-US"/>
        </w:rPr>
      </w:pPr>
      <w:r w:rsidRPr="00D13408">
        <w:rPr>
          <w:lang w:val="en-US"/>
        </w:rPr>
        <w:t>Evaluate Risk Treatment Options</w:t>
      </w:r>
    </w:p>
    <w:p w:rsidR="00AE7CBD" w:rsidRPr="00D13408" w:rsidRDefault="009E5F43" w:rsidP="00D13408">
      <w:pPr>
        <w:pStyle w:val="BodyTextIndent"/>
        <w:numPr>
          <w:ilvl w:val="1"/>
          <w:numId w:val="30"/>
        </w:numPr>
        <w:rPr>
          <w:lang w:val="en-US"/>
        </w:rPr>
      </w:pPr>
      <w:r>
        <w:rPr>
          <w:lang w:val="en-US"/>
        </w:rPr>
        <w:t>Select Controls to Treat Risks</w:t>
      </w:r>
      <w:r w:rsidR="00D20875" w:rsidRPr="00D13408">
        <w:rPr>
          <w:lang w:val="en-US"/>
        </w:rPr>
        <w:t xml:space="preserve"> </w:t>
      </w:r>
      <w:r>
        <w:rPr>
          <w:lang w:val="en-US"/>
        </w:rPr>
        <w:t>(</w:t>
      </w:r>
      <w:r w:rsidR="00D20875" w:rsidRPr="00D13408">
        <w:rPr>
          <w:lang w:val="en-US"/>
        </w:rPr>
        <w:t>Statement of Applicability</w:t>
      </w:r>
      <w:r>
        <w:rPr>
          <w:lang w:val="en-US"/>
        </w:rPr>
        <w:t>)</w:t>
      </w:r>
    </w:p>
    <w:p w:rsidR="00AE7CBD" w:rsidRPr="00D13408" w:rsidRDefault="00D20875" w:rsidP="00D13408">
      <w:pPr>
        <w:pStyle w:val="BodyTextIndent"/>
        <w:numPr>
          <w:ilvl w:val="0"/>
          <w:numId w:val="30"/>
        </w:numPr>
        <w:rPr>
          <w:lang w:val="en-US"/>
        </w:rPr>
      </w:pPr>
      <w:r w:rsidRPr="00D13408">
        <w:rPr>
          <w:lang w:val="en-US"/>
        </w:rPr>
        <w:t>Do</w:t>
      </w:r>
    </w:p>
    <w:p w:rsidR="00AE7CBD" w:rsidRPr="00D13408" w:rsidRDefault="00D20875" w:rsidP="00D13408">
      <w:pPr>
        <w:pStyle w:val="BodyTextIndent"/>
        <w:numPr>
          <w:ilvl w:val="1"/>
          <w:numId w:val="30"/>
        </w:numPr>
        <w:rPr>
          <w:lang w:val="en-US"/>
        </w:rPr>
      </w:pPr>
      <w:r w:rsidRPr="00D13408">
        <w:rPr>
          <w:lang w:val="en-US"/>
        </w:rPr>
        <w:t>Develop Risk Treatment Plan (RTP)</w:t>
      </w:r>
    </w:p>
    <w:p w:rsidR="00AE7CBD" w:rsidRPr="00D13408" w:rsidRDefault="00D20875" w:rsidP="00D13408">
      <w:pPr>
        <w:pStyle w:val="BodyTextIndent"/>
        <w:numPr>
          <w:ilvl w:val="1"/>
          <w:numId w:val="30"/>
        </w:numPr>
        <w:rPr>
          <w:lang w:val="en-US"/>
        </w:rPr>
      </w:pPr>
      <w:r w:rsidRPr="00D13408">
        <w:rPr>
          <w:lang w:val="en-US"/>
        </w:rPr>
        <w:t>Implement RTP</w:t>
      </w:r>
    </w:p>
    <w:p w:rsidR="00AE7CBD" w:rsidRPr="00D13408" w:rsidRDefault="00D20875" w:rsidP="00D13408">
      <w:pPr>
        <w:pStyle w:val="BodyTextIndent"/>
        <w:numPr>
          <w:ilvl w:val="1"/>
          <w:numId w:val="30"/>
        </w:numPr>
        <w:rPr>
          <w:lang w:val="en-US"/>
        </w:rPr>
      </w:pPr>
      <w:r w:rsidRPr="00D13408">
        <w:rPr>
          <w:lang w:val="en-US"/>
        </w:rPr>
        <w:t>Measure Effectiveness of Controls</w:t>
      </w:r>
    </w:p>
    <w:p w:rsidR="00D13408" w:rsidRDefault="00D20875" w:rsidP="00D13408">
      <w:pPr>
        <w:pStyle w:val="BodyTextIndent"/>
        <w:numPr>
          <w:ilvl w:val="1"/>
          <w:numId w:val="30"/>
        </w:numPr>
        <w:rPr>
          <w:lang w:val="en-US"/>
        </w:rPr>
      </w:pPr>
      <w:r w:rsidRPr="00D13408">
        <w:rPr>
          <w:lang w:val="en-US"/>
        </w:rPr>
        <w:t>Manage Information Security Incidents</w:t>
      </w:r>
    </w:p>
    <w:p w:rsidR="00D13408" w:rsidRDefault="00D13408" w:rsidP="00D13408">
      <w:pPr>
        <w:pStyle w:val="BodyTextIndent"/>
        <w:numPr>
          <w:ilvl w:val="1"/>
          <w:numId w:val="30"/>
        </w:numPr>
        <w:rPr>
          <w:lang w:val="en-US"/>
        </w:rPr>
      </w:pPr>
      <w:r w:rsidRPr="00D13408">
        <w:rPr>
          <w:lang w:val="en-US"/>
        </w:rPr>
        <w:t>Implement Training and Awareness Programs</w:t>
      </w:r>
    </w:p>
    <w:p w:rsidR="00AE7CBD" w:rsidRPr="00762BBF" w:rsidRDefault="00D20875" w:rsidP="00762BBF">
      <w:pPr>
        <w:pStyle w:val="BodyTextIndent"/>
        <w:numPr>
          <w:ilvl w:val="0"/>
          <w:numId w:val="30"/>
        </w:numPr>
        <w:rPr>
          <w:lang w:val="en-US"/>
        </w:rPr>
      </w:pPr>
      <w:r w:rsidRPr="00762BBF">
        <w:rPr>
          <w:lang w:val="en-US"/>
        </w:rPr>
        <w:t>Check</w:t>
      </w:r>
    </w:p>
    <w:p w:rsidR="00AE7CBD" w:rsidRPr="00762BBF" w:rsidRDefault="00D20875" w:rsidP="00762BBF">
      <w:pPr>
        <w:pStyle w:val="BodyTextIndent"/>
        <w:numPr>
          <w:ilvl w:val="1"/>
          <w:numId w:val="30"/>
        </w:numPr>
        <w:rPr>
          <w:lang w:val="en-US"/>
        </w:rPr>
      </w:pPr>
      <w:r w:rsidRPr="00762BBF">
        <w:rPr>
          <w:lang w:val="en-US"/>
        </w:rPr>
        <w:t>Monitor and Review Argus</w:t>
      </w:r>
    </w:p>
    <w:p w:rsidR="00AE7CBD" w:rsidRPr="00762BBF" w:rsidRDefault="00D20875" w:rsidP="00762BBF">
      <w:pPr>
        <w:pStyle w:val="BodyTextIndent"/>
        <w:numPr>
          <w:ilvl w:val="1"/>
          <w:numId w:val="30"/>
        </w:numPr>
        <w:rPr>
          <w:lang w:val="en-US"/>
        </w:rPr>
      </w:pPr>
      <w:r w:rsidRPr="00762BBF">
        <w:rPr>
          <w:lang w:val="en-US"/>
        </w:rPr>
        <w:t>Conduct Internal Audits</w:t>
      </w:r>
    </w:p>
    <w:p w:rsidR="00AE7CBD" w:rsidRPr="00762BBF" w:rsidRDefault="00D20875" w:rsidP="00762BBF">
      <w:pPr>
        <w:pStyle w:val="BodyTextIndent"/>
        <w:numPr>
          <w:ilvl w:val="1"/>
          <w:numId w:val="30"/>
        </w:numPr>
        <w:rPr>
          <w:lang w:val="en-US"/>
        </w:rPr>
      </w:pPr>
      <w:r w:rsidRPr="00762BBF">
        <w:rPr>
          <w:lang w:val="en-US"/>
        </w:rPr>
        <w:t xml:space="preserve">Measure Argus’ Effectiveness Based on Audits, Incidents, Feedback etc </w:t>
      </w:r>
    </w:p>
    <w:p w:rsidR="00AE7CBD" w:rsidRPr="00762BBF" w:rsidRDefault="00D20875" w:rsidP="00762BBF">
      <w:pPr>
        <w:pStyle w:val="BodyTextIndent"/>
        <w:numPr>
          <w:ilvl w:val="1"/>
          <w:numId w:val="30"/>
        </w:numPr>
        <w:rPr>
          <w:lang w:val="en-US"/>
        </w:rPr>
      </w:pPr>
      <w:r w:rsidRPr="00762BBF">
        <w:rPr>
          <w:lang w:val="en-US"/>
        </w:rPr>
        <w:t>Review Risk Assessment</w:t>
      </w:r>
    </w:p>
    <w:p w:rsidR="00AE7CBD" w:rsidRPr="00762BBF" w:rsidRDefault="00D20875" w:rsidP="00762BBF">
      <w:pPr>
        <w:pStyle w:val="BodyTextIndent"/>
        <w:numPr>
          <w:ilvl w:val="0"/>
          <w:numId w:val="30"/>
        </w:numPr>
        <w:rPr>
          <w:lang w:val="en-US"/>
        </w:rPr>
      </w:pPr>
      <w:r w:rsidRPr="00762BBF">
        <w:rPr>
          <w:lang w:val="en-US"/>
        </w:rPr>
        <w:t>Act</w:t>
      </w:r>
    </w:p>
    <w:p w:rsidR="00AE7CBD" w:rsidRPr="00762BBF" w:rsidRDefault="00D20875" w:rsidP="00762BBF">
      <w:pPr>
        <w:pStyle w:val="BodyTextIndent"/>
        <w:numPr>
          <w:ilvl w:val="1"/>
          <w:numId w:val="30"/>
        </w:numPr>
        <w:rPr>
          <w:lang w:val="en-US"/>
        </w:rPr>
      </w:pPr>
      <w:r w:rsidRPr="00762BBF">
        <w:rPr>
          <w:lang w:val="en-US"/>
        </w:rPr>
        <w:t>Identify Improvements Based on Reviews/Audits</w:t>
      </w:r>
    </w:p>
    <w:p w:rsidR="00D13408" w:rsidRPr="00762BBF" w:rsidRDefault="00D20875" w:rsidP="00762BBF">
      <w:pPr>
        <w:pStyle w:val="BodyTextIndent"/>
        <w:numPr>
          <w:ilvl w:val="1"/>
          <w:numId w:val="30"/>
        </w:numPr>
        <w:rPr>
          <w:lang w:val="en-US"/>
        </w:rPr>
      </w:pPr>
      <w:r w:rsidRPr="00762BBF">
        <w:rPr>
          <w:lang w:val="en-US"/>
        </w:rPr>
        <w:t>Identify and Implement Corrective and Preventive Actions</w:t>
      </w:r>
    </w:p>
    <w:p w:rsidR="00F229AB" w:rsidRDefault="00F229AB" w:rsidP="00165665">
      <w:pPr>
        <w:pStyle w:val="Heading2"/>
      </w:pPr>
      <w:r>
        <w:t>Retrospection</w:t>
      </w:r>
    </w:p>
    <w:p w:rsidR="00F229AB" w:rsidRDefault="00F229AB" w:rsidP="00F229AB">
      <w:pPr>
        <w:pStyle w:val="Heading3"/>
      </w:pPr>
      <w:r>
        <w:t>Challenges</w:t>
      </w:r>
    </w:p>
    <w:p w:rsidR="00F229AB" w:rsidRDefault="009A5B0E" w:rsidP="00F229AB">
      <w:pPr>
        <w:pStyle w:val="BodyTextIndent"/>
      </w:pPr>
      <w:r>
        <w:t xml:space="preserve">Control Systems have been designed, by vendors and the community, with little emphasis on security. They </w:t>
      </w:r>
      <w:r w:rsidR="00D21E3B">
        <w:t>are</w:t>
      </w:r>
      <w:r>
        <w:t xml:space="preserve"> not designed </w:t>
      </w:r>
      <w:r w:rsidR="00D21E3B">
        <w:t>to guard against malicious code</w:t>
      </w:r>
      <w:r>
        <w:t xml:space="preserve"> or unauthorized access.</w:t>
      </w:r>
      <w:r w:rsidR="000F1DD7">
        <w:t xml:space="preserve"> So they have to be secured through external means such as management procedures, user training, and </w:t>
      </w:r>
      <w:r w:rsidR="00EC25BC">
        <w:t>network isolation</w:t>
      </w:r>
      <w:r w:rsidR="000877DF">
        <w:t xml:space="preserve">. It is </w:t>
      </w:r>
      <w:r w:rsidR="00D21E3B">
        <w:t xml:space="preserve">also </w:t>
      </w:r>
      <w:r w:rsidR="000877DF">
        <w:t xml:space="preserve">difficult to harden </w:t>
      </w:r>
      <w:r w:rsidR="00D21E3B">
        <w:t>control system</w:t>
      </w:r>
      <w:r w:rsidR="000877DF">
        <w:t xml:space="preserve"> platforms</w:t>
      </w:r>
      <w:r w:rsidR="00D21E3B">
        <w:t xml:space="preserve"> such as PLCs</w:t>
      </w:r>
      <w:r w:rsidR="000877DF">
        <w:t xml:space="preserve">. </w:t>
      </w:r>
      <w:r w:rsidR="00601824">
        <w:t xml:space="preserve">We found that it is difficult to implement secure software development processes. Programmers </w:t>
      </w:r>
      <w:r w:rsidR="00D21E3B">
        <w:t>should</w:t>
      </w:r>
      <w:r w:rsidR="00601824">
        <w:t xml:space="preserve"> understand and guard against security issues like buffer overflows, memory leaks, SQL-injection etc which add to the</w:t>
      </w:r>
      <w:r w:rsidR="00D21E3B">
        <w:t>ir</w:t>
      </w:r>
      <w:r w:rsidR="00601824">
        <w:t xml:space="preserve"> programming effort. Static and dynamic source code analysis tools are useful but require programmers to learn </w:t>
      </w:r>
      <w:r w:rsidR="00D21E3B">
        <w:t>to use</w:t>
      </w:r>
      <w:r w:rsidR="00601824">
        <w:t xml:space="preserve"> them. </w:t>
      </w:r>
    </w:p>
    <w:p w:rsidR="00F042C5" w:rsidRDefault="00F042C5" w:rsidP="00F229AB">
      <w:pPr>
        <w:pStyle w:val="BodyTextIndent"/>
      </w:pPr>
      <w:r>
        <w:t xml:space="preserve">The educational and research oriented environment in the lab is also not favourable for implementing security procedures. Changing the culture of the organization is a </w:t>
      </w:r>
      <w:r w:rsidR="00263A88">
        <w:t>challenge</w:t>
      </w:r>
      <w:r>
        <w:t>.</w:t>
      </w:r>
      <w:r w:rsidR="00D21E3B">
        <w:t xml:space="preserve"> Security conflicts </w:t>
      </w:r>
      <w:r w:rsidR="00C350DA">
        <w:t>with convenience</w:t>
      </w:r>
      <w:r w:rsidR="00263A88">
        <w:t>, and finding the balance i</w:t>
      </w:r>
      <w:r w:rsidR="00C350DA">
        <w:t>s difficult.</w:t>
      </w:r>
    </w:p>
    <w:p w:rsidR="00F50A1B" w:rsidRDefault="00F50A1B" w:rsidP="00F50A1B">
      <w:pPr>
        <w:pStyle w:val="Heading3"/>
      </w:pPr>
      <w:r>
        <w:t>Lessons Learnt</w:t>
      </w:r>
    </w:p>
    <w:p w:rsidR="00F50A1B" w:rsidRDefault="005A73C4" w:rsidP="00F50A1B">
      <w:pPr>
        <w:pStyle w:val="BodyTextIndent"/>
      </w:pPr>
      <w:r>
        <w:t xml:space="preserve">ISO 27001 is an extensive standard; implementing it is an onerous task. However, it is not necessary to </w:t>
      </w:r>
      <w:r>
        <w:lastRenderedPageBreak/>
        <w:t xml:space="preserve">implement it across the entire organization in one shot. The standard allows the scope to be adjusted. Hence, it is crucial to start small, implement it, and then expand. </w:t>
      </w:r>
      <w:r w:rsidR="00D2774D">
        <w:t xml:space="preserve">For the initial iteration, start with the current practices, document them, establish the initial ISMS, and them improve upon it. </w:t>
      </w:r>
      <w:r w:rsidR="00415734">
        <w:t xml:space="preserve">Do not make drastic changes to the current processes; this will only </w:t>
      </w:r>
      <w:r w:rsidR="000E4511">
        <w:t>infuriate the users. Remember, users are an important, if not the most important, part of the overall security system.</w:t>
      </w:r>
    </w:p>
    <w:p w:rsidR="00E5554E" w:rsidRDefault="00E5554E" w:rsidP="00F50A1B">
      <w:pPr>
        <w:pStyle w:val="BodyTextIndent"/>
      </w:pPr>
      <w:r>
        <w:t>The most important factor for the successful implementation of any management system, especially ISO 27001, is management support. Without it, the required changes to the organization’s culture are impossible.</w:t>
      </w:r>
    </w:p>
    <w:p w:rsidR="005D4F08" w:rsidRDefault="005D4F08" w:rsidP="00F50A1B">
      <w:pPr>
        <w:pStyle w:val="BodyTextIndent"/>
      </w:pPr>
      <w:r>
        <w:t>Leverage the infrastructure of existing management system like ISO 9001. There are several similarities among these standards</w:t>
      </w:r>
      <w:r w:rsidR="00CF1755">
        <w:t>,</w:t>
      </w:r>
      <w:r w:rsidR="00C859EB">
        <w:t xml:space="preserve"> which </w:t>
      </w:r>
      <w:r w:rsidR="00CF1755">
        <w:t>allow the infrastructure and processes to</w:t>
      </w:r>
      <w:r w:rsidR="00C859EB">
        <w:t xml:space="preserve"> be shared</w:t>
      </w:r>
      <w:r>
        <w:t xml:space="preserve">. </w:t>
      </w:r>
    </w:p>
    <w:p w:rsidR="00B32E4C" w:rsidRDefault="00D21E3B" w:rsidP="00F50A1B">
      <w:pPr>
        <w:pStyle w:val="BodyTextIndent"/>
      </w:pPr>
      <w:r>
        <w:t>ISO 27001 implementation</w:t>
      </w:r>
      <w:r w:rsidR="00B32E4C">
        <w:t xml:space="preserve"> requires support from every unit of the organization, so involve all the units in the process especially during risk assessment.</w:t>
      </w:r>
      <w:r w:rsidR="00080153">
        <w:t xml:space="preserve"> We made a deliberate decision not to use consultants to help us with the implementation. An in-house team is required to manage the ISMS. The consultant may help with the templates and </w:t>
      </w:r>
      <w:proofErr w:type="gramStart"/>
      <w:r w:rsidR="00080153">
        <w:t>guidance,</w:t>
      </w:r>
      <w:proofErr w:type="gramEnd"/>
      <w:r w:rsidR="00080153">
        <w:t xml:space="preserve"> however bulk of the work still needs to be done by the in-house team. It is worthwhile to train the in-house team in ISO 27001 audit and related trainings. </w:t>
      </w:r>
    </w:p>
    <w:p w:rsidR="00FF2CCA" w:rsidRDefault="00FF2CCA" w:rsidP="00165665">
      <w:pPr>
        <w:pStyle w:val="Heading2"/>
      </w:pPr>
      <w:r>
        <w:t>Argus Project</w:t>
      </w:r>
    </w:p>
    <w:p w:rsidR="000A3DA1" w:rsidRDefault="00533B89" w:rsidP="00FF2CCA">
      <w:pPr>
        <w:pStyle w:val="BodyTextIndent"/>
      </w:pPr>
      <w:r>
        <w:t>Risk assessment, Statement of Applicability, Risk Treatment Plan, and initial set of documentation have been completed. The registrar for external audit has been selected through a formal bidding process.</w:t>
      </w:r>
      <w:r w:rsidR="00A40A55">
        <w:t xml:space="preserve"> </w:t>
      </w:r>
      <w:r w:rsidR="00CA0B58">
        <w:t xml:space="preserve">The external audit of Argus comprises of pre-assessment, Stage I audit, </w:t>
      </w:r>
      <w:r w:rsidR="00CA0B58">
        <w:lastRenderedPageBreak/>
        <w:t xml:space="preserve">and Stage II audit. </w:t>
      </w:r>
      <w:r w:rsidR="00A40A55">
        <w:t xml:space="preserve">The </w:t>
      </w:r>
      <w:r w:rsidR="00474FF7">
        <w:t xml:space="preserve">Argus </w:t>
      </w:r>
      <w:r w:rsidR="00A40A55">
        <w:t>documents are</w:t>
      </w:r>
      <w:r w:rsidR="00474FF7">
        <w:t xml:space="preserve"> currently</w:t>
      </w:r>
      <w:r w:rsidR="00A40A55">
        <w:t xml:space="preserve"> being vetted. </w:t>
      </w:r>
      <w:r w:rsidR="00CA0B58">
        <w:t>Internal audit and pre-assessment are expected to be completed by end of 2011.</w:t>
      </w:r>
    </w:p>
    <w:p w:rsidR="00FF2CCA" w:rsidRPr="00FF2CCA" w:rsidRDefault="00FF2CCA" w:rsidP="00FF2CCA">
      <w:pPr>
        <w:pStyle w:val="BodyTextIndent"/>
      </w:pPr>
      <w:r>
        <w:t xml:space="preserve">The project to develop Argus was started </w:t>
      </w:r>
      <w:r w:rsidR="00CA0B58">
        <w:t>in</w:t>
      </w:r>
      <w:r>
        <w:t xml:space="preserve"> August of 2009; it is expected to finish in the early 2012. The estimated effort was approximately 1000 person hours, of which approximately 800 have been </w:t>
      </w:r>
      <w:r w:rsidR="00D520DC">
        <w:t>currently</w:t>
      </w:r>
      <w:r>
        <w:t xml:space="preserve"> spent. </w:t>
      </w:r>
    </w:p>
    <w:p w:rsidR="00165665" w:rsidRDefault="006D70BB" w:rsidP="00165665">
      <w:pPr>
        <w:pStyle w:val="Heading2"/>
      </w:pPr>
      <w:r>
        <w:t>Conclusion</w:t>
      </w:r>
    </w:p>
    <w:p w:rsidR="003A575A" w:rsidRDefault="00ED6C1C" w:rsidP="00ED6C1C">
      <w:pPr>
        <w:pStyle w:val="BodyTextIndent"/>
        <w:rPr>
          <w:kern w:val="16"/>
        </w:rPr>
      </w:pPr>
      <w:r>
        <w:rPr>
          <w:kern w:val="16"/>
        </w:rPr>
        <w:t xml:space="preserve">. </w:t>
      </w:r>
      <w:r w:rsidR="00080153">
        <w:rPr>
          <w:kern w:val="16"/>
        </w:rPr>
        <w:t xml:space="preserve">Was </w:t>
      </w:r>
      <w:r w:rsidR="002A448E">
        <w:rPr>
          <w:kern w:val="16"/>
        </w:rPr>
        <w:t>the implementation</w:t>
      </w:r>
      <w:r w:rsidR="00080153">
        <w:rPr>
          <w:kern w:val="16"/>
        </w:rPr>
        <w:t xml:space="preserve"> worth the effort and cost?</w:t>
      </w:r>
      <w:r w:rsidR="00FA0772">
        <w:rPr>
          <w:kern w:val="16"/>
        </w:rPr>
        <w:t xml:space="preserve"> </w:t>
      </w:r>
      <w:r w:rsidR="002A448E">
        <w:rPr>
          <w:kern w:val="16"/>
        </w:rPr>
        <w:t xml:space="preserve">We think so. </w:t>
      </w:r>
      <w:r w:rsidR="00824D96">
        <w:rPr>
          <w:kern w:val="16"/>
        </w:rPr>
        <w:t>Due to this exercise, w</w:t>
      </w:r>
      <w:r w:rsidR="002A448E">
        <w:rPr>
          <w:kern w:val="16"/>
        </w:rPr>
        <w:t>e have a very good insight into our vulnerabilities, threats, and risks. This experience has helped us incorporate security as a design element in the development of our systems. The original intent was to eventually expand this to the rest of the lab. Even though this implementation was not a requirement from our current customers, we feel that it will eventually attract more security-sensitive projects to the lab.</w:t>
      </w:r>
    </w:p>
    <w:p w:rsidR="00165665" w:rsidRDefault="00165665" w:rsidP="00165665">
      <w:pPr>
        <w:pStyle w:val="Heading2"/>
      </w:pPr>
      <w:r>
        <w:t>References</w:t>
      </w:r>
    </w:p>
    <w:p w:rsidR="001118FD" w:rsidRDefault="001118FD" w:rsidP="001118FD">
      <w:pPr>
        <w:pStyle w:val="ReferenceTextChar"/>
      </w:pPr>
      <w:bookmarkStart w:id="8" w:name="_Ref306047025"/>
      <w:r>
        <w:t>ISO/IEC 27001 International Standard,  Information Technology – Security Techniques –Information security management systems – Requirements</w:t>
      </w:r>
      <w:bookmarkEnd w:id="8"/>
    </w:p>
    <w:p w:rsidR="001118FD" w:rsidRDefault="001118FD" w:rsidP="001118FD">
      <w:pPr>
        <w:pStyle w:val="ReferenceTextChar"/>
      </w:pPr>
      <w:bookmarkStart w:id="9" w:name="_Ref306047062"/>
      <w:r>
        <w:t>ISO/IEC 27002/17799 International Standard, Information Technology – Security Techniques – Code of practice for information security management</w:t>
      </w:r>
      <w:bookmarkEnd w:id="9"/>
    </w:p>
    <w:p w:rsidR="00C61871" w:rsidRDefault="001118FD" w:rsidP="001118FD">
      <w:pPr>
        <w:pStyle w:val="ReferenceTextChar"/>
      </w:pPr>
      <w:bookmarkStart w:id="10" w:name="_Ref306047177"/>
      <w:r>
        <w:t>The OCTAVE Allegro Guidebook V1.0, Computer Emergency Response Team (CERT) Program, Software Engineering Institute, Carnegie Mellon University</w:t>
      </w:r>
      <w:bookmarkEnd w:id="10"/>
    </w:p>
    <w:p w:rsidR="001118FD" w:rsidRDefault="001118FD" w:rsidP="001118FD">
      <w:pPr>
        <w:pStyle w:val="ReferenceTextChar"/>
      </w:pPr>
      <w:r>
        <w:t>ISO 27001 Toolkit, http://www.iso27k.com</w:t>
      </w:r>
    </w:p>
    <w:p w:rsidR="001118FD" w:rsidRPr="00DA3337" w:rsidRDefault="001118FD" w:rsidP="001118FD">
      <w:pPr>
        <w:pStyle w:val="ReferenceTextChar"/>
        <w:numPr>
          <w:ilvl w:val="0"/>
          <w:numId w:val="0"/>
        </w:numPr>
        <w:sectPr w:rsidR="001118FD" w:rsidRPr="00DA3337" w:rsidSect="00500A60">
          <w:footnotePr>
            <w:numFmt w:val="chicago"/>
          </w:footnotePr>
          <w:endnotePr>
            <w:numFmt w:val="decimal"/>
          </w:endnotePr>
          <w:type w:val="continuous"/>
          <w:pgSz w:w="12242" w:h="15842" w:code="1"/>
          <w:pgMar w:top="1077" w:right="1474" w:bottom="1080" w:left="1134" w:header="720" w:footer="720" w:gutter="0"/>
          <w:cols w:num="2" w:space="288"/>
          <w:docGrid w:linePitch="360"/>
        </w:sectPr>
      </w:pPr>
    </w:p>
    <w:p w:rsidR="003C07ED" w:rsidRDefault="003C07ED" w:rsidP="004F6F19">
      <w:pPr>
        <w:pStyle w:val="BodyTextIndent"/>
        <w:ind w:firstLine="0"/>
        <w:rPr>
          <w:kern w:val="16"/>
        </w:rPr>
      </w:pPr>
    </w:p>
    <w:sectPr w:rsidR="003C07ED" w:rsidSect="00500A60">
      <w:footnotePr>
        <w:pos w:val="beneathText"/>
        <w:numFmt w:val="chicago"/>
      </w:footnotePr>
      <w:endnotePr>
        <w:numFmt w:val="decimal"/>
      </w:endnotePr>
      <w:type w:val="continuous"/>
      <w:pgSz w:w="12242" w:h="15842" w:code="1"/>
      <w:pgMar w:top="1077" w:right="1474" w:bottom="1080" w:left="1134" w:header="720" w:footer="720" w:gutter="0"/>
      <w:cols w:num="2"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B96" w:rsidRDefault="00907B96"/>
  </w:endnote>
  <w:endnote w:type="continuationSeparator" w:id="0">
    <w:p w:rsidR="00907B96" w:rsidRDefault="00907B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B96" w:rsidRDefault="00907B96">
      <w:r>
        <w:separator/>
      </w:r>
    </w:p>
  </w:footnote>
  <w:footnote w:type="continuationSeparator" w:id="0">
    <w:p w:rsidR="00907B96" w:rsidRDefault="00907B96">
      <w:r>
        <w:continuationSeparator/>
      </w:r>
    </w:p>
  </w:footnote>
  <w:footnote w:id="1">
    <w:p w:rsidR="00DB6644" w:rsidRPr="00DB6644" w:rsidRDefault="00DB6644" w:rsidP="00DB6644">
      <w:pPr>
        <w:pStyle w:val="FootnoteText"/>
        <w:rPr>
          <w:lang w:val="en-US"/>
        </w:rPr>
      </w:pPr>
      <w:r>
        <w:rPr>
          <w:rStyle w:val="FootnoteReference"/>
        </w:rPr>
        <w:footnoteRef/>
      </w:r>
      <w:r>
        <w:t xml:space="preserve"> </w:t>
      </w:r>
      <w:r w:rsidRPr="00DB6644">
        <w:rPr>
          <w:lang w:val="en-US"/>
        </w:rPr>
        <w:t>This work was supported in part by the National Science Foundation under the Cooperative Agreement PHY-06-06007.</w:t>
      </w:r>
    </w:p>
    <w:p w:rsidR="00DB6644" w:rsidRPr="00DB6644" w:rsidRDefault="00DB6644">
      <w:pPr>
        <w:pStyle w:val="FootnoteText"/>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CEA7E36"/>
    <w:lvl w:ilvl="0">
      <w:start w:val="1"/>
      <w:numFmt w:val="decimal"/>
      <w:lvlText w:val="%1."/>
      <w:lvlJc w:val="left"/>
      <w:pPr>
        <w:tabs>
          <w:tab w:val="num" w:pos="1800"/>
        </w:tabs>
        <w:ind w:left="1800" w:hanging="360"/>
      </w:pPr>
    </w:lvl>
  </w:abstractNum>
  <w:abstractNum w:abstractNumId="1">
    <w:nsid w:val="FFFFFF7D"/>
    <w:multiLevelType w:val="singleLevel"/>
    <w:tmpl w:val="F6A4BABC"/>
    <w:lvl w:ilvl="0">
      <w:start w:val="1"/>
      <w:numFmt w:val="decimal"/>
      <w:lvlText w:val="%1."/>
      <w:lvlJc w:val="left"/>
      <w:pPr>
        <w:tabs>
          <w:tab w:val="num" w:pos="1440"/>
        </w:tabs>
        <w:ind w:left="1440" w:hanging="360"/>
      </w:pPr>
    </w:lvl>
  </w:abstractNum>
  <w:abstractNum w:abstractNumId="2">
    <w:nsid w:val="FFFFFF7E"/>
    <w:multiLevelType w:val="singleLevel"/>
    <w:tmpl w:val="8CBC7BE0"/>
    <w:lvl w:ilvl="0">
      <w:start w:val="1"/>
      <w:numFmt w:val="decimal"/>
      <w:lvlText w:val="%1."/>
      <w:lvlJc w:val="left"/>
      <w:pPr>
        <w:tabs>
          <w:tab w:val="num" w:pos="1080"/>
        </w:tabs>
        <w:ind w:left="1080" w:hanging="360"/>
      </w:pPr>
    </w:lvl>
  </w:abstractNum>
  <w:abstractNum w:abstractNumId="3">
    <w:nsid w:val="FFFFFF7F"/>
    <w:multiLevelType w:val="singleLevel"/>
    <w:tmpl w:val="80A22972"/>
    <w:lvl w:ilvl="0">
      <w:start w:val="1"/>
      <w:numFmt w:val="decimal"/>
      <w:lvlText w:val="%1."/>
      <w:lvlJc w:val="left"/>
      <w:pPr>
        <w:tabs>
          <w:tab w:val="num" w:pos="720"/>
        </w:tabs>
        <w:ind w:left="720" w:hanging="360"/>
      </w:pPr>
    </w:lvl>
  </w:abstractNum>
  <w:abstractNum w:abstractNumId="4">
    <w:nsid w:val="FFFFFF80"/>
    <w:multiLevelType w:val="singleLevel"/>
    <w:tmpl w:val="FF04F8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72C11E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8B0C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FA3D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96894BC"/>
    <w:lvl w:ilvl="0">
      <w:start w:val="1"/>
      <w:numFmt w:val="decimal"/>
      <w:lvlText w:val="%1."/>
      <w:lvlJc w:val="left"/>
      <w:pPr>
        <w:tabs>
          <w:tab w:val="num" w:pos="360"/>
        </w:tabs>
        <w:ind w:left="360" w:hanging="360"/>
      </w:pPr>
    </w:lvl>
  </w:abstractNum>
  <w:abstractNum w:abstractNumId="9">
    <w:nsid w:val="FFFFFF89"/>
    <w:multiLevelType w:val="singleLevel"/>
    <w:tmpl w:val="06985E6A"/>
    <w:lvl w:ilvl="0">
      <w:start w:val="1"/>
      <w:numFmt w:val="bullet"/>
      <w:lvlText w:val=""/>
      <w:lvlJc w:val="left"/>
      <w:pPr>
        <w:tabs>
          <w:tab w:val="num" w:pos="360"/>
        </w:tabs>
        <w:ind w:left="360" w:hanging="360"/>
      </w:pPr>
      <w:rPr>
        <w:rFonts w:ascii="Symbol" w:hAnsi="Symbol" w:hint="default"/>
      </w:rPr>
    </w:lvl>
  </w:abstractNum>
  <w:abstractNum w:abstractNumId="10">
    <w:nsid w:val="02C74ACF"/>
    <w:multiLevelType w:val="hybridMultilevel"/>
    <w:tmpl w:val="35FEBC26"/>
    <w:lvl w:ilvl="0" w:tplc="A3EC0D8C">
      <w:start w:val="1"/>
      <w:numFmt w:val="bullet"/>
      <w:lvlText w:val=""/>
      <w:lvlJc w:val="left"/>
      <w:pPr>
        <w:tabs>
          <w:tab w:val="num" w:pos="720"/>
        </w:tabs>
        <w:ind w:left="720" w:hanging="360"/>
      </w:pPr>
      <w:rPr>
        <w:rFonts w:ascii="Wingdings 3" w:hAnsi="Wingdings 3" w:hint="default"/>
      </w:rPr>
    </w:lvl>
    <w:lvl w:ilvl="1" w:tplc="26AAABC0">
      <w:start w:val="704"/>
      <w:numFmt w:val="bullet"/>
      <w:lvlText w:val=""/>
      <w:lvlJc w:val="left"/>
      <w:pPr>
        <w:tabs>
          <w:tab w:val="num" w:pos="1440"/>
        </w:tabs>
        <w:ind w:left="1440" w:hanging="360"/>
      </w:pPr>
      <w:rPr>
        <w:rFonts w:ascii="Wingdings 3" w:hAnsi="Wingdings 3" w:hint="default"/>
      </w:rPr>
    </w:lvl>
    <w:lvl w:ilvl="2" w:tplc="822C619E" w:tentative="1">
      <w:start w:val="1"/>
      <w:numFmt w:val="bullet"/>
      <w:lvlText w:val=""/>
      <w:lvlJc w:val="left"/>
      <w:pPr>
        <w:tabs>
          <w:tab w:val="num" w:pos="2160"/>
        </w:tabs>
        <w:ind w:left="2160" w:hanging="360"/>
      </w:pPr>
      <w:rPr>
        <w:rFonts w:ascii="Wingdings 3" w:hAnsi="Wingdings 3" w:hint="default"/>
      </w:rPr>
    </w:lvl>
    <w:lvl w:ilvl="3" w:tplc="5EB229F0" w:tentative="1">
      <w:start w:val="1"/>
      <w:numFmt w:val="bullet"/>
      <w:lvlText w:val=""/>
      <w:lvlJc w:val="left"/>
      <w:pPr>
        <w:tabs>
          <w:tab w:val="num" w:pos="2880"/>
        </w:tabs>
        <w:ind w:left="2880" w:hanging="360"/>
      </w:pPr>
      <w:rPr>
        <w:rFonts w:ascii="Wingdings 3" w:hAnsi="Wingdings 3" w:hint="default"/>
      </w:rPr>
    </w:lvl>
    <w:lvl w:ilvl="4" w:tplc="362E0D88" w:tentative="1">
      <w:start w:val="1"/>
      <w:numFmt w:val="bullet"/>
      <w:lvlText w:val=""/>
      <w:lvlJc w:val="left"/>
      <w:pPr>
        <w:tabs>
          <w:tab w:val="num" w:pos="3600"/>
        </w:tabs>
        <w:ind w:left="3600" w:hanging="360"/>
      </w:pPr>
      <w:rPr>
        <w:rFonts w:ascii="Wingdings 3" w:hAnsi="Wingdings 3" w:hint="default"/>
      </w:rPr>
    </w:lvl>
    <w:lvl w:ilvl="5" w:tplc="75AE00A8" w:tentative="1">
      <w:start w:val="1"/>
      <w:numFmt w:val="bullet"/>
      <w:lvlText w:val=""/>
      <w:lvlJc w:val="left"/>
      <w:pPr>
        <w:tabs>
          <w:tab w:val="num" w:pos="4320"/>
        </w:tabs>
        <w:ind w:left="4320" w:hanging="360"/>
      </w:pPr>
      <w:rPr>
        <w:rFonts w:ascii="Wingdings 3" w:hAnsi="Wingdings 3" w:hint="default"/>
      </w:rPr>
    </w:lvl>
    <w:lvl w:ilvl="6" w:tplc="A4B09C52" w:tentative="1">
      <w:start w:val="1"/>
      <w:numFmt w:val="bullet"/>
      <w:lvlText w:val=""/>
      <w:lvlJc w:val="left"/>
      <w:pPr>
        <w:tabs>
          <w:tab w:val="num" w:pos="5040"/>
        </w:tabs>
        <w:ind w:left="5040" w:hanging="360"/>
      </w:pPr>
      <w:rPr>
        <w:rFonts w:ascii="Wingdings 3" w:hAnsi="Wingdings 3" w:hint="default"/>
      </w:rPr>
    </w:lvl>
    <w:lvl w:ilvl="7" w:tplc="62C46502" w:tentative="1">
      <w:start w:val="1"/>
      <w:numFmt w:val="bullet"/>
      <w:lvlText w:val=""/>
      <w:lvlJc w:val="left"/>
      <w:pPr>
        <w:tabs>
          <w:tab w:val="num" w:pos="5760"/>
        </w:tabs>
        <w:ind w:left="5760" w:hanging="360"/>
      </w:pPr>
      <w:rPr>
        <w:rFonts w:ascii="Wingdings 3" w:hAnsi="Wingdings 3" w:hint="default"/>
      </w:rPr>
    </w:lvl>
    <w:lvl w:ilvl="8" w:tplc="94C497DA" w:tentative="1">
      <w:start w:val="1"/>
      <w:numFmt w:val="bullet"/>
      <w:lvlText w:val=""/>
      <w:lvlJc w:val="left"/>
      <w:pPr>
        <w:tabs>
          <w:tab w:val="num" w:pos="6480"/>
        </w:tabs>
        <w:ind w:left="6480" w:hanging="360"/>
      </w:pPr>
      <w:rPr>
        <w:rFonts w:ascii="Wingdings 3" w:hAnsi="Wingdings 3" w:hint="default"/>
      </w:rPr>
    </w:lvl>
  </w:abstractNum>
  <w:abstractNum w:abstractNumId="11">
    <w:nsid w:val="045A12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9C15746"/>
    <w:multiLevelType w:val="hybridMultilevel"/>
    <w:tmpl w:val="8960B082"/>
    <w:lvl w:ilvl="0" w:tplc="FABC85DE">
      <w:start w:val="1"/>
      <w:numFmt w:val="decimal"/>
      <w:pStyle w:val="ReferenceTextCha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C0302"/>
    <w:multiLevelType w:val="hybridMultilevel"/>
    <w:tmpl w:val="1FCAD6B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4">
    <w:nsid w:val="0F0F591A"/>
    <w:multiLevelType w:val="hybridMultilevel"/>
    <w:tmpl w:val="2998FA00"/>
    <w:lvl w:ilvl="0" w:tplc="8A9853E8">
      <w:start w:val="1"/>
      <w:numFmt w:val="bullet"/>
      <w:lvlText w:val=""/>
      <w:lvlJc w:val="left"/>
      <w:pPr>
        <w:tabs>
          <w:tab w:val="num" w:pos="720"/>
        </w:tabs>
        <w:ind w:left="720" w:hanging="360"/>
      </w:pPr>
      <w:rPr>
        <w:rFonts w:ascii="Wingdings 3" w:hAnsi="Wingdings 3" w:hint="default"/>
      </w:rPr>
    </w:lvl>
    <w:lvl w:ilvl="1" w:tplc="81B69464">
      <w:start w:val="701"/>
      <w:numFmt w:val="bullet"/>
      <w:lvlText w:val=""/>
      <w:lvlJc w:val="left"/>
      <w:pPr>
        <w:tabs>
          <w:tab w:val="num" w:pos="1440"/>
        </w:tabs>
        <w:ind w:left="1440" w:hanging="360"/>
      </w:pPr>
      <w:rPr>
        <w:rFonts w:ascii="Wingdings 3" w:hAnsi="Wingdings 3" w:hint="default"/>
      </w:rPr>
    </w:lvl>
    <w:lvl w:ilvl="2" w:tplc="60A2BF8A" w:tentative="1">
      <w:start w:val="1"/>
      <w:numFmt w:val="bullet"/>
      <w:lvlText w:val=""/>
      <w:lvlJc w:val="left"/>
      <w:pPr>
        <w:tabs>
          <w:tab w:val="num" w:pos="2160"/>
        </w:tabs>
        <w:ind w:left="2160" w:hanging="360"/>
      </w:pPr>
      <w:rPr>
        <w:rFonts w:ascii="Wingdings 3" w:hAnsi="Wingdings 3" w:hint="default"/>
      </w:rPr>
    </w:lvl>
    <w:lvl w:ilvl="3" w:tplc="C130D3E6" w:tentative="1">
      <w:start w:val="1"/>
      <w:numFmt w:val="bullet"/>
      <w:lvlText w:val=""/>
      <w:lvlJc w:val="left"/>
      <w:pPr>
        <w:tabs>
          <w:tab w:val="num" w:pos="2880"/>
        </w:tabs>
        <w:ind w:left="2880" w:hanging="360"/>
      </w:pPr>
      <w:rPr>
        <w:rFonts w:ascii="Wingdings 3" w:hAnsi="Wingdings 3" w:hint="default"/>
      </w:rPr>
    </w:lvl>
    <w:lvl w:ilvl="4" w:tplc="AE14C6B6" w:tentative="1">
      <w:start w:val="1"/>
      <w:numFmt w:val="bullet"/>
      <w:lvlText w:val=""/>
      <w:lvlJc w:val="left"/>
      <w:pPr>
        <w:tabs>
          <w:tab w:val="num" w:pos="3600"/>
        </w:tabs>
        <w:ind w:left="3600" w:hanging="360"/>
      </w:pPr>
      <w:rPr>
        <w:rFonts w:ascii="Wingdings 3" w:hAnsi="Wingdings 3" w:hint="default"/>
      </w:rPr>
    </w:lvl>
    <w:lvl w:ilvl="5" w:tplc="EBE8C192" w:tentative="1">
      <w:start w:val="1"/>
      <w:numFmt w:val="bullet"/>
      <w:lvlText w:val=""/>
      <w:lvlJc w:val="left"/>
      <w:pPr>
        <w:tabs>
          <w:tab w:val="num" w:pos="4320"/>
        </w:tabs>
        <w:ind w:left="4320" w:hanging="360"/>
      </w:pPr>
      <w:rPr>
        <w:rFonts w:ascii="Wingdings 3" w:hAnsi="Wingdings 3" w:hint="default"/>
      </w:rPr>
    </w:lvl>
    <w:lvl w:ilvl="6" w:tplc="9D60F810" w:tentative="1">
      <w:start w:val="1"/>
      <w:numFmt w:val="bullet"/>
      <w:lvlText w:val=""/>
      <w:lvlJc w:val="left"/>
      <w:pPr>
        <w:tabs>
          <w:tab w:val="num" w:pos="5040"/>
        </w:tabs>
        <w:ind w:left="5040" w:hanging="360"/>
      </w:pPr>
      <w:rPr>
        <w:rFonts w:ascii="Wingdings 3" w:hAnsi="Wingdings 3" w:hint="default"/>
      </w:rPr>
    </w:lvl>
    <w:lvl w:ilvl="7" w:tplc="3BA6BA7E" w:tentative="1">
      <w:start w:val="1"/>
      <w:numFmt w:val="bullet"/>
      <w:lvlText w:val=""/>
      <w:lvlJc w:val="left"/>
      <w:pPr>
        <w:tabs>
          <w:tab w:val="num" w:pos="5760"/>
        </w:tabs>
        <w:ind w:left="5760" w:hanging="360"/>
      </w:pPr>
      <w:rPr>
        <w:rFonts w:ascii="Wingdings 3" w:hAnsi="Wingdings 3" w:hint="default"/>
      </w:rPr>
    </w:lvl>
    <w:lvl w:ilvl="8" w:tplc="F4C49C42" w:tentative="1">
      <w:start w:val="1"/>
      <w:numFmt w:val="bullet"/>
      <w:lvlText w:val=""/>
      <w:lvlJc w:val="left"/>
      <w:pPr>
        <w:tabs>
          <w:tab w:val="num" w:pos="6480"/>
        </w:tabs>
        <w:ind w:left="6480" w:hanging="360"/>
      </w:pPr>
      <w:rPr>
        <w:rFonts w:ascii="Wingdings 3" w:hAnsi="Wingdings 3" w:hint="default"/>
      </w:rPr>
    </w:lvl>
  </w:abstractNum>
  <w:abstractNum w:abstractNumId="15">
    <w:nsid w:val="11324CD7"/>
    <w:multiLevelType w:val="hybridMultilevel"/>
    <w:tmpl w:val="0C5A38BE"/>
    <w:lvl w:ilvl="0" w:tplc="6D8E591C">
      <w:start w:val="1"/>
      <w:numFmt w:val="bullet"/>
      <w:pStyle w:val="BulletedList"/>
      <w:lvlText w:val=""/>
      <w:lvlJc w:val="left"/>
      <w:pPr>
        <w:tabs>
          <w:tab w:val="num" w:pos="202"/>
        </w:tabs>
        <w:ind w:left="202" w:hanging="202"/>
      </w:pPr>
      <w:rPr>
        <w:rFonts w:ascii="Symbol" w:hAnsi="Symbol" w:hint="default"/>
      </w:rPr>
    </w:lvl>
    <w:lvl w:ilvl="1" w:tplc="04090003" w:tentative="1">
      <w:start w:val="1"/>
      <w:numFmt w:val="bullet"/>
      <w:lvlText w:val="o"/>
      <w:lvlJc w:val="left"/>
      <w:pPr>
        <w:tabs>
          <w:tab w:val="num" w:pos="1433"/>
        </w:tabs>
        <w:ind w:left="1433" w:hanging="360"/>
      </w:pPr>
      <w:rPr>
        <w:rFonts w:ascii="Courier New" w:hAnsi="Courier New" w:hint="default"/>
      </w:rPr>
    </w:lvl>
    <w:lvl w:ilvl="2" w:tplc="04090005" w:tentative="1">
      <w:start w:val="1"/>
      <w:numFmt w:val="bullet"/>
      <w:lvlText w:val=""/>
      <w:lvlJc w:val="left"/>
      <w:pPr>
        <w:tabs>
          <w:tab w:val="num" w:pos="2153"/>
        </w:tabs>
        <w:ind w:left="2153" w:hanging="360"/>
      </w:pPr>
      <w:rPr>
        <w:rFonts w:ascii="Wingdings" w:hAnsi="Wingdings" w:hint="default"/>
      </w:rPr>
    </w:lvl>
    <w:lvl w:ilvl="3" w:tplc="04090001" w:tentative="1">
      <w:start w:val="1"/>
      <w:numFmt w:val="bullet"/>
      <w:lvlText w:val=""/>
      <w:lvlJc w:val="left"/>
      <w:pPr>
        <w:tabs>
          <w:tab w:val="num" w:pos="2873"/>
        </w:tabs>
        <w:ind w:left="2873" w:hanging="360"/>
      </w:pPr>
      <w:rPr>
        <w:rFonts w:ascii="Symbol" w:hAnsi="Symbol" w:hint="default"/>
      </w:rPr>
    </w:lvl>
    <w:lvl w:ilvl="4" w:tplc="04090003" w:tentative="1">
      <w:start w:val="1"/>
      <w:numFmt w:val="bullet"/>
      <w:lvlText w:val="o"/>
      <w:lvlJc w:val="left"/>
      <w:pPr>
        <w:tabs>
          <w:tab w:val="num" w:pos="3593"/>
        </w:tabs>
        <w:ind w:left="3593" w:hanging="360"/>
      </w:pPr>
      <w:rPr>
        <w:rFonts w:ascii="Courier New" w:hAnsi="Courier New" w:hint="default"/>
      </w:rPr>
    </w:lvl>
    <w:lvl w:ilvl="5" w:tplc="04090005" w:tentative="1">
      <w:start w:val="1"/>
      <w:numFmt w:val="bullet"/>
      <w:lvlText w:val=""/>
      <w:lvlJc w:val="left"/>
      <w:pPr>
        <w:tabs>
          <w:tab w:val="num" w:pos="4313"/>
        </w:tabs>
        <w:ind w:left="4313" w:hanging="360"/>
      </w:pPr>
      <w:rPr>
        <w:rFonts w:ascii="Wingdings" w:hAnsi="Wingdings" w:hint="default"/>
      </w:rPr>
    </w:lvl>
    <w:lvl w:ilvl="6" w:tplc="04090001" w:tentative="1">
      <w:start w:val="1"/>
      <w:numFmt w:val="bullet"/>
      <w:lvlText w:val=""/>
      <w:lvlJc w:val="left"/>
      <w:pPr>
        <w:tabs>
          <w:tab w:val="num" w:pos="5033"/>
        </w:tabs>
        <w:ind w:left="5033" w:hanging="360"/>
      </w:pPr>
      <w:rPr>
        <w:rFonts w:ascii="Symbol" w:hAnsi="Symbol" w:hint="default"/>
      </w:rPr>
    </w:lvl>
    <w:lvl w:ilvl="7" w:tplc="04090003" w:tentative="1">
      <w:start w:val="1"/>
      <w:numFmt w:val="bullet"/>
      <w:lvlText w:val="o"/>
      <w:lvlJc w:val="left"/>
      <w:pPr>
        <w:tabs>
          <w:tab w:val="num" w:pos="5753"/>
        </w:tabs>
        <w:ind w:left="5753" w:hanging="360"/>
      </w:pPr>
      <w:rPr>
        <w:rFonts w:ascii="Courier New" w:hAnsi="Courier New" w:hint="default"/>
      </w:rPr>
    </w:lvl>
    <w:lvl w:ilvl="8" w:tplc="04090005" w:tentative="1">
      <w:start w:val="1"/>
      <w:numFmt w:val="bullet"/>
      <w:lvlText w:val=""/>
      <w:lvlJc w:val="left"/>
      <w:pPr>
        <w:tabs>
          <w:tab w:val="num" w:pos="6473"/>
        </w:tabs>
        <w:ind w:left="6473" w:hanging="360"/>
      </w:pPr>
      <w:rPr>
        <w:rFonts w:ascii="Wingdings" w:hAnsi="Wingdings" w:hint="default"/>
      </w:rPr>
    </w:lvl>
  </w:abstractNum>
  <w:abstractNum w:abstractNumId="16">
    <w:nsid w:val="1A0734ED"/>
    <w:multiLevelType w:val="hybridMultilevel"/>
    <w:tmpl w:val="503213C2"/>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7">
    <w:nsid w:val="21EA3E2E"/>
    <w:multiLevelType w:val="multilevel"/>
    <w:tmpl w:val="40C6752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93E5DCA"/>
    <w:multiLevelType w:val="hybridMultilevel"/>
    <w:tmpl w:val="B07E6E58"/>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9">
    <w:nsid w:val="37236FBA"/>
    <w:multiLevelType w:val="hybridMultilevel"/>
    <w:tmpl w:val="2AE6078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0">
    <w:nsid w:val="376A2E7E"/>
    <w:multiLevelType w:val="hybridMultilevel"/>
    <w:tmpl w:val="912EFCD6"/>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1">
    <w:nsid w:val="3E6865BC"/>
    <w:multiLevelType w:val="hybridMultilevel"/>
    <w:tmpl w:val="62F4C1EA"/>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2">
    <w:nsid w:val="4668459D"/>
    <w:multiLevelType w:val="hybridMultilevel"/>
    <w:tmpl w:val="D8A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72772"/>
    <w:multiLevelType w:val="hybridMultilevel"/>
    <w:tmpl w:val="CFB636F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4">
    <w:nsid w:val="5B924AB5"/>
    <w:multiLevelType w:val="hybridMultilevel"/>
    <w:tmpl w:val="7D06F19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5">
    <w:nsid w:val="5C1427A8"/>
    <w:multiLevelType w:val="hybridMultilevel"/>
    <w:tmpl w:val="205E0C46"/>
    <w:lvl w:ilvl="0" w:tplc="4DE2586A">
      <w:start w:val="1"/>
      <w:numFmt w:val="decimal"/>
      <w:lvlText w:val="%1"/>
      <w:lvlJc w:val="left"/>
      <w:pPr>
        <w:tabs>
          <w:tab w:val="num" w:pos="360"/>
        </w:tabs>
        <w:ind w:left="360" w:hanging="360"/>
      </w:pPr>
      <w:rPr>
        <w:rFonts w:ascii="Times" w:hAnsi="Times" w:hint="default"/>
        <w:b/>
        <w:i w:val="0"/>
        <w:sz w:val="24"/>
      </w:rPr>
    </w:lvl>
    <w:lvl w:ilvl="1" w:tplc="3724E022">
      <w:numFmt w:val="none"/>
      <w:lvlText w:val=""/>
      <w:lvlJc w:val="left"/>
      <w:pPr>
        <w:tabs>
          <w:tab w:val="num" w:pos="360"/>
        </w:tabs>
      </w:pPr>
    </w:lvl>
    <w:lvl w:ilvl="2" w:tplc="3BA20238">
      <w:numFmt w:val="none"/>
      <w:lvlText w:val=""/>
      <w:lvlJc w:val="left"/>
      <w:pPr>
        <w:tabs>
          <w:tab w:val="num" w:pos="360"/>
        </w:tabs>
      </w:pPr>
    </w:lvl>
    <w:lvl w:ilvl="3" w:tplc="998E4A0A">
      <w:numFmt w:val="none"/>
      <w:lvlText w:val=""/>
      <w:lvlJc w:val="left"/>
      <w:pPr>
        <w:tabs>
          <w:tab w:val="num" w:pos="360"/>
        </w:tabs>
      </w:pPr>
    </w:lvl>
    <w:lvl w:ilvl="4" w:tplc="C4D83908">
      <w:numFmt w:val="none"/>
      <w:lvlText w:val=""/>
      <w:lvlJc w:val="left"/>
      <w:pPr>
        <w:tabs>
          <w:tab w:val="num" w:pos="360"/>
        </w:tabs>
      </w:pPr>
    </w:lvl>
    <w:lvl w:ilvl="5" w:tplc="78FE03DA">
      <w:numFmt w:val="none"/>
      <w:lvlText w:val=""/>
      <w:lvlJc w:val="left"/>
      <w:pPr>
        <w:tabs>
          <w:tab w:val="num" w:pos="360"/>
        </w:tabs>
      </w:pPr>
    </w:lvl>
    <w:lvl w:ilvl="6" w:tplc="24AAE1CA">
      <w:numFmt w:val="none"/>
      <w:lvlText w:val=""/>
      <w:lvlJc w:val="left"/>
      <w:pPr>
        <w:tabs>
          <w:tab w:val="num" w:pos="360"/>
        </w:tabs>
      </w:pPr>
    </w:lvl>
    <w:lvl w:ilvl="7" w:tplc="AC7C8E80">
      <w:numFmt w:val="none"/>
      <w:lvlText w:val=""/>
      <w:lvlJc w:val="left"/>
      <w:pPr>
        <w:tabs>
          <w:tab w:val="num" w:pos="360"/>
        </w:tabs>
      </w:pPr>
    </w:lvl>
    <w:lvl w:ilvl="8" w:tplc="5EA8CA18">
      <w:numFmt w:val="none"/>
      <w:lvlText w:val=""/>
      <w:lvlJc w:val="left"/>
      <w:pPr>
        <w:tabs>
          <w:tab w:val="num" w:pos="360"/>
        </w:tabs>
      </w:pPr>
    </w:lvl>
  </w:abstractNum>
  <w:abstractNum w:abstractNumId="26">
    <w:nsid w:val="640618AB"/>
    <w:multiLevelType w:val="hybridMultilevel"/>
    <w:tmpl w:val="2B9A206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7">
    <w:nsid w:val="67016AE4"/>
    <w:multiLevelType w:val="hybridMultilevel"/>
    <w:tmpl w:val="F82663B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nsid w:val="6E504E64"/>
    <w:multiLevelType w:val="hybridMultilevel"/>
    <w:tmpl w:val="203044C8"/>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9">
    <w:nsid w:val="749968F2"/>
    <w:multiLevelType w:val="hybridMultilevel"/>
    <w:tmpl w:val="CF14BBF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0">
    <w:nsid w:val="7B414A90"/>
    <w:multiLevelType w:val="hybridMultilevel"/>
    <w:tmpl w:val="98322B8A"/>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num w:numId="1">
    <w:abstractNumId w:val="25"/>
  </w:num>
  <w:num w:numId="2">
    <w:abstractNumId w:val="15"/>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7"/>
  </w:num>
  <w:num w:numId="16">
    <w:abstractNumId w:val="29"/>
  </w:num>
  <w:num w:numId="17">
    <w:abstractNumId w:val="21"/>
  </w:num>
  <w:num w:numId="18">
    <w:abstractNumId w:val="16"/>
  </w:num>
  <w:num w:numId="19">
    <w:abstractNumId w:val="28"/>
  </w:num>
  <w:num w:numId="20">
    <w:abstractNumId w:val="20"/>
  </w:num>
  <w:num w:numId="21">
    <w:abstractNumId w:val="23"/>
  </w:num>
  <w:num w:numId="22">
    <w:abstractNumId w:val="24"/>
  </w:num>
  <w:num w:numId="23">
    <w:abstractNumId w:val="18"/>
  </w:num>
  <w:num w:numId="24">
    <w:abstractNumId w:val="19"/>
  </w:num>
  <w:num w:numId="25">
    <w:abstractNumId w:val="30"/>
  </w:num>
  <w:num w:numId="26">
    <w:abstractNumId w:val="26"/>
  </w:num>
  <w:num w:numId="27">
    <w:abstractNumId w:val="12"/>
  </w:num>
  <w:num w:numId="28">
    <w:abstractNumId w:val="22"/>
  </w:num>
  <w:num w:numId="29">
    <w:abstractNumId w:val="13"/>
  </w:num>
  <w:num w:numId="30">
    <w:abstractNumId w:val="10"/>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001"/>
  <w:defaultTabStop w:val="720"/>
  <w:drawingGridHorizontalSpacing w:val="29"/>
  <w:drawingGridVerticalSpacing w:val="187"/>
  <w:displayHorizontalDrawingGridEvery w:val="2"/>
  <w:displayVerticalDrawingGridEvery w:val="2"/>
  <w:noPunctuationKerning/>
  <w:characterSpacingControl w:val="doNotCompress"/>
  <w:footnotePr>
    <w:numFmt w:val="chicago"/>
    <w:footnote w:id="-1"/>
    <w:footnote w:id="0"/>
  </w:footnotePr>
  <w:endnotePr>
    <w:numFmt w:val="decimal"/>
    <w:endnote w:id="-1"/>
    <w:endnote w:id="0"/>
  </w:endnotePr>
  <w:compat/>
  <w:rsids>
    <w:rsidRoot w:val="00605931"/>
    <w:rsid w:val="00000C61"/>
    <w:rsid w:val="00010DD3"/>
    <w:rsid w:val="00023959"/>
    <w:rsid w:val="00027187"/>
    <w:rsid w:val="000317B4"/>
    <w:rsid w:val="00031867"/>
    <w:rsid w:val="00031C42"/>
    <w:rsid w:val="00036402"/>
    <w:rsid w:val="00040B82"/>
    <w:rsid w:val="0004685E"/>
    <w:rsid w:val="00052CB4"/>
    <w:rsid w:val="000540E5"/>
    <w:rsid w:val="00055ECB"/>
    <w:rsid w:val="00065911"/>
    <w:rsid w:val="00066665"/>
    <w:rsid w:val="000714DA"/>
    <w:rsid w:val="000743B7"/>
    <w:rsid w:val="00074A20"/>
    <w:rsid w:val="00080153"/>
    <w:rsid w:val="00080A1C"/>
    <w:rsid w:val="000877DF"/>
    <w:rsid w:val="000A2A9A"/>
    <w:rsid w:val="000A3DA1"/>
    <w:rsid w:val="000A69EE"/>
    <w:rsid w:val="000B19F1"/>
    <w:rsid w:val="000B41E4"/>
    <w:rsid w:val="000B6E05"/>
    <w:rsid w:val="000D0EE2"/>
    <w:rsid w:val="000D284A"/>
    <w:rsid w:val="000E1BEA"/>
    <w:rsid w:val="000E28FD"/>
    <w:rsid w:val="000E2A25"/>
    <w:rsid w:val="000E4511"/>
    <w:rsid w:val="000E57D6"/>
    <w:rsid w:val="000F1DD7"/>
    <w:rsid w:val="000F3B79"/>
    <w:rsid w:val="000F7341"/>
    <w:rsid w:val="001118FD"/>
    <w:rsid w:val="0013301D"/>
    <w:rsid w:val="0014145F"/>
    <w:rsid w:val="0014558A"/>
    <w:rsid w:val="00151486"/>
    <w:rsid w:val="0015231C"/>
    <w:rsid w:val="0015344C"/>
    <w:rsid w:val="00157282"/>
    <w:rsid w:val="001606CD"/>
    <w:rsid w:val="00165665"/>
    <w:rsid w:val="0017211D"/>
    <w:rsid w:val="00172A95"/>
    <w:rsid w:val="00197605"/>
    <w:rsid w:val="001C4C95"/>
    <w:rsid w:val="001C5AEC"/>
    <w:rsid w:val="001D6284"/>
    <w:rsid w:val="001D72A6"/>
    <w:rsid w:val="001E5A30"/>
    <w:rsid w:val="001F5260"/>
    <w:rsid w:val="0020754A"/>
    <w:rsid w:val="00216BA6"/>
    <w:rsid w:val="002223E9"/>
    <w:rsid w:val="00222E18"/>
    <w:rsid w:val="00226974"/>
    <w:rsid w:val="00235A56"/>
    <w:rsid w:val="00241BDA"/>
    <w:rsid w:val="00245BBF"/>
    <w:rsid w:val="00255208"/>
    <w:rsid w:val="002561C2"/>
    <w:rsid w:val="00261E96"/>
    <w:rsid w:val="00263A88"/>
    <w:rsid w:val="00265737"/>
    <w:rsid w:val="0027477B"/>
    <w:rsid w:val="002755CA"/>
    <w:rsid w:val="0028501C"/>
    <w:rsid w:val="00291A87"/>
    <w:rsid w:val="00296EB0"/>
    <w:rsid w:val="002A1B24"/>
    <w:rsid w:val="002A2AD0"/>
    <w:rsid w:val="002A448E"/>
    <w:rsid w:val="002B1812"/>
    <w:rsid w:val="002B2BA1"/>
    <w:rsid w:val="002B51AE"/>
    <w:rsid w:val="002C6318"/>
    <w:rsid w:val="002D2A47"/>
    <w:rsid w:val="002D34AD"/>
    <w:rsid w:val="002D3C9F"/>
    <w:rsid w:val="002F1E16"/>
    <w:rsid w:val="002F4A4F"/>
    <w:rsid w:val="002F564A"/>
    <w:rsid w:val="003003BA"/>
    <w:rsid w:val="00311D02"/>
    <w:rsid w:val="00324E2F"/>
    <w:rsid w:val="003402A4"/>
    <w:rsid w:val="003412C6"/>
    <w:rsid w:val="00342ED5"/>
    <w:rsid w:val="00343967"/>
    <w:rsid w:val="00353A90"/>
    <w:rsid w:val="00355E51"/>
    <w:rsid w:val="00363A4B"/>
    <w:rsid w:val="003670D2"/>
    <w:rsid w:val="00370789"/>
    <w:rsid w:val="0037743E"/>
    <w:rsid w:val="0038146F"/>
    <w:rsid w:val="003824DD"/>
    <w:rsid w:val="00385574"/>
    <w:rsid w:val="0038776B"/>
    <w:rsid w:val="00394F4B"/>
    <w:rsid w:val="003A007C"/>
    <w:rsid w:val="003A575A"/>
    <w:rsid w:val="003B0D8F"/>
    <w:rsid w:val="003B23FC"/>
    <w:rsid w:val="003C02AD"/>
    <w:rsid w:val="003C07ED"/>
    <w:rsid w:val="003C2B35"/>
    <w:rsid w:val="003C452F"/>
    <w:rsid w:val="003C52DD"/>
    <w:rsid w:val="003C5683"/>
    <w:rsid w:val="003C7C9B"/>
    <w:rsid w:val="003D46B1"/>
    <w:rsid w:val="003E020B"/>
    <w:rsid w:val="003F7501"/>
    <w:rsid w:val="0041169D"/>
    <w:rsid w:val="00415734"/>
    <w:rsid w:val="00415F8A"/>
    <w:rsid w:val="00416AE0"/>
    <w:rsid w:val="00416D24"/>
    <w:rsid w:val="00422710"/>
    <w:rsid w:val="0042547B"/>
    <w:rsid w:val="004259F1"/>
    <w:rsid w:val="004260E4"/>
    <w:rsid w:val="00427B19"/>
    <w:rsid w:val="00442FA2"/>
    <w:rsid w:val="00444899"/>
    <w:rsid w:val="00474FF7"/>
    <w:rsid w:val="00482AAC"/>
    <w:rsid w:val="004832C0"/>
    <w:rsid w:val="00496123"/>
    <w:rsid w:val="004A1546"/>
    <w:rsid w:val="004B7446"/>
    <w:rsid w:val="004C1774"/>
    <w:rsid w:val="004C26D5"/>
    <w:rsid w:val="004C2EE3"/>
    <w:rsid w:val="004D495B"/>
    <w:rsid w:val="004D5855"/>
    <w:rsid w:val="004D6D2D"/>
    <w:rsid w:val="004D78A2"/>
    <w:rsid w:val="004E1121"/>
    <w:rsid w:val="004E32CC"/>
    <w:rsid w:val="004F2A1D"/>
    <w:rsid w:val="004F2E64"/>
    <w:rsid w:val="004F5510"/>
    <w:rsid w:val="004F6F19"/>
    <w:rsid w:val="00500280"/>
    <w:rsid w:val="00500A60"/>
    <w:rsid w:val="00503EC2"/>
    <w:rsid w:val="00506C77"/>
    <w:rsid w:val="00511C35"/>
    <w:rsid w:val="00521281"/>
    <w:rsid w:val="00533B89"/>
    <w:rsid w:val="00544D6B"/>
    <w:rsid w:val="00545C82"/>
    <w:rsid w:val="00553517"/>
    <w:rsid w:val="005601EA"/>
    <w:rsid w:val="00560A22"/>
    <w:rsid w:val="0056435E"/>
    <w:rsid w:val="005779BE"/>
    <w:rsid w:val="005820DA"/>
    <w:rsid w:val="005909C8"/>
    <w:rsid w:val="00592931"/>
    <w:rsid w:val="00592BCC"/>
    <w:rsid w:val="005A73C4"/>
    <w:rsid w:val="005B4EC2"/>
    <w:rsid w:val="005B5D20"/>
    <w:rsid w:val="005D4F08"/>
    <w:rsid w:val="005E24F7"/>
    <w:rsid w:val="005E657B"/>
    <w:rsid w:val="005F6709"/>
    <w:rsid w:val="005F6FAA"/>
    <w:rsid w:val="005F738C"/>
    <w:rsid w:val="00601824"/>
    <w:rsid w:val="00605931"/>
    <w:rsid w:val="006206B5"/>
    <w:rsid w:val="00651AEB"/>
    <w:rsid w:val="006560C3"/>
    <w:rsid w:val="00662C6C"/>
    <w:rsid w:val="00666B7E"/>
    <w:rsid w:val="006735F3"/>
    <w:rsid w:val="006811B5"/>
    <w:rsid w:val="006845B5"/>
    <w:rsid w:val="00686DE1"/>
    <w:rsid w:val="00694CAC"/>
    <w:rsid w:val="006A766E"/>
    <w:rsid w:val="006B52CC"/>
    <w:rsid w:val="006C58CD"/>
    <w:rsid w:val="006C7669"/>
    <w:rsid w:val="006D70BB"/>
    <w:rsid w:val="006E0CBE"/>
    <w:rsid w:val="006F13DA"/>
    <w:rsid w:val="006F3689"/>
    <w:rsid w:val="006F69A8"/>
    <w:rsid w:val="007018D9"/>
    <w:rsid w:val="007032E7"/>
    <w:rsid w:val="00705501"/>
    <w:rsid w:val="00705910"/>
    <w:rsid w:val="007218FA"/>
    <w:rsid w:val="00722401"/>
    <w:rsid w:val="00725791"/>
    <w:rsid w:val="00751DD2"/>
    <w:rsid w:val="00753025"/>
    <w:rsid w:val="00757AF0"/>
    <w:rsid w:val="00761218"/>
    <w:rsid w:val="00762BBF"/>
    <w:rsid w:val="007673C0"/>
    <w:rsid w:val="0077539F"/>
    <w:rsid w:val="007753C2"/>
    <w:rsid w:val="0079015D"/>
    <w:rsid w:val="007979CA"/>
    <w:rsid w:val="007A0C7C"/>
    <w:rsid w:val="007A31D8"/>
    <w:rsid w:val="007A3644"/>
    <w:rsid w:val="007A399F"/>
    <w:rsid w:val="007B1A5A"/>
    <w:rsid w:val="007B4DF0"/>
    <w:rsid w:val="007C0221"/>
    <w:rsid w:val="007C4C2C"/>
    <w:rsid w:val="007C6577"/>
    <w:rsid w:val="007D1D1F"/>
    <w:rsid w:val="007E19FB"/>
    <w:rsid w:val="007E2AB5"/>
    <w:rsid w:val="007F29FF"/>
    <w:rsid w:val="007F4948"/>
    <w:rsid w:val="007F6476"/>
    <w:rsid w:val="007F69AC"/>
    <w:rsid w:val="00801CB2"/>
    <w:rsid w:val="00820193"/>
    <w:rsid w:val="008213B7"/>
    <w:rsid w:val="00824D96"/>
    <w:rsid w:val="00853498"/>
    <w:rsid w:val="00856A9B"/>
    <w:rsid w:val="00861760"/>
    <w:rsid w:val="00865B41"/>
    <w:rsid w:val="00867FB7"/>
    <w:rsid w:val="00870F97"/>
    <w:rsid w:val="008804A2"/>
    <w:rsid w:val="0089601F"/>
    <w:rsid w:val="00896425"/>
    <w:rsid w:val="008A01FD"/>
    <w:rsid w:val="008B10C8"/>
    <w:rsid w:val="008C0AF9"/>
    <w:rsid w:val="008C1CDD"/>
    <w:rsid w:val="008C60F5"/>
    <w:rsid w:val="008D0A5F"/>
    <w:rsid w:val="008D4A26"/>
    <w:rsid w:val="008F5488"/>
    <w:rsid w:val="008F5E79"/>
    <w:rsid w:val="00900166"/>
    <w:rsid w:val="00906CB2"/>
    <w:rsid w:val="00907B96"/>
    <w:rsid w:val="00910FFA"/>
    <w:rsid w:val="00913B95"/>
    <w:rsid w:val="00920019"/>
    <w:rsid w:val="00921152"/>
    <w:rsid w:val="00925277"/>
    <w:rsid w:val="009264C5"/>
    <w:rsid w:val="00942050"/>
    <w:rsid w:val="00942835"/>
    <w:rsid w:val="0094738A"/>
    <w:rsid w:val="00950AEB"/>
    <w:rsid w:val="0095166F"/>
    <w:rsid w:val="00962098"/>
    <w:rsid w:val="00963151"/>
    <w:rsid w:val="00966B1E"/>
    <w:rsid w:val="00967805"/>
    <w:rsid w:val="00973EE7"/>
    <w:rsid w:val="00976265"/>
    <w:rsid w:val="0098529A"/>
    <w:rsid w:val="00987D22"/>
    <w:rsid w:val="0099376E"/>
    <w:rsid w:val="00993CD9"/>
    <w:rsid w:val="009A5B0E"/>
    <w:rsid w:val="009B15A2"/>
    <w:rsid w:val="009B61C1"/>
    <w:rsid w:val="009C1B20"/>
    <w:rsid w:val="009C2DA0"/>
    <w:rsid w:val="009C5335"/>
    <w:rsid w:val="009C5D88"/>
    <w:rsid w:val="009D1438"/>
    <w:rsid w:val="009E0186"/>
    <w:rsid w:val="009E233A"/>
    <w:rsid w:val="009E24BD"/>
    <w:rsid w:val="009E5E3E"/>
    <w:rsid w:val="009E5F43"/>
    <w:rsid w:val="009F3EA2"/>
    <w:rsid w:val="00A045D8"/>
    <w:rsid w:val="00A06B28"/>
    <w:rsid w:val="00A23BA9"/>
    <w:rsid w:val="00A3062F"/>
    <w:rsid w:val="00A336D8"/>
    <w:rsid w:val="00A34395"/>
    <w:rsid w:val="00A35069"/>
    <w:rsid w:val="00A40A55"/>
    <w:rsid w:val="00A45AC9"/>
    <w:rsid w:val="00A46584"/>
    <w:rsid w:val="00A50A8A"/>
    <w:rsid w:val="00A62047"/>
    <w:rsid w:val="00A63F0A"/>
    <w:rsid w:val="00A67188"/>
    <w:rsid w:val="00A82C08"/>
    <w:rsid w:val="00A95845"/>
    <w:rsid w:val="00A9790D"/>
    <w:rsid w:val="00AB1310"/>
    <w:rsid w:val="00AC273A"/>
    <w:rsid w:val="00AC3597"/>
    <w:rsid w:val="00AC35DB"/>
    <w:rsid w:val="00AC7C48"/>
    <w:rsid w:val="00AE7ABE"/>
    <w:rsid w:val="00AE7CBD"/>
    <w:rsid w:val="00B01543"/>
    <w:rsid w:val="00B216A3"/>
    <w:rsid w:val="00B229FB"/>
    <w:rsid w:val="00B32E4C"/>
    <w:rsid w:val="00B378F3"/>
    <w:rsid w:val="00B44EE1"/>
    <w:rsid w:val="00B479CF"/>
    <w:rsid w:val="00B47DEE"/>
    <w:rsid w:val="00B639C9"/>
    <w:rsid w:val="00B75D5E"/>
    <w:rsid w:val="00B8223A"/>
    <w:rsid w:val="00B8519B"/>
    <w:rsid w:val="00B92DA3"/>
    <w:rsid w:val="00B93FC6"/>
    <w:rsid w:val="00BB03C7"/>
    <w:rsid w:val="00BB072E"/>
    <w:rsid w:val="00BB38D8"/>
    <w:rsid w:val="00BC389B"/>
    <w:rsid w:val="00BC515F"/>
    <w:rsid w:val="00BC6C9C"/>
    <w:rsid w:val="00BC7B2D"/>
    <w:rsid w:val="00BD3416"/>
    <w:rsid w:val="00BF4ABC"/>
    <w:rsid w:val="00C15CA3"/>
    <w:rsid w:val="00C16F19"/>
    <w:rsid w:val="00C17D03"/>
    <w:rsid w:val="00C21433"/>
    <w:rsid w:val="00C27294"/>
    <w:rsid w:val="00C31955"/>
    <w:rsid w:val="00C333D0"/>
    <w:rsid w:val="00C350DA"/>
    <w:rsid w:val="00C3595D"/>
    <w:rsid w:val="00C45A54"/>
    <w:rsid w:val="00C53798"/>
    <w:rsid w:val="00C53C78"/>
    <w:rsid w:val="00C54F15"/>
    <w:rsid w:val="00C61871"/>
    <w:rsid w:val="00C622A3"/>
    <w:rsid w:val="00C7598C"/>
    <w:rsid w:val="00C8365A"/>
    <w:rsid w:val="00C859EB"/>
    <w:rsid w:val="00C943CF"/>
    <w:rsid w:val="00CA0B58"/>
    <w:rsid w:val="00CB6315"/>
    <w:rsid w:val="00CD1DD5"/>
    <w:rsid w:val="00CD228A"/>
    <w:rsid w:val="00CD5783"/>
    <w:rsid w:val="00CE1CCC"/>
    <w:rsid w:val="00CF0300"/>
    <w:rsid w:val="00CF0EA3"/>
    <w:rsid w:val="00CF1755"/>
    <w:rsid w:val="00D07729"/>
    <w:rsid w:val="00D13408"/>
    <w:rsid w:val="00D20875"/>
    <w:rsid w:val="00D20BF7"/>
    <w:rsid w:val="00D21E3B"/>
    <w:rsid w:val="00D2774D"/>
    <w:rsid w:val="00D27E51"/>
    <w:rsid w:val="00D307F3"/>
    <w:rsid w:val="00D32B98"/>
    <w:rsid w:val="00D3620D"/>
    <w:rsid w:val="00D50DAF"/>
    <w:rsid w:val="00D520DC"/>
    <w:rsid w:val="00D53401"/>
    <w:rsid w:val="00D550FB"/>
    <w:rsid w:val="00D60FEB"/>
    <w:rsid w:val="00D61368"/>
    <w:rsid w:val="00D63F6F"/>
    <w:rsid w:val="00D97F62"/>
    <w:rsid w:val="00DA3337"/>
    <w:rsid w:val="00DB0371"/>
    <w:rsid w:val="00DB6644"/>
    <w:rsid w:val="00DC5595"/>
    <w:rsid w:val="00DC56CE"/>
    <w:rsid w:val="00DC64CC"/>
    <w:rsid w:val="00DD08B1"/>
    <w:rsid w:val="00DD1690"/>
    <w:rsid w:val="00DE79DC"/>
    <w:rsid w:val="00E04864"/>
    <w:rsid w:val="00E07803"/>
    <w:rsid w:val="00E2157F"/>
    <w:rsid w:val="00E47E1F"/>
    <w:rsid w:val="00E5214E"/>
    <w:rsid w:val="00E54CA6"/>
    <w:rsid w:val="00E5554E"/>
    <w:rsid w:val="00E6349D"/>
    <w:rsid w:val="00EA51A4"/>
    <w:rsid w:val="00EB1E89"/>
    <w:rsid w:val="00EB397C"/>
    <w:rsid w:val="00EC25BC"/>
    <w:rsid w:val="00EC5B90"/>
    <w:rsid w:val="00EC74E3"/>
    <w:rsid w:val="00EC79A9"/>
    <w:rsid w:val="00ED2916"/>
    <w:rsid w:val="00ED448B"/>
    <w:rsid w:val="00ED6A08"/>
    <w:rsid w:val="00ED6C1C"/>
    <w:rsid w:val="00EE3442"/>
    <w:rsid w:val="00EE76F6"/>
    <w:rsid w:val="00F042C5"/>
    <w:rsid w:val="00F06CE4"/>
    <w:rsid w:val="00F10DCB"/>
    <w:rsid w:val="00F16572"/>
    <w:rsid w:val="00F229AB"/>
    <w:rsid w:val="00F27701"/>
    <w:rsid w:val="00F27A7A"/>
    <w:rsid w:val="00F34058"/>
    <w:rsid w:val="00F46775"/>
    <w:rsid w:val="00F4797F"/>
    <w:rsid w:val="00F50A1B"/>
    <w:rsid w:val="00F54B80"/>
    <w:rsid w:val="00F571DC"/>
    <w:rsid w:val="00F57F9D"/>
    <w:rsid w:val="00F6549B"/>
    <w:rsid w:val="00F70E89"/>
    <w:rsid w:val="00F82128"/>
    <w:rsid w:val="00F8296E"/>
    <w:rsid w:val="00F839B7"/>
    <w:rsid w:val="00F842D8"/>
    <w:rsid w:val="00F91BFF"/>
    <w:rsid w:val="00F91C80"/>
    <w:rsid w:val="00F94154"/>
    <w:rsid w:val="00FA0772"/>
    <w:rsid w:val="00FA4B60"/>
    <w:rsid w:val="00FB27FA"/>
    <w:rsid w:val="00FB7AEB"/>
    <w:rsid w:val="00FC3B34"/>
    <w:rsid w:val="00FC6651"/>
    <w:rsid w:val="00FC6F30"/>
    <w:rsid w:val="00FD0462"/>
    <w:rsid w:val="00FE3504"/>
    <w:rsid w:val="00FE3641"/>
    <w:rsid w:val="00FE5384"/>
    <w:rsid w:val="00FF2CCA"/>
    <w:rsid w:val="00FF7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789"/>
    <w:pPr>
      <w:jc w:val="both"/>
    </w:pPr>
    <w:rPr>
      <w:rFonts w:ascii="Times" w:hAnsi="Times"/>
      <w:szCs w:val="24"/>
      <w:lang w:val="en-GB"/>
    </w:rPr>
  </w:style>
  <w:style w:type="paragraph" w:styleId="Heading1">
    <w:name w:val="heading 1"/>
    <w:aliases w:val="Paper Title"/>
    <w:next w:val="AuthorList"/>
    <w:qFormat/>
    <w:rsid w:val="006C58CD"/>
    <w:pPr>
      <w:keepNext/>
      <w:spacing w:after="60"/>
      <w:jc w:val="center"/>
      <w:outlineLvl w:val="0"/>
    </w:pPr>
    <w:rPr>
      <w:rFonts w:cs="Arial"/>
      <w:b/>
      <w:bCs/>
      <w:caps/>
      <w:kern w:val="32"/>
      <w:sz w:val="28"/>
      <w:szCs w:val="32"/>
      <w:lang w:val="en-GB"/>
    </w:rPr>
  </w:style>
  <w:style w:type="paragraph" w:styleId="Heading2">
    <w:name w:val="heading 2"/>
    <w:aliases w:val="Section Heading"/>
    <w:next w:val="BodyTextIndent"/>
    <w:qFormat/>
    <w:rsid w:val="006C58CD"/>
    <w:pPr>
      <w:keepNext/>
      <w:spacing w:before="240" w:after="60"/>
      <w:jc w:val="center"/>
      <w:outlineLvl w:val="1"/>
    </w:pPr>
    <w:rPr>
      <w:rFonts w:cs="Arial"/>
      <w:b/>
      <w:bCs/>
      <w:iCs/>
      <w:caps/>
      <w:kern w:val="16"/>
      <w:sz w:val="24"/>
      <w:szCs w:val="28"/>
      <w:lang w:val="en-GB"/>
    </w:rPr>
  </w:style>
  <w:style w:type="paragraph" w:styleId="Heading3">
    <w:name w:val="heading 3"/>
    <w:aliases w:val="Subsection Heading"/>
    <w:next w:val="BodyTextIndent"/>
    <w:qFormat/>
    <w:rsid w:val="006C58CD"/>
    <w:pPr>
      <w:keepNext/>
      <w:spacing w:before="120" w:after="60"/>
      <w:outlineLvl w:val="2"/>
    </w:pPr>
    <w:rPr>
      <w:rFonts w:cs="Arial"/>
      <w:bCs/>
      <w:i/>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rsid w:val="006C58CD"/>
    <w:rPr>
      <w:sz w:val="16"/>
      <w:lang w:val="en-GB"/>
    </w:rPr>
  </w:style>
  <w:style w:type="paragraph" w:customStyle="1" w:styleId="AbstractTitle">
    <w:name w:val="Abstract Title"/>
    <w:next w:val="BodyTextIndent"/>
    <w:rsid w:val="002C6318"/>
    <w:rPr>
      <w:i/>
      <w:sz w:val="24"/>
      <w:szCs w:val="24"/>
      <w:lang w:val="en-GB"/>
    </w:rPr>
  </w:style>
  <w:style w:type="paragraph" w:customStyle="1" w:styleId="AuthorList">
    <w:name w:val="Author List"/>
    <w:next w:val="AbstractTitle"/>
    <w:autoRedefine/>
    <w:rsid w:val="00DE79DC"/>
    <w:pPr>
      <w:spacing w:before="180" w:after="240"/>
      <w:jc w:val="center"/>
    </w:pPr>
    <w:rPr>
      <w:sz w:val="24"/>
      <w:szCs w:val="24"/>
      <w:lang w:val="en-GB"/>
    </w:rPr>
  </w:style>
  <w:style w:type="paragraph" w:customStyle="1" w:styleId="FigureCaption">
    <w:name w:val="Figure Caption"/>
    <w:next w:val="BodyTextIndent"/>
    <w:rsid w:val="002C6318"/>
    <w:pPr>
      <w:spacing w:before="60" w:after="120"/>
      <w:jc w:val="center"/>
    </w:pPr>
    <w:rPr>
      <w:szCs w:val="24"/>
      <w:lang w:val="en-GB"/>
    </w:rPr>
  </w:style>
  <w:style w:type="paragraph" w:customStyle="1" w:styleId="TableCaption">
    <w:name w:val="Table Caption"/>
    <w:next w:val="BodyTextIndent"/>
    <w:rsid w:val="006C58CD"/>
    <w:pPr>
      <w:spacing w:before="60" w:after="60"/>
      <w:jc w:val="center"/>
    </w:pPr>
    <w:rPr>
      <w:szCs w:val="24"/>
      <w:lang w:val="en-GB"/>
    </w:rPr>
  </w:style>
  <w:style w:type="character" w:styleId="FootnoteReference">
    <w:name w:val="footnote reference"/>
    <w:basedOn w:val="DefaultParagraphFont"/>
    <w:rsid w:val="006C58CD"/>
    <w:rPr>
      <w:rFonts w:ascii="Times New Roman" w:hAnsi="Times New Roman"/>
      <w:sz w:val="20"/>
      <w:vertAlign w:val="superscript"/>
    </w:rPr>
  </w:style>
  <w:style w:type="paragraph" w:customStyle="1" w:styleId="Equation">
    <w:name w:val="Equation"/>
    <w:basedOn w:val="BodyTextNoIndent"/>
    <w:next w:val="BodyTextNoIndent"/>
    <w:autoRedefine/>
    <w:rsid w:val="00DE79DC"/>
    <w:pPr>
      <w:spacing w:before="240" w:after="240"/>
      <w:jc w:val="right"/>
    </w:pPr>
    <w:rPr>
      <w:kern w:val="16"/>
    </w:rPr>
  </w:style>
  <w:style w:type="paragraph" w:customStyle="1" w:styleId="ReferenceTextChar">
    <w:name w:val="Reference Text Char"/>
    <w:basedOn w:val="Normal"/>
    <w:link w:val="ReferenceTextCharChar"/>
    <w:autoRedefine/>
    <w:rsid w:val="001118FD"/>
    <w:pPr>
      <w:numPr>
        <w:numId w:val="27"/>
      </w:numPr>
      <w:tabs>
        <w:tab w:val="left" w:pos="360"/>
      </w:tabs>
    </w:pPr>
    <w:rPr>
      <w:rFonts w:ascii="Times New Roman" w:hAnsi="Times New Roman"/>
    </w:rPr>
  </w:style>
  <w:style w:type="paragraph" w:styleId="BodyTextIndent">
    <w:name w:val="Body Text Indent"/>
    <w:rsid w:val="002C6318"/>
    <w:pPr>
      <w:ind w:firstLine="187"/>
      <w:jc w:val="both"/>
    </w:pPr>
    <w:rPr>
      <w:lang w:val="en-GB"/>
    </w:rPr>
  </w:style>
  <w:style w:type="character" w:styleId="Hyperlink">
    <w:name w:val="Hyperlink"/>
    <w:basedOn w:val="DefaultParagraphFont"/>
    <w:rsid w:val="00370789"/>
    <w:rPr>
      <w:color w:val="0000FF"/>
      <w:u w:val="single"/>
    </w:rPr>
  </w:style>
  <w:style w:type="paragraph" w:customStyle="1" w:styleId="BulletedList">
    <w:name w:val="Bulleted List"/>
    <w:rsid w:val="003C52DD"/>
    <w:pPr>
      <w:numPr>
        <w:numId w:val="2"/>
      </w:numPr>
      <w:jc w:val="both"/>
    </w:pPr>
    <w:rPr>
      <w:szCs w:val="24"/>
      <w:lang w:val="en-GB"/>
    </w:rPr>
  </w:style>
  <w:style w:type="character" w:customStyle="1" w:styleId="ReferenceTextCharChar">
    <w:name w:val="Reference Text Char Char"/>
    <w:basedOn w:val="DefaultParagraphFont"/>
    <w:link w:val="ReferenceTextChar"/>
    <w:rsid w:val="001118FD"/>
    <w:rPr>
      <w:szCs w:val="24"/>
      <w:lang w:val="en-GB"/>
    </w:rPr>
  </w:style>
  <w:style w:type="paragraph" w:styleId="Caption">
    <w:name w:val="caption"/>
    <w:basedOn w:val="Normal"/>
    <w:next w:val="Normal"/>
    <w:qFormat/>
    <w:rsid w:val="00370789"/>
    <w:pPr>
      <w:spacing w:before="120" w:after="120"/>
    </w:pPr>
    <w:rPr>
      <w:b/>
      <w:bCs/>
      <w:szCs w:val="20"/>
    </w:rPr>
  </w:style>
  <w:style w:type="paragraph" w:customStyle="1" w:styleId="BodyTextNoIndent">
    <w:name w:val="Body Text No Indent"/>
    <w:basedOn w:val="BodyTextIndent"/>
    <w:rsid w:val="002C6318"/>
    <w:pPr>
      <w:ind w:firstLine="0"/>
    </w:pPr>
  </w:style>
  <w:style w:type="paragraph" w:customStyle="1" w:styleId="FigureCaptionMultiLine">
    <w:name w:val="Figure Caption Multi Line"/>
    <w:basedOn w:val="FigureCaption"/>
    <w:next w:val="BodyTextIndent"/>
    <w:rsid w:val="006C58CD"/>
    <w:pPr>
      <w:jc w:val="both"/>
    </w:pPr>
    <w:rPr>
      <w:szCs w:val="20"/>
    </w:rPr>
  </w:style>
  <w:style w:type="paragraph" w:customStyle="1" w:styleId="TableCaptionMultiLine">
    <w:name w:val="Table Caption Multi Line"/>
    <w:basedOn w:val="TableCaption"/>
    <w:next w:val="BodyTextIndent"/>
    <w:rsid w:val="006C58CD"/>
    <w:pPr>
      <w:jc w:val="both"/>
    </w:pPr>
    <w:rPr>
      <w:szCs w:val="20"/>
    </w:rPr>
  </w:style>
  <w:style w:type="paragraph" w:styleId="BalloonText">
    <w:name w:val="Balloon Text"/>
    <w:basedOn w:val="Normal"/>
    <w:link w:val="BalloonTextChar"/>
    <w:uiPriority w:val="99"/>
    <w:semiHidden/>
    <w:unhideWhenUsed/>
    <w:rsid w:val="009B15A2"/>
    <w:rPr>
      <w:rFonts w:ascii="Tahoma" w:hAnsi="Tahoma" w:cs="Tahoma"/>
      <w:sz w:val="16"/>
      <w:szCs w:val="16"/>
    </w:rPr>
  </w:style>
  <w:style w:type="character" w:customStyle="1" w:styleId="BalloonTextChar">
    <w:name w:val="Balloon Text Char"/>
    <w:basedOn w:val="DefaultParagraphFont"/>
    <w:link w:val="BalloonText"/>
    <w:uiPriority w:val="99"/>
    <w:semiHidden/>
    <w:rsid w:val="009B15A2"/>
    <w:rPr>
      <w:rFonts w:ascii="Tahoma" w:hAnsi="Tahoma" w:cs="Tahoma"/>
      <w:sz w:val="16"/>
      <w:szCs w:val="16"/>
      <w:lang w:val="en-GB"/>
    </w:rPr>
  </w:style>
  <w:style w:type="table" w:styleId="TableGrid">
    <w:name w:val="Table Grid"/>
    <w:basedOn w:val="TableNormal"/>
    <w:uiPriority w:val="59"/>
    <w:rsid w:val="00896425"/>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B6644"/>
    <w:pPr>
      <w:spacing w:before="100" w:beforeAutospacing="1" w:after="100" w:afterAutospacing="1"/>
      <w:jc w:val="left"/>
    </w:pPr>
    <w:rPr>
      <w:rFonts w:ascii="Times New Roman" w:hAnsi="Times New Roman"/>
      <w:sz w:val="24"/>
      <w:lang w:val="en-US"/>
    </w:rPr>
  </w:style>
  <w:style w:type="paragraph" w:styleId="Header">
    <w:name w:val="header"/>
    <w:basedOn w:val="Normal"/>
    <w:link w:val="HeaderChar"/>
    <w:uiPriority w:val="99"/>
    <w:semiHidden/>
    <w:unhideWhenUsed/>
    <w:rsid w:val="00080153"/>
    <w:pPr>
      <w:tabs>
        <w:tab w:val="center" w:pos="4680"/>
        <w:tab w:val="right" w:pos="9360"/>
      </w:tabs>
    </w:pPr>
  </w:style>
  <w:style w:type="character" w:customStyle="1" w:styleId="HeaderChar">
    <w:name w:val="Header Char"/>
    <w:basedOn w:val="DefaultParagraphFont"/>
    <w:link w:val="Header"/>
    <w:uiPriority w:val="99"/>
    <w:semiHidden/>
    <w:rsid w:val="00080153"/>
    <w:rPr>
      <w:rFonts w:ascii="Times" w:hAnsi="Times"/>
      <w:szCs w:val="24"/>
      <w:lang w:val="en-GB"/>
    </w:rPr>
  </w:style>
  <w:style w:type="paragraph" w:styleId="Footer">
    <w:name w:val="footer"/>
    <w:basedOn w:val="Normal"/>
    <w:link w:val="FooterChar"/>
    <w:uiPriority w:val="99"/>
    <w:semiHidden/>
    <w:unhideWhenUsed/>
    <w:rsid w:val="00080153"/>
    <w:pPr>
      <w:tabs>
        <w:tab w:val="center" w:pos="4680"/>
        <w:tab w:val="right" w:pos="9360"/>
      </w:tabs>
    </w:pPr>
  </w:style>
  <w:style w:type="character" w:customStyle="1" w:styleId="FooterChar">
    <w:name w:val="Footer Char"/>
    <w:basedOn w:val="DefaultParagraphFont"/>
    <w:link w:val="Footer"/>
    <w:uiPriority w:val="99"/>
    <w:semiHidden/>
    <w:rsid w:val="00080153"/>
    <w:rPr>
      <w:rFonts w:ascii="Times" w:hAnsi="Times"/>
      <w:szCs w:val="24"/>
      <w:lang w:val="en-GB"/>
    </w:rPr>
  </w:style>
  <w:style w:type="paragraph" w:styleId="EndnoteText">
    <w:name w:val="endnote text"/>
    <w:basedOn w:val="Normal"/>
    <w:link w:val="EndnoteTextChar"/>
    <w:uiPriority w:val="99"/>
    <w:semiHidden/>
    <w:unhideWhenUsed/>
    <w:rsid w:val="005F6FAA"/>
    <w:rPr>
      <w:szCs w:val="20"/>
    </w:rPr>
  </w:style>
  <w:style w:type="character" w:customStyle="1" w:styleId="EndnoteTextChar">
    <w:name w:val="Endnote Text Char"/>
    <w:basedOn w:val="DefaultParagraphFont"/>
    <w:link w:val="EndnoteText"/>
    <w:uiPriority w:val="99"/>
    <w:semiHidden/>
    <w:rsid w:val="005F6FAA"/>
    <w:rPr>
      <w:rFonts w:ascii="Times" w:hAnsi="Times"/>
      <w:lang w:val="en-GB"/>
    </w:rPr>
  </w:style>
  <w:style w:type="character" w:styleId="EndnoteReference">
    <w:name w:val="endnote reference"/>
    <w:basedOn w:val="DefaultParagraphFont"/>
    <w:uiPriority w:val="99"/>
    <w:semiHidden/>
    <w:unhideWhenUsed/>
    <w:rsid w:val="005F6FA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3550299">
      <w:bodyDiv w:val="1"/>
      <w:marLeft w:val="0"/>
      <w:marRight w:val="0"/>
      <w:marTop w:val="0"/>
      <w:marBottom w:val="0"/>
      <w:divBdr>
        <w:top w:val="none" w:sz="0" w:space="0" w:color="auto"/>
        <w:left w:val="none" w:sz="0" w:space="0" w:color="auto"/>
        <w:bottom w:val="none" w:sz="0" w:space="0" w:color="auto"/>
        <w:right w:val="none" w:sz="0" w:space="0" w:color="auto"/>
      </w:divBdr>
      <w:divsChild>
        <w:div w:id="131212353">
          <w:marLeft w:val="432"/>
          <w:marRight w:val="0"/>
          <w:marTop w:val="120"/>
          <w:marBottom w:val="0"/>
          <w:divBdr>
            <w:top w:val="none" w:sz="0" w:space="0" w:color="auto"/>
            <w:left w:val="none" w:sz="0" w:space="0" w:color="auto"/>
            <w:bottom w:val="none" w:sz="0" w:space="0" w:color="auto"/>
            <w:right w:val="none" w:sz="0" w:space="0" w:color="auto"/>
          </w:divBdr>
        </w:div>
        <w:div w:id="1683357834">
          <w:marLeft w:val="864"/>
          <w:marRight w:val="0"/>
          <w:marTop w:val="100"/>
          <w:marBottom w:val="0"/>
          <w:divBdr>
            <w:top w:val="none" w:sz="0" w:space="0" w:color="auto"/>
            <w:left w:val="none" w:sz="0" w:space="0" w:color="auto"/>
            <w:bottom w:val="none" w:sz="0" w:space="0" w:color="auto"/>
            <w:right w:val="none" w:sz="0" w:space="0" w:color="auto"/>
          </w:divBdr>
        </w:div>
        <w:div w:id="1133983390">
          <w:marLeft w:val="864"/>
          <w:marRight w:val="0"/>
          <w:marTop w:val="100"/>
          <w:marBottom w:val="0"/>
          <w:divBdr>
            <w:top w:val="none" w:sz="0" w:space="0" w:color="auto"/>
            <w:left w:val="none" w:sz="0" w:space="0" w:color="auto"/>
            <w:bottom w:val="none" w:sz="0" w:space="0" w:color="auto"/>
            <w:right w:val="none" w:sz="0" w:space="0" w:color="auto"/>
          </w:divBdr>
        </w:div>
        <w:div w:id="1642467421">
          <w:marLeft w:val="864"/>
          <w:marRight w:val="0"/>
          <w:marTop w:val="100"/>
          <w:marBottom w:val="0"/>
          <w:divBdr>
            <w:top w:val="none" w:sz="0" w:space="0" w:color="auto"/>
            <w:left w:val="none" w:sz="0" w:space="0" w:color="auto"/>
            <w:bottom w:val="none" w:sz="0" w:space="0" w:color="auto"/>
            <w:right w:val="none" w:sz="0" w:space="0" w:color="auto"/>
          </w:divBdr>
        </w:div>
        <w:div w:id="1111362666">
          <w:marLeft w:val="864"/>
          <w:marRight w:val="0"/>
          <w:marTop w:val="100"/>
          <w:marBottom w:val="0"/>
          <w:divBdr>
            <w:top w:val="none" w:sz="0" w:space="0" w:color="auto"/>
            <w:left w:val="none" w:sz="0" w:space="0" w:color="auto"/>
            <w:bottom w:val="none" w:sz="0" w:space="0" w:color="auto"/>
            <w:right w:val="none" w:sz="0" w:space="0" w:color="auto"/>
          </w:divBdr>
        </w:div>
        <w:div w:id="1558473703">
          <w:marLeft w:val="432"/>
          <w:marRight w:val="0"/>
          <w:marTop w:val="120"/>
          <w:marBottom w:val="0"/>
          <w:divBdr>
            <w:top w:val="none" w:sz="0" w:space="0" w:color="auto"/>
            <w:left w:val="none" w:sz="0" w:space="0" w:color="auto"/>
            <w:bottom w:val="none" w:sz="0" w:space="0" w:color="auto"/>
            <w:right w:val="none" w:sz="0" w:space="0" w:color="auto"/>
          </w:divBdr>
        </w:div>
        <w:div w:id="468597473">
          <w:marLeft w:val="864"/>
          <w:marRight w:val="0"/>
          <w:marTop w:val="100"/>
          <w:marBottom w:val="0"/>
          <w:divBdr>
            <w:top w:val="none" w:sz="0" w:space="0" w:color="auto"/>
            <w:left w:val="none" w:sz="0" w:space="0" w:color="auto"/>
            <w:bottom w:val="none" w:sz="0" w:space="0" w:color="auto"/>
            <w:right w:val="none" w:sz="0" w:space="0" w:color="auto"/>
          </w:divBdr>
        </w:div>
        <w:div w:id="1596357531">
          <w:marLeft w:val="864"/>
          <w:marRight w:val="0"/>
          <w:marTop w:val="100"/>
          <w:marBottom w:val="0"/>
          <w:divBdr>
            <w:top w:val="none" w:sz="0" w:space="0" w:color="auto"/>
            <w:left w:val="none" w:sz="0" w:space="0" w:color="auto"/>
            <w:bottom w:val="none" w:sz="0" w:space="0" w:color="auto"/>
            <w:right w:val="none" w:sz="0" w:space="0" w:color="auto"/>
          </w:divBdr>
        </w:div>
      </w:divsChild>
    </w:div>
    <w:div w:id="552813413">
      <w:bodyDiv w:val="1"/>
      <w:marLeft w:val="0"/>
      <w:marRight w:val="0"/>
      <w:marTop w:val="0"/>
      <w:marBottom w:val="0"/>
      <w:divBdr>
        <w:top w:val="none" w:sz="0" w:space="0" w:color="auto"/>
        <w:left w:val="none" w:sz="0" w:space="0" w:color="auto"/>
        <w:bottom w:val="none" w:sz="0" w:space="0" w:color="auto"/>
        <w:right w:val="none" w:sz="0" w:space="0" w:color="auto"/>
      </w:divBdr>
      <w:divsChild>
        <w:div w:id="235360183">
          <w:marLeft w:val="432"/>
          <w:marRight w:val="0"/>
          <w:marTop w:val="120"/>
          <w:marBottom w:val="0"/>
          <w:divBdr>
            <w:top w:val="none" w:sz="0" w:space="0" w:color="auto"/>
            <w:left w:val="none" w:sz="0" w:space="0" w:color="auto"/>
            <w:bottom w:val="none" w:sz="0" w:space="0" w:color="auto"/>
            <w:right w:val="none" w:sz="0" w:space="0" w:color="auto"/>
          </w:divBdr>
        </w:div>
        <w:div w:id="962079768">
          <w:marLeft w:val="864"/>
          <w:marRight w:val="0"/>
          <w:marTop w:val="100"/>
          <w:marBottom w:val="0"/>
          <w:divBdr>
            <w:top w:val="none" w:sz="0" w:space="0" w:color="auto"/>
            <w:left w:val="none" w:sz="0" w:space="0" w:color="auto"/>
            <w:bottom w:val="none" w:sz="0" w:space="0" w:color="auto"/>
            <w:right w:val="none" w:sz="0" w:space="0" w:color="auto"/>
          </w:divBdr>
        </w:div>
        <w:div w:id="693651423">
          <w:marLeft w:val="864"/>
          <w:marRight w:val="0"/>
          <w:marTop w:val="100"/>
          <w:marBottom w:val="0"/>
          <w:divBdr>
            <w:top w:val="none" w:sz="0" w:space="0" w:color="auto"/>
            <w:left w:val="none" w:sz="0" w:space="0" w:color="auto"/>
            <w:bottom w:val="none" w:sz="0" w:space="0" w:color="auto"/>
            <w:right w:val="none" w:sz="0" w:space="0" w:color="auto"/>
          </w:divBdr>
        </w:div>
        <w:div w:id="1393431438">
          <w:marLeft w:val="864"/>
          <w:marRight w:val="0"/>
          <w:marTop w:val="100"/>
          <w:marBottom w:val="0"/>
          <w:divBdr>
            <w:top w:val="none" w:sz="0" w:space="0" w:color="auto"/>
            <w:left w:val="none" w:sz="0" w:space="0" w:color="auto"/>
            <w:bottom w:val="none" w:sz="0" w:space="0" w:color="auto"/>
            <w:right w:val="none" w:sz="0" w:space="0" w:color="auto"/>
          </w:divBdr>
        </w:div>
        <w:div w:id="1117602452">
          <w:marLeft w:val="864"/>
          <w:marRight w:val="0"/>
          <w:marTop w:val="100"/>
          <w:marBottom w:val="0"/>
          <w:divBdr>
            <w:top w:val="none" w:sz="0" w:space="0" w:color="auto"/>
            <w:left w:val="none" w:sz="0" w:space="0" w:color="auto"/>
            <w:bottom w:val="none" w:sz="0" w:space="0" w:color="auto"/>
            <w:right w:val="none" w:sz="0" w:space="0" w:color="auto"/>
          </w:divBdr>
        </w:div>
        <w:div w:id="1102070130">
          <w:marLeft w:val="432"/>
          <w:marRight w:val="0"/>
          <w:marTop w:val="120"/>
          <w:marBottom w:val="0"/>
          <w:divBdr>
            <w:top w:val="none" w:sz="0" w:space="0" w:color="auto"/>
            <w:left w:val="none" w:sz="0" w:space="0" w:color="auto"/>
            <w:bottom w:val="none" w:sz="0" w:space="0" w:color="auto"/>
            <w:right w:val="none" w:sz="0" w:space="0" w:color="auto"/>
          </w:divBdr>
        </w:div>
        <w:div w:id="1338456347">
          <w:marLeft w:val="864"/>
          <w:marRight w:val="0"/>
          <w:marTop w:val="100"/>
          <w:marBottom w:val="0"/>
          <w:divBdr>
            <w:top w:val="none" w:sz="0" w:space="0" w:color="auto"/>
            <w:left w:val="none" w:sz="0" w:space="0" w:color="auto"/>
            <w:bottom w:val="none" w:sz="0" w:space="0" w:color="auto"/>
            <w:right w:val="none" w:sz="0" w:space="0" w:color="auto"/>
          </w:divBdr>
        </w:div>
        <w:div w:id="1515075048">
          <w:marLeft w:val="864"/>
          <w:marRight w:val="0"/>
          <w:marTop w:val="100"/>
          <w:marBottom w:val="0"/>
          <w:divBdr>
            <w:top w:val="none" w:sz="0" w:space="0" w:color="auto"/>
            <w:left w:val="none" w:sz="0" w:space="0" w:color="auto"/>
            <w:bottom w:val="none" w:sz="0" w:space="0" w:color="auto"/>
            <w:right w:val="none" w:sz="0" w:space="0" w:color="auto"/>
          </w:divBdr>
        </w:div>
      </w:divsChild>
    </w:div>
    <w:div w:id="1080323786">
      <w:bodyDiv w:val="1"/>
      <w:marLeft w:val="0"/>
      <w:marRight w:val="0"/>
      <w:marTop w:val="0"/>
      <w:marBottom w:val="0"/>
      <w:divBdr>
        <w:top w:val="none" w:sz="0" w:space="0" w:color="auto"/>
        <w:left w:val="none" w:sz="0" w:space="0" w:color="auto"/>
        <w:bottom w:val="none" w:sz="0" w:space="0" w:color="auto"/>
        <w:right w:val="none" w:sz="0" w:space="0" w:color="auto"/>
      </w:divBdr>
    </w:div>
    <w:div w:id="1135173830">
      <w:bodyDiv w:val="1"/>
      <w:marLeft w:val="0"/>
      <w:marRight w:val="0"/>
      <w:marTop w:val="0"/>
      <w:marBottom w:val="0"/>
      <w:divBdr>
        <w:top w:val="none" w:sz="0" w:space="0" w:color="auto"/>
        <w:left w:val="none" w:sz="0" w:space="0" w:color="auto"/>
        <w:bottom w:val="none" w:sz="0" w:space="0" w:color="auto"/>
        <w:right w:val="none" w:sz="0" w:space="0" w:color="auto"/>
      </w:divBdr>
    </w:div>
    <w:div w:id="1445609898">
      <w:bodyDiv w:val="1"/>
      <w:marLeft w:val="0"/>
      <w:marRight w:val="0"/>
      <w:marTop w:val="0"/>
      <w:marBottom w:val="0"/>
      <w:divBdr>
        <w:top w:val="none" w:sz="0" w:space="0" w:color="auto"/>
        <w:left w:val="none" w:sz="0" w:space="0" w:color="auto"/>
        <w:bottom w:val="none" w:sz="0" w:space="0" w:color="auto"/>
        <w:right w:val="none" w:sz="0" w:space="0" w:color="auto"/>
      </w:divBdr>
    </w:div>
    <w:div w:id="1486969201">
      <w:bodyDiv w:val="1"/>
      <w:marLeft w:val="0"/>
      <w:marRight w:val="0"/>
      <w:marTop w:val="0"/>
      <w:marBottom w:val="0"/>
      <w:divBdr>
        <w:top w:val="none" w:sz="0" w:space="0" w:color="auto"/>
        <w:left w:val="none" w:sz="0" w:space="0" w:color="auto"/>
        <w:bottom w:val="none" w:sz="0" w:space="0" w:color="auto"/>
        <w:right w:val="none" w:sz="0" w:space="0" w:color="auto"/>
      </w:divBdr>
    </w:div>
    <w:div w:id="2018534605">
      <w:bodyDiv w:val="1"/>
      <w:marLeft w:val="0"/>
      <w:marRight w:val="0"/>
      <w:marTop w:val="0"/>
      <w:marBottom w:val="0"/>
      <w:divBdr>
        <w:top w:val="none" w:sz="0" w:space="0" w:color="auto"/>
        <w:left w:val="none" w:sz="0" w:space="0" w:color="auto"/>
        <w:bottom w:val="none" w:sz="0" w:space="0" w:color="auto"/>
        <w:right w:val="none" w:sz="0" w:space="0" w:color="auto"/>
      </w:divBdr>
      <w:divsChild>
        <w:div w:id="111629169">
          <w:marLeft w:val="432"/>
          <w:marRight w:val="0"/>
          <w:marTop w:val="120"/>
          <w:marBottom w:val="0"/>
          <w:divBdr>
            <w:top w:val="none" w:sz="0" w:space="0" w:color="auto"/>
            <w:left w:val="none" w:sz="0" w:space="0" w:color="auto"/>
            <w:bottom w:val="none" w:sz="0" w:space="0" w:color="auto"/>
            <w:right w:val="none" w:sz="0" w:space="0" w:color="auto"/>
          </w:divBdr>
        </w:div>
        <w:div w:id="1048987984">
          <w:marLeft w:val="864"/>
          <w:marRight w:val="0"/>
          <w:marTop w:val="100"/>
          <w:marBottom w:val="0"/>
          <w:divBdr>
            <w:top w:val="none" w:sz="0" w:space="0" w:color="auto"/>
            <w:left w:val="none" w:sz="0" w:space="0" w:color="auto"/>
            <w:bottom w:val="none" w:sz="0" w:space="0" w:color="auto"/>
            <w:right w:val="none" w:sz="0" w:space="0" w:color="auto"/>
          </w:divBdr>
        </w:div>
        <w:div w:id="303049302">
          <w:marLeft w:val="864"/>
          <w:marRight w:val="0"/>
          <w:marTop w:val="100"/>
          <w:marBottom w:val="0"/>
          <w:divBdr>
            <w:top w:val="none" w:sz="0" w:space="0" w:color="auto"/>
            <w:left w:val="none" w:sz="0" w:space="0" w:color="auto"/>
            <w:bottom w:val="none" w:sz="0" w:space="0" w:color="auto"/>
            <w:right w:val="none" w:sz="0" w:space="0" w:color="auto"/>
          </w:divBdr>
        </w:div>
        <w:div w:id="1263756040">
          <w:marLeft w:val="864"/>
          <w:marRight w:val="0"/>
          <w:marTop w:val="100"/>
          <w:marBottom w:val="0"/>
          <w:divBdr>
            <w:top w:val="none" w:sz="0" w:space="0" w:color="auto"/>
            <w:left w:val="none" w:sz="0" w:space="0" w:color="auto"/>
            <w:bottom w:val="none" w:sz="0" w:space="0" w:color="auto"/>
            <w:right w:val="none" w:sz="0" w:space="0" w:color="auto"/>
          </w:divBdr>
        </w:div>
        <w:div w:id="1340278053">
          <w:marLeft w:val="864"/>
          <w:marRight w:val="0"/>
          <w:marTop w:val="100"/>
          <w:marBottom w:val="0"/>
          <w:divBdr>
            <w:top w:val="none" w:sz="0" w:space="0" w:color="auto"/>
            <w:left w:val="none" w:sz="0" w:space="0" w:color="auto"/>
            <w:bottom w:val="none" w:sz="0" w:space="0" w:color="auto"/>
            <w:right w:val="none" w:sz="0" w:space="0" w:color="auto"/>
          </w:divBdr>
        </w:div>
        <w:div w:id="1843861193">
          <w:marLeft w:val="864"/>
          <w:marRight w:val="0"/>
          <w:marTop w:val="100"/>
          <w:marBottom w:val="0"/>
          <w:divBdr>
            <w:top w:val="none" w:sz="0" w:space="0" w:color="auto"/>
            <w:left w:val="none" w:sz="0" w:space="0" w:color="auto"/>
            <w:bottom w:val="none" w:sz="0" w:space="0" w:color="auto"/>
            <w:right w:val="none" w:sz="0" w:space="0" w:color="auto"/>
          </w:divBdr>
        </w:div>
        <w:div w:id="512887157">
          <w:marLeft w:val="432"/>
          <w:marRight w:val="0"/>
          <w:marTop w:val="120"/>
          <w:marBottom w:val="0"/>
          <w:divBdr>
            <w:top w:val="none" w:sz="0" w:space="0" w:color="auto"/>
            <w:left w:val="none" w:sz="0" w:space="0" w:color="auto"/>
            <w:bottom w:val="none" w:sz="0" w:space="0" w:color="auto"/>
            <w:right w:val="none" w:sz="0" w:space="0" w:color="auto"/>
          </w:divBdr>
        </w:div>
        <w:div w:id="1200124747">
          <w:marLeft w:val="864"/>
          <w:marRight w:val="0"/>
          <w:marTop w:val="100"/>
          <w:marBottom w:val="0"/>
          <w:divBdr>
            <w:top w:val="none" w:sz="0" w:space="0" w:color="auto"/>
            <w:left w:val="none" w:sz="0" w:space="0" w:color="auto"/>
            <w:bottom w:val="none" w:sz="0" w:space="0" w:color="auto"/>
            <w:right w:val="none" w:sz="0" w:space="0" w:color="auto"/>
          </w:divBdr>
        </w:div>
        <w:div w:id="496118114">
          <w:marLeft w:val="864"/>
          <w:marRight w:val="0"/>
          <w:marTop w:val="100"/>
          <w:marBottom w:val="0"/>
          <w:divBdr>
            <w:top w:val="none" w:sz="0" w:space="0" w:color="auto"/>
            <w:left w:val="none" w:sz="0" w:space="0" w:color="auto"/>
            <w:bottom w:val="none" w:sz="0" w:space="0" w:color="auto"/>
            <w:right w:val="none" w:sz="0" w:space="0" w:color="auto"/>
          </w:divBdr>
        </w:div>
        <w:div w:id="394203262">
          <w:marLeft w:val="864"/>
          <w:marRight w:val="0"/>
          <w:marTop w:val="100"/>
          <w:marBottom w:val="0"/>
          <w:divBdr>
            <w:top w:val="none" w:sz="0" w:space="0" w:color="auto"/>
            <w:left w:val="none" w:sz="0" w:space="0" w:color="auto"/>
            <w:bottom w:val="none" w:sz="0" w:space="0" w:color="auto"/>
            <w:right w:val="none" w:sz="0" w:space="0" w:color="auto"/>
          </w:divBdr>
        </w:div>
        <w:div w:id="1269123524">
          <w:marLeft w:val="864"/>
          <w:marRight w:val="0"/>
          <w:marTop w:val="100"/>
          <w:marBottom w:val="0"/>
          <w:divBdr>
            <w:top w:val="none" w:sz="0" w:space="0" w:color="auto"/>
            <w:left w:val="none" w:sz="0" w:space="0" w:color="auto"/>
            <w:bottom w:val="none" w:sz="0" w:space="0" w:color="auto"/>
            <w:right w:val="none" w:sz="0" w:space="0" w:color="auto"/>
          </w:divBdr>
        </w:div>
      </w:divsChild>
    </w:div>
    <w:div w:id="20910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wm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747BF0-66F3-4844-8E1E-ED40FFFE48C3}" type="doc">
      <dgm:prSet loTypeId="urn:microsoft.com/office/officeart/2005/8/layout/pyramid1" loCatId="pyramid" qsTypeId="urn:microsoft.com/office/officeart/2005/8/quickstyle/simple5" qsCatId="simple" csTypeId="urn:microsoft.com/office/officeart/2005/8/colors/colorful3" csCatId="colorful" phldr="1"/>
      <dgm:spPr/>
    </dgm:pt>
    <dgm:pt modelId="{5674E46F-05E6-4A26-8FF9-CE921AD48142}">
      <dgm:prSet phldrT="[Text]" custT="1"/>
      <dgm:spPr/>
      <dgm:t>
        <a:bodyPr/>
        <a:lstStyle/>
        <a:p>
          <a:pPr algn="ctr"/>
          <a:r>
            <a:rPr lang="en-US" sz="800" dirty="0" smtClean="0"/>
            <a:t>Policies</a:t>
          </a:r>
          <a:endParaRPr lang="en-US" sz="800" dirty="0"/>
        </a:p>
      </dgm:t>
    </dgm:pt>
    <dgm:pt modelId="{BD9546F2-7BCD-43DA-9BBD-F0DB2E271995}" type="parTrans" cxnId="{1C9836C3-FB25-44FC-9F90-7A0BE8083D86}">
      <dgm:prSet/>
      <dgm:spPr/>
      <dgm:t>
        <a:bodyPr/>
        <a:lstStyle/>
        <a:p>
          <a:pPr algn="ctr"/>
          <a:endParaRPr lang="en-US"/>
        </a:p>
      </dgm:t>
    </dgm:pt>
    <dgm:pt modelId="{78D9F059-527C-46FB-9102-5CF97FFD9E57}" type="sibTrans" cxnId="{1C9836C3-FB25-44FC-9F90-7A0BE8083D86}">
      <dgm:prSet/>
      <dgm:spPr/>
      <dgm:t>
        <a:bodyPr/>
        <a:lstStyle/>
        <a:p>
          <a:pPr algn="ctr"/>
          <a:endParaRPr lang="en-US"/>
        </a:p>
      </dgm:t>
    </dgm:pt>
    <dgm:pt modelId="{B7D4B506-E2C7-49B7-AAAA-E018DC9BAC6C}">
      <dgm:prSet phldrT="[Text]" custT="1"/>
      <dgm:spPr/>
      <dgm:t>
        <a:bodyPr/>
        <a:lstStyle/>
        <a:p>
          <a:pPr algn="ctr"/>
          <a:r>
            <a:rPr lang="en-US" sz="800" dirty="0" smtClean="0"/>
            <a:t>Procedures</a:t>
          </a:r>
          <a:endParaRPr lang="en-US" sz="800" dirty="0"/>
        </a:p>
      </dgm:t>
    </dgm:pt>
    <dgm:pt modelId="{D40BE299-E1AA-44E5-A6C1-F5048FA3176E}" type="parTrans" cxnId="{79DEEADD-F2AE-4982-B041-236C10B313E7}">
      <dgm:prSet/>
      <dgm:spPr/>
      <dgm:t>
        <a:bodyPr/>
        <a:lstStyle/>
        <a:p>
          <a:pPr algn="ctr"/>
          <a:endParaRPr lang="en-US"/>
        </a:p>
      </dgm:t>
    </dgm:pt>
    <dgm:pt modelId="{11C3B9CC-5C14-4524-A871-1F684B5BB0F9}" type="sibTrans" cxnId="{79DEEADD-F2AE-4982-B041-236C10B313E7}">
      <dgm:prSet/>
      <dgm:spPr/>
      <dgm:t>
        <a:bodyPr/>
        <a:lstStyle/>
        <a:p>
          <a:pPr algn="ctr"/>
          <a:endParaRPr lang="en-US"/>
        </a:p>
      </dgm:t>
    </dgm:pt>
    <dgm:pt modelId="{5FBE817C-B963-4D1D-B71A-D54B89918EE5}">
      <dgm:prSet phldrT="[Text]" custT="1"/>
      <dgm:spPr/>
      <dgm:t>
        <a:bodyPr/>
        <a:lstStyle/>
        <a:p>
          <a:pPr algn="ctr"/>
          <a:r>
            <a:rPr lang="en-US" sz="800" dirty="0" smtClean="0"/>
            <a:t>Guidelines, Checklists, Templates, Standards</a:t>
          </a:r>
          <a:endParaRPr lang="en-US" sz="800" dirty="0"/>
        </a:p>
      </dgm:t>
    </dgm:pt>
    <dgm:pt modelId="{F268D2F1-3278-475A-A2A2-9DD37DD920F4}" type="parTrans" cxnId="{FBB53E5E-7097-4155-B6B0-61E96CFBD367}">
      <dgm:prSet/>
      <dgm:spPr/>
      <dgm:t>
        <a:bodyPr/>
        <a:lstStyle/>
        <a:p>
          <a:pPr algn="ctr"/>
          <a:endParaRPr lang="en-US"/>
        </a:p>
      </dgm:t>
    </dgm:pt>
    <dgm:pt modelId="{75FC87A1-3B6A-470A-9E13-A09CA3D218ED}" type="sibTrans" cxnId="{FBB53E5E-7097-4155-B6B0-61E96CFBD367}">
      <dgm:prSet/>
      <dgm:spPr/>
      <dgm:t>
        <a:bodyPr/>
        <a:lstStyle/>
        <a:p>
          <a:pPr algn="ctr"/>
          <a:endParaRPr lang="en-US"/>
        </a:p>
      </dgm:t>
    </dgm:pt>
    <dgm:pt modelId="{92D4C0A1-939D-4B9B-AF92-462F8B15B3E0}" type="pres">
      <dgm:prSet presAssocID="{29747BF0-66F3-4844-8E1E-ED40FFFE48C3}" presName="Name0" presStyleCnt="0">
        <dgm:presLayoutVars>
          <dgm:dir/>
          <dgm:animLvl val="lvl"/>
          <dgm:resizeHandles val="exact"/>
        </dgm:presLayoutVars>
      </dgm:prSet>
      <dgm:spPr/>
    </dgm:pt>
    <dgm:pt modelId="{969B6560-9C6E-4CAF-B13A-1489F17C2822}" type="pres">
      <dgm:prSet presAssocID="{5674E46F-05E6-4A26-8FF9-CE921AD48142}" presName="Name8" presStyleCnt="0"/>
      <dgm:spPr/>
    </dgm:pt>
    <dgm:pt modelId="{636EFC19-1975-4CEC-BA3E-EB1CCAF8351F}" type="pres">
      <dgm:prSet presAssocID="{5674E46F-05E6-4A26-8FF9-CE921AD48142}" presName="level" presStyleLbl="node1" presStyleIdx="0" presStyleCnt="3" custScaleY="134614">
        <dgm:presLayoutVars>
          <dgm:chMax val="1"/>
          <dgm:bulletEnabled val="1"/>
        </dgm:presLayoutVars>
      </dgm:prSet>
      <dgm:spPr/>
      <dgm:t>
        <a:bodyPr/>
        <a:lstStyle/>
        <a:p>
          <a:endParaRPr lang="en-US"/>
        </a:p>
      </dgm:t>
    </dgm:pt>
    <dgm:pt modelId="{D9F1F247-4622-4E53-9BA5-F774D0420FB3}" type="pres">
      <dgm:prSet presAssocID="{5674E46F-05E6-4A26-8FF9-CE921AD48142}" presName="levelTx" presStyleLbl="revTx" presStyleIdx="0" presStyleCnt="0">
        <dgm:presLayoutVars>
          <dgm:chMax val="1"/>
          <dgm:bulletEnabled val="1"/>
        </dgm:presLayoutVars>
      </dgm:prSet>
      <dgm:spPr/>
      <dgm:t>
        <a:bodyPr/>
        <a:lstStyle/>
        <a:p>
          <a:endParaRPr lang="en-US"/>
        </a:p>
      </dgm:t>
    </dgm:pt>
    <dgm:pt modelId="{3DF9B28F-CC75-4F36-AE13-0D126D641DEB}" type="pres">
      <dgm:prSet presAssocID="{B7D4B506-E2C7-49B7-AAAA-E018DC9BAC6C}" presName="Name8" presStyleCnt="0"/>
      <dgm:spPr/>
    </dgm:pt>
    <dgm:pt modelId="{915D2A43-AF60-46AC-8C2A-31F49CCE86A8}" type="pres">
      <dgm:prSet presAssocID="{B7D4B506-E2C7-49B7-AAAA-E018DC9BAC6C}" presName="level" presStyleLbl="node1" presStyleIdx="1" presStyleCnt="3">
        <dgm:presLayoutVars>
          <dgm:chMax val="1"/>
          <dgm:bulletEnabled val="1"/>
        </dgm:presLayoutVars>
      </dgm:prSet>
      <dgm:spPr/>
      <dgm:t>
        <a:bodyPr/>
        <a:lstStyle/>
        <a:p>
          <a:endParaRPr lang="en-US"/>
        </a:p>
      </dgm:t>
    </dgm:pt>
    <dgm:pt modelId="{A0C9AE10-C437-4A53-A4BC-D308C876A4C0}" type="pres">
      <dgm:prSet presAssocID="{B7D4B506-E2C7-49B7-AAAA-E018DC9BAC6C}" presName="levelTx" presStyleLbl="revTx" presStyleIdx="0" presStyleCnt="0">
        <dgm:presLayoutVars>
          <dgm:chMax val="1"/>
          <dgm:bulletEnabled val="1"/>
        </dgm:presLayoutVars>
      </dgm:prSet>
      <dgm:spPr/>
      <dgm:t>
        <a:bodyPr/>
        <a:lstStyle/>
        <a:p>
          <a:endParaRPr lang="en-US"/>
        </a:p>
      </dgm:t>
    </dgm:pt>
    <dgm:pt modelId="{B615C5F0-41E7-4871-8A3E-FAD35FA41F6E}" type="pres">
      <dgm:prSet presAssocID="{5FBE817C-B963-4D1D-B71A-D54B89918EE5}" presName="Name8" presStyleCnt="0"/>
      <dgm:spPr/>
    </dgm:pt>
    <dgm:pt modelId="{D55832B4-0E20-4CD7-B36E-50574ACF7116}" type="pres">
      <dgm:prSet presAssocID="{5FBE817C-B963-4D1D-B71A-D54B89918EE5}" presName="level" presStyleLbl="node1" presStyleIdx="2" presStyleCnt="3">
        <dgm:presLayoutVars>
          <dgm:chMax val="1"/>
          <dgm:bulletEnabled val="1"/>
        </dgm:presLayoutVars>
      </dgm:prSet>
      <dgm:spPr/>
      <dgm:t>
        <a:bodyPr/>
        <a:lstStyle/>
        <a:p>
          <a:endParaRPr lang="en-US"/>
        </a:p>
      </dgm:t>
    </dgm:pt>
    <dgm:pt modelId="{6F656AF8-9567-4C10-B604-209CF104B5E4}" type="pres">
      <dgm:prSet presAssocID="{5FBE817C-B963-4D1D-B71A-D54B89918EE5}" presName="levelTx" presStyleLbl="revTx" presStyleIdx="0" presStyleCnt="0">
        <dgm:presLayoutVars>
          <dgm:chMax val="1"/>
          <dgm:bulletEnabled val="1"/>
        </dgm:presLayoutVars>
      </dgm:prSet>
      <dgm:spPr/>
      <dgm:t>
        <a:bodyPr/>
        <a:lstStyle/>
        <a:p>
          <a:endParaRPr lang="en-US"/>
        </a:p>
      </dgm:t>
    </dgm:pt>
  </dgm:ptLst>
  <dgm:cxnLst>
    <dgm:cxn modelId="{7C410B80-439C-45AC-AEBF-1F498C9E5DEC}" type="presOf" srcId="{5674E46F-05E6-4A26-8FF9-CE921AD48142}" destId="{D9F1F247-4622-4E53-9BA5-F774D0420FB3}" srcOrd="1" destOrd="0" presId="urn:microsoft.com/office/officeart/2005/8/layout/pyramid1"/>
    <dgm:cxn modelId="{79DEEADD-F2AE-4982-B041-236C10B313E7}" srcId="{29747BF0-66F3-4844-8E1E-ED40FFFE48C3}" destId="{B7D4B506-E2C7-49B7-AAAA-E018DC9BAC6C}" srcOrd="1" destOrd="0" parTransId="{D40BE299-E1AA-44E5-A6C1-F5048FA3176E}" sibTransId="{11C3B9CC-5C14-4524-A871-1F684B5BB0F9}"/>
    <dgm:cxn modelId="{DB328A23-BE27-45AE-B5BC-5BB080C03013}" type="presOf" srcId="{5674E46F-05E6-4A26-8FF9-CE921AD48142}" destId="{636EFC19-1975-4CEC-BA3E-EB1CCAF8351F}" srcOrd="0" destOrd="0" presId="urn:microsoft.com/office/officeart/2005/8/layout/pyramid1"/>
    <dgm:cxn modelId="{7584444C-B26E-48E7-BBE2-5B2A9A6228F1}" type="presOf" srcId="{29747BF0-66F3-4844-8E1E-ED40FFFE48C3}" destId="{92D4C0A1-939D-4B9B-AF92-462F8B15B3E0}" srcOrd="0" destOrd="0" presId="urn:microsoft.com/office/officeart/2005/8/layout/pyramid1"/>
    <dgm:cxn modelId="{97A8278C-5CF6-4411-9774-DA53906D37CD}" type="presOf" srcId="{5FBE817C-B963-4D1D-B71A-D54B89918EE5}" destId="{6F656AF8-9567-4C10-B604-209CF104B5E4}" srcOrd="1" destOrd="0" presId="urn:microsoft.com/office/officeart/2005/8/layout/pyramid1"/>
    <dgm:cxn modelId="{9B9037E3-1B5B-4A93-A7B4-AA5AE042B805}" type="presOf" srcId="{B7D4B506-E2C7-49B7-AAAA-E018DC9BAC6C}" destId="{915D2A43-AF60-46AC-8C2A-31F49CCE86A8}" srcOrd="0" destOrd="0" presId="urn:microsoft.com/office/officeart/2005/8/layout/pyramid1"/>
    <dgm:cxn modelId="{2999955A-B3FB-47CE-B4E9-8BBDA3364B5B}" type="presOf" srcId="{B7D4B506-E2C7-49B7-AAAA-E018DC9BAC6C}" destId="{A0C9AE10-C437-4A53-A4BC-D308C876A4C0}" srcOrd="1" destOrd="0" presId="urn:microsoft.com/office/officeart/2005/8/layout/pyramid1"/>
    <dgm:cxn modelId="{C6245E84-4865-4EFC-B359-90DFC2E08552}" type="presOf" srcId="{5FBE817C-B963-4D1D-B71A-D54B89918EE5}" destId="{D55832B4-0E20-4CD7-B36E-50574ACF7116}" srcOrd="0" destOrd="0" presId="urn:microsoft.com/office/officeart/2005/8/layout/pyramid1"/>
    <dgm:cxn modelId="{FBB53E5E-7097-4155-B6B0-61E96CFBD367}" srcId="{29747BF0-66F3-4844-8E1E-ED40FFFE48C3}" destId="{5FBE817C-B963-4D1D-B71A-D54B89918EE5}" srcOrd="2" destOrd="0" parTransId="{F268D2F1-3278-475A-A2A2-9DD37DD920F4}" sibTransId="{75FC87A1-3B6A-470A-9E13-A09CA3D218ED}"/>
    <dgm:cxn modelId="{1C9836C3-FB25-44FC-9F90-7A0BE8083D86}" srcId="{29747BF0-66F3-4844-8E1E-ED40FFFE48C3}" destId="{5674E46F-05E6-4A26-8FF9-CE921AD48142}" srcOrd="0" destOrd="0" parTransId="{BD9546F2-7BCD-43DA-9BBD-F0DB2E271995}" sibTransId="{78D9F059-527C-46FB-9102-5CF97FFD9E57}"/>
    <dgm:cxn modelId="{260A9E11-ABF7-4646-B32B-D82011F0C923}" type="presParOf" srcId="{92D4C0A1-939D-4B9B-AF92-462F8B15B3E0}" destId="{969B6560-9C6E-4CAF-B13A-1489F17C2822}" srcOrd="0" destOrd="0" presId="urn:microsoft.com/office/officeart/2005/8/layout/pyramid1"/>
    <dgm:cxn modelId="{66F2CBCD-2F4C-4040-9FA2-0A5BC9538D3C}" type="presParOf" srcId="{969B6560-9C6E-4CAF-B13A-1489F17C2822}" destId="{636EFC19-1975-4CEC-BA3E-EB1CCAF8351F}" srcOrd="0" destOrd="0" presId="urn:microsoft.com/office/officeart/2005/8/layout/pyramid1"/>
    <dgm:cxn modelId="{08947B38-5876-45C7-A825-AA01EA2AFEAF}" type="presParOf" srcId="{969B6560-9C6E-4CAF-B13A-1489F17C2822}" destId="{D9F1F247-4622-4E53-9BA5-F774D0420FB3}" srcOrd="1" destOrd="0" presId="urn:microsoft.com/office/officeart/2005/8/layout/pyramid1"/>
    <dgm:cxn modelId="{7BC99FDA-679E-4E5C-82C0-8E8AC18B317C}" type="presParOf" srcId="{92D4C0A1-939D-4B9B-AF92-462F8B15B3E0}" destId="{3DF9B28F-CC75-4F36-AE13-0D126D641DEB}" srcOrd="1" destOrd="0" presId="urn:microsoft.com/office/officeart/2005/8/layout/pyramid1"/>
    <dgm:cxn modelId="{35BE9B57-33CA-4F23-B360-D493D939D900}" type="presParOf" srcId="{3DF9B28F-CC75-4F36-AE13-0D126D641DEB}" destId="{915D2A43-AF60-46AC-8C2A-31F49CCE86A8}" srcOrd="0" destOrd="0" presId="urn:microsoft.com/office/officeart/2005/8/layout/pyramid1"/>
    <dgm:cxn modelId="{28223930-418B-4B0D-AAB9-60F10BEAF9B8}" type="presParOf" srcId="{3DF9B28F-CC75-4F36-AE13-0D126D641DEB}" destId="{A0C9AE10-C437-4A53-A4BC-D308C876A4C0}" srcOrd="1" destOrd="0" presId="urn:microsoft.com/office/officeart/2005/8/layout/pyramid1"/>
    <dgm:cxn modelId="{0658C9A6-4E06-4B3E-9672-745510468538}" type="presParOf" srcId="{92D4C0A1-939D-4B9B-AF92-462F8B15B3E0}" destId="{B615C5F0-41E7-4871-8A3E-FAD35FA41F6E}" srcOrd="2" destOrd="0" presId="urn:microsoft.com/office/officeart/2005/8/layout/pyramid1"/>
    <dgm:cxn modelId="{D4BB6166-C7F0-44FF-90BA-246BA1F3E8D7}" type="presParOf" srcId="{B615C5F0-41E7-4871-8A3E-FAD35FA41F6E}" destId="{D55832B4-0E20-4CD7-B36E-50574ACF7116}" srcOrd="0" destOrd="0" presId="urn:microsoft.com/office/officeart/2005/8/layout/pyramid1"/>
    <dgm:cxn modelId="{D0A6806F-7E39-40AD-8246-8ABA5004CBB3}" type="presParOf" srcId="{B615C5F0-41E7-4871-8A3E-FAD35FA41F6E}" destId="{6F656AF8-9567-4C10-B604-209CF104B5E4}" srcOrd="1" destOrd="0" presId="urn:microsoft.com/office/officeart/2005/8/layout/pyramid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36EFC19-1975-4CEC-BA3E-EB1CCAF8351F}">
      <dsp:nvSpPr>
        <dsp:cNvPr id="0" name=""/>
        <dsp:cNvSpPr/>
      </dsp:nvSpPr>
      <dsp:spPr>
        <a:xfrm>
          <a:off x="579281" y="-42163"/>
          <a:ext cx="579281" cy="655898"/>
        </a:xfrm>
        <a:prstGeom prst="trapezoid">
          <a:avLst>
            <a:gd name="adj" fmla="val 59445"/>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smtClean="0"/>
            <a:t>Policies</a:t>
          </a:r>
          <a:endParaRPr lang="en-US" sz="800" kern="1200" dirty="0"/>
        </a:p>
      </dsp:txBody>
      <dsp:txXfrm>
        <a:off x="579281" y="-42163"/>
        <a:ext cx="579281" cy="655898"/>
      </dsp:txXfrm>
    </dsp:sp>
    <dsp:sp modelId="{915D2A43-AF60-46AC-8C2A-31F49CCE86A8}">
      <dsp:nvSpPr>
        <dsp:cNvPr id="0" name=""/>
        <dsp:cNvSpPr/>
      </dsp:nvSpPr>
      <dsp:spPr>
        <a:xfrm>
          <a:off x="289640" y="529407"/>
          <a:ext cx="1158562" cy="487244"/>
        </a:xfrm>
        <a:prstGeom prst="trapezoid">
          <a:avLst>
            <a:gd name="adj" fmla="val 59445"/>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smtClean="0"/>
            <a:t>Procedures</a:t>
          </a:r>
          <a:endParaRPr lang="en-US" sz="800" kern="1200" dirty="0"/>
        </a:p>
      </dsp:txBody>
      <dsp:txXfrm>
        <a:off x="492389" y="529407"/>
        <a:ext cx="753065" cy="487244"/>
      </dsp:txXfrm>
    </dsp:sp>
    <dsp:sp modelId="{D55832B4-0E20-4CD7-B36E-50574ACF7116}">
      <dsp:nvSpPr>
        <dsp:cNvPr id="0" name=""/>
        <dsp:cNvSpPr/>
      </dsp:nvSpPr>
      <dsp:spPr>
        <a:xfrm>
          <a:off x="0" y="1016651"/>
          <a:ext cx="1737844" cy="487244"/>
        </a:xfrm>
        <a:prstGeom prst="trapezoid">
          <a:avLst>
            <a:gd name="adj" fmla="val 59445"/>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smtClean="0"/>
            <a:t>Guidelines, Checklists, Templates, Standards</a:t>
          </a:r>
          <a:endParaRPr lang="en-US" sz="800" kern="1200" dirty="0"/>
        </a:p>
      </dsp:txBody>
      <dsp:txXfrm>
        <a:off x="304122" y="1016651"/>
        <a:ext cx="1129598" cy="48724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6F449-65E2-4432-8EA3-0807D436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4</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dc:creator>
  <cp:lastModifiedBy>vuppala</cp:lastModifiedBy>
  <cp:revision>308</cp:revision>
  <cp:lastPrinted>2010-09-30T20:36:00Z</cp:lastPrinted>
  <dcterms:created xsi:type="dcterms:W3CDTF">2010-09-23T15:21:00Z</dcterms:created>
  <dcterms:modified xsi:type="dcterms:W3CDTF">2011-10-11T10:01:00Z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-615193747</vt:i4>
  </property>
  <property fmtid="{D5CDD505-2E9C-101B-9397-08002B2CF9AE}" pid="3" name="_EmailSubject">
    <vt:lpwstr>Word XP Templates</vt:lpwstr>
  </property>
  <property fmtid="{D5CDD505-2E9C-101B-9397-08002B2CF9AE}" pid="4" name="_AuthorEmail">
    <vt:lpwstr>s.a.webber@worldnet.att.net</vt:lpwstr>
  </property>
  <property fmtid="{D5CDD505-2E9C-101B-9397-08002B2CF9AE}" pid="5" name="_AuthorEmailDisplayName">
    <vt:lpwstr>Sara Webber</vt:lpwstr>
  </property>
  <property fmtid="{D5CDD505-2E9C-101B-9397-08002B2CF9AE}" pid="6" name="_ReviewingToolsShownOnce">
    <vt:lpwstr/>
  </property>
</Properties>
</file>