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Heading2"/>
        <w:spacing w:before="240" w:after="60"/>
        <w:ind w:hanging="0" w:start="0" w:end="0"/>
        <w:rPr/>
      </w:pPr>
      <w:r>
        <w:rPr>
          <w:lang w:val="ru-RU"/>
        </w:rPr>
        <w:t xml:space="preserve">Тестирование </w:t>
      </w:r>
      <w:r>
        <w:rPr/>
        <w:t>Web</w:t>
      </w:r>
      <w:r>
        <w:rPr>
          <w:lang w:val="ru-RU"/>
        </w:rPr>
        <w:t>-интерфейса</w:t>
      </w:r>
    </w:p>
    <w:p>
      <w:pPr>
        <w:pStyle w:val="Heading3"/>
        <w:ind w:hanging="0" w:start="0" w:end="0"/>
        <w:rPr>
          <w:lang w:val="ru-RU"/>
        </w:rPr>
      </w:pPr>
      <w:r>
        <w:rPr/>
        <w:t>Задание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567" w:end="0"/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lang w:val="ru-RU"/>
        </w:rPr>
        <w:t xml:space="preserve">Разработать набор тестов, проверяющих выполнение требований спецификации </w:t>
      </w:r>
      <w:r>
        <w:rPr>
          <w:lang w:val="en-US"/>
        </w:rPr>
        <w:t>w</w:t>
      </w:r>
      <w:r>
        <w:rPr/>
        <w:t>eb</w:t>
      </w:r>
      <w:r>
        <w:rPr>
          <w:lang w:val="ru-RU"/>
        </w:rPr>
        <w:t xml:space="preserve">-приложения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ruswizard.ddns.net:8091</w:t>
      </w: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 xml:space="preserve"> или запущенного локально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server.zip </w:t>
      </w: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 xml:space="preserve">(запускается через команду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java -jar </w:t>
      </w: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>имя_файла) или при работе с докер образом.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567" w:end="0"/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>Для успешного выполнения задания нужно обнаружить не менее 5 ошибок и написать для их проверки соответствующие автоматические тесты с использованием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 Selenium web driver </w:t>
      </w: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 xml:space="preserve">или </w:t>
      </w: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 xml:space="preserve">playwrite. 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567" w:end="0"/>
        <w:rPr>
          <w:lang w:val="ru-RU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ru-RU" w:eastAsia="zh-CN" w:bidi="hi-IN"/>
        </w:rPr>
        <w:t>Ниже приведено 3 раздела спецификации, требуется обеспечить не менее 2 ошибок для каждого раздела (для 1 раздела из 3 допускается нахождение 1 ошибки).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567" w:end="0"/>
        <w:rPr>
          <w:lang w:val="ru-RU"/>
        </w:rPr>
      </w:pPr>
      <w:r>
        <w:rPr>
          <w:lang w:val="ru-RU"/>
        </w:rPr>
        <w:t xml:space="preserve">Тесты оформить в виде набора тестов Selenium Web Drive или </w:t>
      </w:r>
      <w:r>
        <w:rPr>
          <w:lang w:val="en-US"/>
        </w:rPr>
        <w:t>Playwrite</w:t>
      </w:r>
      <w:r>
        <w:rPr>
          <w:lang w:val="ru-RU"/>
        </w:rPr>
        <w:t>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567" w:end="0"/>
        <w:rPr>
          <w:lang w:val="ru-RU"/>
        </w:rPr>
      </w:pPr>
      <w:r>
        <w:rPr>
          <w:lang w:val="ru-RU"/>
        </w:rPr>
        <w:t>Ошибки должны быть оформлены в виде отчета с указанием раздела спецификации, условий воспроизведения, ожидаемого и фактического поведения.</w:t>
      </w:r>
    </w:p>
    <w:p>
      <w:pPr>
        <w:pStyle w:val="Heading3"/>
        <w:ind w:hanging="0" w:start="0" w:end="0"/>
        <w:rPr>
          <w:lang w:val="ru-RU"/>
        </w:rPr>
      </w:pPr>
      <w:r>
        <w:rPr/>
        <w:t>Замечание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567" w:end="0"/>
        <w:rPr/>
      </w:pPr>
      <w:r>
        <w:rPr>
          <w:lang w:val="ru-RU"/>
        </w:rPr>
        <w:t xml:space="preserve">Для создания тестов в </w:t>
      </w:r>
      <w:r>
        <w:rPr/>
        <w:t>Selenium</w:t>
      </w:r>
      <w:r>
        <w:rPr>
          <w:lang w:val="ru-RU"/>
        </w:rPr>
        <w:t xml:space="preserve"> удобно сначала записать последовательность действий в рамках теста, а затем пополнить ее проверками необходимых свойств и ожиданием совершения действий, если они выполняются с задержками.</w:t>
      </w:r>
    </w:p>
    <w:p>
      <w:pPr>
        <w:pStyle w:val="Heading3"/>
        <w:ind w:hanging="0" w:start="0" w:end="0"/>
        <w:rPr>
          <w:sz w:val="28"/>
          <w:szCs w:val="28"/>
          <w:lang w:val="ru-RU"/>
        </w:rPr>
      </w:pPr>
      <w:r>
        <w:rPr/>
        <w:t>Что сдавать?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На </w:t>
      </w:r>
      <w:r>
        <w:rPr>
          <w:sz w:val="28"/>
          <w:szCs w:val="28"/>
          <w:lang w:val="en-US"/>
        </w:rPr>
        <w:t xml:space="preserve">5/10 </w:t>
      </w:r>
      <w:r>
        <w:rPr>
          <w:sz w:val="28"/>
          <w:szCs w:val="28"/>
          <w:lang w:val="ru-RU"/>
        </w:rPr>
        <w:t>архив с отчетом по найденным проблемам (5 шт.).</w:t>
      </w:r>
    </w:p>
    <w:p>
      <w:pPr>
        <w:pStyle w:val="Normal"/>
        <w:spacing w:lineRule="auto" w:line="360"/>
        <w:rPr>
          <w:sz w:val="28"/>
          <w:szCs w:val="28"/>
          <w:u w:val="single"/>
          <w:lang w:val="ru-RU"/>
        </w:rPr>
      </w:pPr>
      <w:r>
        <w:rPr>
          <w:sz w:val="28"/>
          <w:szCs w:val="28"/>
          <w:lang w:val="ru-RU"/>
        </w:rPr>
        <w:t>На 10/</w:t>
      </w:r>
      <w:r>
        <w:rPr>
          <w:sz w:val="28"/>
          <w:szCs w:val="28"/>
          <w:lang w:val="en-US"/>
        </w:rPr>
        <w:t xml:space="preserve">10 </w:t>
      </w:r>
      <w:r>
        <w:rPr>
          <w:sz w:val="28"/>
          <w:szCs w:val="28"/>
          <w:lang w:val="ru-RU"/>
        </w:rPr>
        <w:t>архив с отчетом по найденным проблемам и автоматизированными тестами (</w:t>
      </w:r>
      <w:r>
        <w:rPr>
          <w:sz w:val="28"/>
          <w:szCs w:val="28"/>
          <w:lang w:val="en-US"/>
        </w:rPr>
        <w:t>Selenium/Playwright</w:t>
      </w:r>
      <w:r>
        <w:rPr>
          <w:sz w:val="28"/>
          <w:szCs w:val="28"/>
          <w:lang w:val="ru-RU"/>
        </w:rPr>
        <w:t>) в виде готового к запуску проекта.</w:t>
      </w:r>
    </w:p>
    <w:p>
      <w:pPr>
        <w:pStyle w:val="Normal"/>
        <w:spacing w:lineRule="auto" w:line="360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Исправлять проблемы не требуется.</w:t>
      </w:r>
    </w:p>
    <w:p>
      <w:pPr>
        <w:pStyle w:val="Normal"/>
        <w:spacing w:lineRule="auto" w:line="360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PS. Ожидается что тесты упадут на проверке именно ошибочного поведения и будут ожидать некоторое состояние которое не будет противоречить ТЗ.</w:t>
      </w:r>
    </w:p>
    <w:p>
      <w:pPr>
        <w:pStyle w:val="Heading1"/>
        <w:spacing w:lineRule="auto" w:line="360"/>
        <w:rPr>
          <w:sz w:val="28"/>
          <w:szCs w:val="28"/>
          <w:lang w:val="ru-RU" w:eastAsia="en-US" w:bidi="en-US"/>
        </w:rPr>
      </w:pPr>
      <w:r>
        <w:rPr/>
        <w:t>Что оценивается?</w:t>
      </w:r>
    </w:p>
    <w:p>
      <w:pPr>
        <w:pStyle w:val="BodyText"/>
        <w:spacing w:lineRule="auto" w:line="360"/>
        <w:rPr>
          <w:rFonts w:cs="Liberation Serif;Times New Roman"/>
          <w:i w:val="false"/>
          <w:iCs w:val="false"/>
          <w:color w:val="000000"/>
          <w:sz w:val="28"/>
          <w:szCs w:val="28"/>
          <w:lang w:val="ru-RU" w:eastAsia="en-US" w:bidi="en-US"/>
        </w:rPr>
      </w:pPr>
      <w:r>
        <w:rPr>
          <w:sz w:val="28"/>
          <w:szCs w:val="28"/>
          <w:lang w:val="ru-RU" w:eastAsia="en-US" w:bidi="en-US"/>
        </w:rPr>
        <w:t>1. Наличие отчета с минимально необходимым количеством ошибок нарушающим определенные пункты спецификации для каждого из разделов (2-2-1);</w:t>
      </w:r>
    </w:p>
    <w:p>
      <w:pPr>
        <w:pStyle w:val="BodyText"/>
        <w:spacing w:lineRule="auto" w:line="360"/>
        <w:rPr>
          <w:sz w:val="28"/>
          <w:szCs w:val="28"/>
          <w:lang w:val="ru-RU" w:eastAsia="en-US" w:bidi="en-US"/>
        </w:rPr>
      </w:pPr>
      <w:r>
        <w:rPr>
          <w:rFonts w:cs="Liberation Serif;Times New Roman"/>
          <w:i w:val="false"/>
          <w:iCs w:val="false"/>
          <w:color w:val="000000"/>
          <w:sz w:val="28"/>
          <w:szCs w:val="28"/>
          <w:lang w:val="ru-RU" w:eastAsia="en-US" w:bidi="en-US"/>
        </w:rPr>
        <w:t>На 10:</w:t>
      </w:r>
    </w:p>
    <w:p>
      <w:pPr>
        <w:pStyle w:val="BodyText"/>
        <w:spacing w:lineRule="auto" w:line="360"/>
        <w:rPr>
          <w:sz w:val="28"/>
          <w:szCs w:val="28"/>
          <w:lang w:val="ru-RU" w:eastAsia="en-US" w:bidi="en-US"/>
        </w:rPr>
      </w:pPr>
      <w:r>
        <w:rPr>
          <w:sz w:val="28"/>
          <w:szCs w:val="28"/>
          <w:lang w:val="ru-RU" w:eastAsia="en-US" w:bidi="en-US"/>
        </w:rPr>
        <w:t>2. Наличие минимального набора автоматических тестов для проверок ошибок по разделам (2-2-1);</w:t>
      </w:r>
    </w:p>
    <w:p>
      <w:pPr>
        <w:pStyle w:val="BodyText"/>
        <w:spacing w:lineRule="auto" w:line="360"/>
        <w:rPr>
          <w:b w:val="false"/>
          <w:bCs w:val="false"/>
          <w:i w:val="false"/>
          <w:iCs w:val="false"/>
          <w:sz w:val="28"/>
          <w:szCs w:val="28"/>
          <w:lang w:val="ru-RU" w:eastAsia="en-US" w:bidi="en-US"/>
        </w:rPr>
      </w:pPr>
      <w:r>
        <w:rPr>
          <w:sz w:val="28"/>
          <w:szCs w:val="28"/>
          <w:lang w:val="ru-RU" w:eastAsia="en-US" w:bidi="en-US"/>
        </w:rPr>
        <w:t>3. Адекватность проверки описанных ошибок (наличие падения теста, проверка связанных с ошибкой наблюдаемых параметров);</w:t>
      </w:r>
    </w:p>
    <w:p>
      <w:pPr>
        <w:pStyle w:val="BodyText"/>
        <w:spacing w:lineRule="auto" w:line="360"/>
        <w:rPr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  <w:lang w:val="ru-RU" w:eastAsia="en-US" w:bidi="en-US"/>
        </w:rPr>
        <w:t>4. Воспроизводимость запусков проверок тестов.</w:t>
      </w:r>
    </w:p>
    <w:p>
      <w:pPr>
        <w:pStyle w:val="Heading3"/>
        <w:widowControl/>
        <w:numPr>
          <w:ilvl w:val="0"/>
          <w:numId w:val="0"/>
        </w:numPr>
        <w:suppressAutoHyphens w:val="true"/>
        <w:spacing w:lineRule="auto" w:line="360"/>
        <w:ind w:hanging="0" w:start="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>Спецификация массогабаритной модели игры SBTS</w:t>
      </w:r>
    </w:p>
    <w:p>
      <w:pPr>
        <w:pStyle w:val="Normal"/>
        <w:rPr/>
      </w:pPr>
      <w:r>
        <w:rPr/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Дисклеймер: Представленное решение, технологический стек и принимаемые проектные решения представляют собой типичную буханку на электротяге. Авторы напоминают что нет неправильного решения многих задач, на сегодня сделать приложение можно на чем угодно и при помощи чего угодно, но данный экземпляр это очевидно не самый правильный путь(даже несмотря на прикручивание к буханке spring в этом году). В связи с этим предлагается рассматривать его исключительно как сферический проект в вакууме учебных задач и никаким образом не брать за пример того как стоит делать дела. В общем и целом, удачи с последним ДЗ.</w:t>
      </w:r>
    </w:p>
    <w:p>
      <w:pPr>
        <w:pStyle w:val="Normal"/>
        <w:widowControl/>
        <w:suppressAutoHyphens w:val="true"/>
        <w:bidi w:val="0"/>
        <w:ind w:firstLine="567" w:end="0"/>
        <w:jc w:val="end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С уважением, Кильдишев</w:t>
      </w:r>
    </w:p>
    <w:p>
      <w:pPr>
        <w:pStyle w:val="Normal"/>
        <w:widowControl/>
        <w:suppressAutoHyphens w:val="true"/>
        <w:bidi w:val="0"/>
        <w:ind w:firstLine="567" w:end="0"/>
        <w:rPr/>
      </w:pPr>
      <w:r>
        <w:rPr/>
      </w:r>
    </w:p>
    <w:p>
      <w:pPr>
        <w:pStyle w:val="Normal"/>
        <w:widowControl/>
        <w:suppressAutoHyphens w:val="true"/>
        <w:bidi w:val="0"/>
        <w:ind w:firstLine="567" w:end="0"/>
        <w:rPr>
          <w:sz w:val="28"/>
          <w:szCs w:val="28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en-US" w:eastAsia="zh-CN" w:bidi="hi-IN"/>
        </w:rPr>
        <w:t xml:space="preserve">1. </w:t>
      </w: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>Сессии и авторизация.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624" w:end="0"/>
        <w:rPr>
          <w:sz w:val="28"/>
          <w:szCs w:val="28"/>
          <w:lang w:val="ru-RU" w:eastAsia="zh-CN" w:bidi="hi-IN"/>
        </w:rPr>
      </w:pPr>
      <w:r>
        <w:rPr>
          <w:sz w:val="28"/>
          <w:szCs w:val="28"/>
          <w:lang w:val="ru-RU" w:eastAsia="zh-CN" w:bidi="hi-IN"/>
        </w:rPr>
        <w:t>Аутентификация отдельных пользователей производится с использованием идентификатора сессии. Идентификатор представляет собой строку длиной от 4 до 20 символов. Среди допустимых символов — латинские буквы разного регистра и цифры. При попытке логина с некорректными символами должно выводиться сообщение об ошибке.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624" w:end="0"/>
        <w:rPr>
          <w:sz w:val="28"/>
          <w:szCs w:val="28"/>
          <w:lang w:val="ru-RU" w:eastAsia="zh-CN" w:bidi="hi-IN"/>
        </w:rPr>
      </w:pPr>
      <w:r>
        <w:rPr>
          <w:sz w:val="28"/>
          <w:szCs w:val="28"/>
          <w:lang w:val="ru-RU" w:eastAsia="zh-CN" w:bidi="hi-IN"/>
        </w:rPr>
        <w:t>Для начала работы с моделью требуется осуществить вход в систему с указанием уже существующего или нового идентификатора при помощи формы аутентификации (рис. 1). При начале работы с системой будет предложен автоматически сгенерированный вариант. Один и тот же идентификатор не может быть использован для работы с сессией из разных источников пока сессия активна.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624" w:end="0"/>
        <w:rPr>
          <w:sz w:val="28"/>
          <w:szCs w:val="28"/>
          <w:lang w:val="ru-RU" w:eastAsia="zh-CN" w:bidi="hi-IN"/>
        </w:rPr>
      </w:pPr>
      <w:r>
        <w:rPr>
          <w:sz w:val="28"/>
          <w:szCs w:val="28"/>
          <w:lang w:val="ru-RU" w:eastAsia="zh-CN" w:bidi="hi-IN"/>
        </w:rPr>
        <w:t xml:space="preserve">Вход в систему производится путем нажатия кнопки </w:t>
      </w:r>
      <w:r>
        <w:rPr>
          <w:sz w:val="28"/>
          <w:szCs w:val="28"/>
          <w:lang w:val="en-US" w:eastAsia="zh-CN" w:bidi="hi-IN"/>
        </w:rPr>
        <w:t xml:space="preserve">Login </w:t>
      </w:r>
      <w:r>
        <w:rPr>
          <w:sz w:val="28"/>
          <w:szCs w:val="28"/>
          <w:lang w:val="ru-RU" w:eastAsia="zh-CN" w:bidi="hi-IN"/>
        </w:rPr>
        <w:t xml:space="preserve">при введенном корректном идентификаторе. При введения некорректного идентификатора выводится сообщение об ошибке. После входа в систему идентификатор сохраняется в локальном хранилище и будет предложен в первую очередь при заходе на сайт с того же браузера после </w:t>
      </w:r>
      <w:r>
        <w:rPr>
          <w:sz w:val="28"/>
          <w:szCs w:val="28"/>
          <w:lang w:val="en-US" w:eastAsia="zh-CN" w:bidi="hi-IN"/>
        </w:rPr>
        <w:t>Logout</w:t>
      </w:r>
      <w:r>
        <w:rPr>
          <w:sz w:val="28"/>
          <w:szCs w:val="28"/>
          <w:lang w:val="ru-RU" w:eastAsia="zh-CN" w:bidi="hi-IN"/>
        </w:rPr>
        <w:t xml:space="preserve">. 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624" w:end="0"/>
        <w:rPr/>
      </w:pPr>
      <w:r>
        <w:rPr>
          <w:sz w:val="28"/>
          <w:szCs w:val="28"/>
          <w:lang w:val="ru-RU" w:eastAsia="zh-CN" w:bidi="hi-IN"/>
        </w:rPr>
        <w:t xml:space="preserve">После нажатия кнопки </w:t>
      </w:r>
      <w:r>
        <w:rPr>
          <w:sz w:val="28"/>
          <w:szCs w:val="28"/>
          <w:lang w:val="en-US" w:eastAsia="zh-CN" w:bidi="hi-IN"/>
        </w:rPr>
        <w:t xml:space="preserve">Logout </w:t>
      </w:r>
      <w:r>
        <w:rPr>
          <w:sz w:val="28"/>
          <w:szCs w:val="28"/>
          <w:lang w:val="ru-RU" w:eastAsia="zh-CN" w:bidi="hi-IN"/>
        </w:rPr>
        <w:t>открывается окно входа в приложение (рис. 1) и в поле ввода идентификатора отображается сохраненный идентификатор. Если данных в локальном хранилище нет но указан session в get параметрах — в поле окна входа в приложение будет предлагаться данные из get параметра.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/>
      </w:pPr>
      <w:r>
        <w:rPr/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/>
        <w:drawing>
          <wp:inline distT="0" distB="0" distL="0" distR="0">
            <wp:extent cx="4825365" cy="4758690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75" t="-76" r="-75" b="-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4758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1. Окно авторизации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rPr/>
      </w:pPr>
      <w:r>
        <w:rPr/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624" w:end="0"/>
        <w:rPr>
          <w:sz w:val="28"/>
          <w:szCs w:val="28"/>
          <w:lang w:val="en-US" w:eastAsia="zh-CN" w:bidi="hi-IN"/>
        </w:rPr>
      </w:pPr>
      <w:r>
        <w:rPr>
          <w:sz w:val="28"/>
          <w:szCs w:val="28"/>
          <w:lang w:val="ru-RU" w:eastAsia="zh-CN" w:bidi="hi-IN"/>
        </w:rPr>
        <w:t xml:space="preserve">Состояние пользовательских данных должно сохраняться после выхода из приложения. При последующем входе пользователь окажется в той же позиции (см. 2) и с тем же состоянием хранимых объектов (см. 3) что и до </w:t>
      </w:r>
      <w:r>
        <w:rPr>
          <w:sz w:val="28"/>
          <w:szCs w:val="28"/>
          <w:lang w:val="en-US" w:eastAsia="zh-CN" w:bidi="hi-IN"/>
        </w:rPr>
        <w:t>Logout.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624" w:end="0"/>
        <w:rPr/>
      </w:pPr>
      <w:r>
        <w:rPr>
          <w:sz w:val="28"/>
          <w:szCs w:val="28"/>
          <w:lang w:val="en-US" w:eastAsia="zh-CN" w:bidi="hi-IN"/>
        </w:rPr>
        <w:t xml:space="preserve">Для сессий для которых пользовательских действий не проводилось на протяжении как минимум </w:t>
      </w:r>
      <w:r>
        <w:rPr>
          <w:sz w:val="28"/>
          <w:szCs w:val="28"/>
        </w:rPr>
        <w:t>5 минут происходит процедура автоматического прекращения сессии (</w:t>
      </w:r>
      <w:r>
        <w:rPr>
          <w:sz w:val="28"/>
          <w:szCs w:val="28"/>
          <w:lang w:val="en-US"/>
        </w:rPr>
        <w:t>Logout) с последующим переходом на страницу авторизации</w:t>
      </w:r>
      <w:r>
        <w:rPr>
          <w:sz w:val="28"/>
          <w:szCs w:val="28"/>
        </w:rPr>
        <w:t>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i/>
          <w:iCs/>
          <w:sz w:val="28"/>
          <w:szCs w:val="28"/>
          <w:lang w:val="ru-RU"/>
        </w:rPr>
      </w:pPr>
      <w:r>
        <w:rPr>
          <w:sz w:val="28"/>
          <w:szCs w:val="28"/>
        </w:rPr>
        <w:drawing>
          <wp:inline distT="0" distB="0" distL="0" distR="0">
            <wp:extent cx="1693545" cy="73215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12" t="-491" r="-212" b="-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73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Рисунок 2. Окно разлогирования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firstLine="624" w:end="0"/>
        <w:rPr/>
      </w:pPr>
      <w:r>
        <w:rPr/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en-US" w:eastAsia="zh-CN" w:bidi="hi-IN"/>
        </w:rPr>
        <w:t xml:space="preserve">2. </w:t>
      </w: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>Описание модели и режима перемещения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Модель представляет собой клиент-серверное многопользовательское приложение с клиентом в виде браузера и сервером на языке Java. Поле модели представляет собой одномерное пространство, для которого активные объекты (не являющиеся морем) расположены в пределах целочисленной системы координат.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Типы объектов включают в себя: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ограничители (wall) расположенные на координатах -20 и 20. Клетки стен блокируют возможность вызова перемещения на координаты находящиеся в направлении вектора перемещения от координат пользователя к координатам стены;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острова (island), обозначенные знаком острова с пальмой;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порты (dock), обозначенные знаком пирса;</w:t>
      </w:r>
    </w:p>
    <w:p>
      <w:pPr>
        <w:pStyle w:val="Normal"/>
        <w:widowControl/>
        <w:numPr>
          <w:ilvl w:val="0"/>
          <w:numId w:val="2"/>
        </w:numPr>
        <w:suppressAutoHyphens w:val="true"/>
        <w:bidi w:val="0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пустые клетки (sea) на которых не расположено других объектов, обозначенные иконкой волны.</w:t>
      </w:r>
    </w:p>
    <w:p>
      <w:pPr>
        <w:pStyle w:val="Normal"/>
        <w:widowControl/>
        <w:suppressAutoHyphens w:val="true"/>
        <w:bidi w:val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/>
        <w:drawing>
          <wp:inline distT="0" distB="0" distL="0" distR="0">
            <wp:extent cx="6123940" cy="127952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52" t="-250" r="-52" b="-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127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3. Управление перемещением, управляемый корабль и поле модели (иконки клеток могут немного отличаться, это фича)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Пользователь управляет объектом корабль (ship), имеющим собственную координату и способным перемещаться на соседнюю клетку пространства (если на ней нет ограничителя). Запрос на перемещение производится путем нажатия на изображение стрелки (при наличии) в направлении указанном на стрелке. После запроса на перемещение запускается таймер указывающий оставшееся время. Время перемещения на одну клетку должно составлять не менее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1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секунд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ы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Пользователю отображается видимая часть клеток модели представляющая собой набор из 11 изображений с иконками объектов которые находятся на текущих и  соседних координатах от управляемого пользователя корабля. Центральное изображение представляет собой корабль пользователя и другие расположенные на этой клетки корабли(если они на данный момент находятся в этой же координате). 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При этом в клетках справа и слева от центральной могут отображаться корабли других пользователей (по последним полученным данным, которые обновляются автоматически раз в 2 секунды или при совершении действий). Отображение кораблей в состоянии активной сессии должно обновляться не реже чем раз в минуту. </w:t>
      </w:r>
    </w:p>
    <w:p>
      <w:pPr>
        <w:pStyle w:val="Normal"/>
        <w:widowControl/>
        <w:suppressAutoHyphens w:val="true"/>
        <w:bidi w:val="0"/>
        <w:ind w:firstLine="567"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2110740" cy="922020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70" t="-390" r="-170" b="-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740" cy="92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ind w:firstLine="567"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 xml:space="preserve">Рисунок </w:t>
      </w: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en-US" w:eastAsia="zh-CN" w:bidi="hi-IN"/>
        </w:rPr>
        <w:t xml:space="preserve">4. </w:t>
      </w: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Корабль другого пользователя, полное имя</w:t>
      </w:r>
    </w:p>
    <w:p>
      <w:pPr>
        <w:pStyle w:val="Normal"/>
        <w:widowControl/>
        <w:suppressAutoHyphens w:val="true"/>
        <w:bidi w:val="0"/>
        <w:ind w:firstLine="567"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Непосредственно над изображением корабля отображается сгенерированное автоматически  или выбранное из списка предварительно заданных человекочитаемых вариантов обозначение корабля (имя). Пользователь не может его сменить. Среди остальных кораблей имя текущего отображается вместе с квадратными скобками (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[name]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). Если имя корабля (включая скобки если они есть) оказывается длиннее, чем 9 символов то на карте отображается сокращенная его версия а полная отображается в подсказке при наведении на корабль или сокращенное название (Рис. 4). 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При наличии нескольких кораблей на одной координате на карте отображается только одно имя(сокращенное или нет). При этом первым в списке должно отображаться имя перемещаемого пользователем корабля. Полный список кораблей на клетке доступен при наведении на отображаемое имя или иконку корабля.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Над именами кораблей находится панель управления перемещением в виде двух стрелок направленных влево и вправо. При нажатии на одну из стрелок корабль перемещается на одну ячейку в выбранном направлении (если там не расположен ограничитель). При этом после нажатия запускается таймер (рис. 5) по завершению которого перемещение производится. Дублирующий таймер расположен между стрелок перемещения.</w:t>
      </w:r>
    </w:p>
    <w:p>
      <w:pPr>
        <w:pStyle w:val="Normal"/>
        <w:widowControl/>
        <w:suppressAutoHyphens w:val="true"/>
        <w:bidi w:val="0"/>
        <w:ind w:firstLine="567"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2138680" cy="225298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68" t="-159" r="-168" b="-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225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ind w:firstLine="567"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5 один из таймеров перемещения</w:t>
      </w:r>
    </w:p>
    <w:p>
      <w:pPr>
        <w:pStyle w:val="Normal"/>
        <w:widowControl/>
        <w:suppressAutoHyphens w:val="true"/>
        <w:bidi w:val="0"/>
        <w:ind w:firstLine="567"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На фоне основного тела страница находится изображение соответствующее типу объекта на клектке которого находится корабль (или около которого для ситуации с разделителем для клетки моря).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6123940" cy="3091815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0" t="-59" r="-30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09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ind w:firstLine="567" w:end="0"/>
        <w:jc w:val="center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6 Фоновое изображение для клетки типа море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Над основным полем приложения в режиме перемещения содержатся три основных компонента:</w:t>
      </w:r>
    </w:p>
    <w:p>
      <w:pPr>
        <w:pStyle w:val="Normal"/>
        <w:widowControl/>
        <w:numPr>
          <w:ilvl w:val="0"/>
          <w:numId w:val="5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Датчик загрузки страницы (принимает значение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 Loading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перед загрузкой набора данных и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Online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после завершения загрузки);</w:t>
      </w:r>
    </w:p>
    <w:p>
      <w:pPr>
        <w:pStyle w:val="Normal"/>
        <w:widowControl/>
        <w:numPr>
          <w:ilvl w:val="0"/>
          <w:numId w:val="5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Название локации с координатами в формате Локация: Название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[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координата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];</w:t>
      </w:r>
    </w:p>
    <w:p>
      <w:pPr>
        <w:pStyle w:val="Normal"/>
        <w:widowControl/>
        <w:numPr>
          <w:ilvl w:val="0"/>
          <w:numId w:val="5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Кнопка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Logout.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При нажатии на нее сессия работы с моделью завершается и пользователь переводится на страницу авторизации.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6123940" cy="29337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0" t="-620" r="-30" b="-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29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7 Верхняя панель в режиме перемещения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В центре экрана расположена панель с основной текстовой информацией для режима перемещения. На этой панели расположены три основных категории информации: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u w:val="none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Текст содержащий описание клетки на которой расположен корабль;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ind w:hanging="0" w:start="720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u w:val="none"/>
          <w:lang w:val="ru-RU" w:eastAsia="zh-CN" w:bidi="hi-IN"/>
        </w:rPr>
        <w:t>//Две функции ниже скорее не несут цели добавить цели для направленного тестирования но с ними связана пара пасхалок приводящих к достижению на тему (при использовании действия «Оставить фамилию на предмет получения достижения» в паре кейсов на развернутой в серверном варианте версии). Рекомендуется для начала все-таки добить основную часть с поиском ошибок.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Набор произошедших событий. События могут происходить при наличии определенных условий (включая наличие определенных товаров, записей относительно произошедших до этого событий и выборов и так далее), а также являются частично случайными, их появление не гарантируется;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Список возможных действий (если доступны) и кнопки для осуществления определенных действий (или их вариантов). При нажатии на кнопки может изменяться одно из хранимых состояний, наличие товаров и т. д.</w:t>
      </w:r>
    </w:p>
    <w:p>
      <w:pPr>
        <w:pStyle w:val="Normal"/>
        <w:widowControl/>
        <w:suppressAutoHyphens w:val="true"/>
        <w:bidi w:val="0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6125210" cy="2012315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5" t="-137" r="-45" b="-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5210" cy="2012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8 Основная панель в режиме перемещения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Описание объекта может быть уникальным для всех объектов кроме пустых клеток с типом море, но это не гарантируется.</w:t>
      </w:r>
    </w:p>
    <w:p>
      <w:pPr>
        <w:pStyle w:val="Normal"/>
        <w:widowControl/>
        <w:suppressAutoHyphens w:val="true"/>
        <w:bidi w:val="0"/>
        <w:ind w:firstLine="567" w:end="0"/>
        <w:rPr>
          <w:lang w:val="ru-RU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Примерами действий могут послужить кнопки перехода в режим торговли (Зайти в порт) или обратно (Выйти в море).</w:t>
      </w:r>
    </w:p>
    <w:p>
      <w:pPr>
        <w:pStyle w:val="Normal"/>
        <w:widowControl/>
        <w:suppressAutoHyphens w:val="true"/>
        <w:bidi w:val="0"/>
        <w:ind w:firstLine="567" w:end="0"/>
        <w:rPr>
          <w:lang w:val="ru-RU"/>
        </w:rPr>
      </w:pPr>
      <w:r>
        <w:rPr>
          <w:lang w:val="ru-RU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en-US" w:eastAsia="zh-CN" w:bidi="hi-IN"/>
        </w:rPr>
        <w:t xml:space="preserve">3. </w:t>
      </w: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>Описание режима торговли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Данный режим поддерживается только когда корабль расположен на объекте типа порт. Переход в режим из режима перемещения в режим торговли осуществляется с использованием действия «Зайти в порт» (Рис. 8), возвращение в режим перемещения — действием «Выйти в море» (Рис. 9).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6120130" cy="934720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45" t="-295" r="-45" b="-2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9 Кнопка перехода в режим перемещения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В данном режиме отсутствует панель отображенная на Рисунке 3, но присутствуют данные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 д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ругой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б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азовой панели, отображаемые на Рисунке 8.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Также отличается содержимое верхней панели. В этом режиме присутствуют следующие компоненты (Рис. 10):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Статуса (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Online/Offline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);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Название локации с координатами;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Отображаются средства пользователя (Компонент Средства: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[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количество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]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) доступные для покупки товаров. Приобретение товаров снижает количество средств на счету пользователя, продажа наоборот повышает;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Отображается статус карго корабля (Место на корабле: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0/2000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), в котором показан занятый и максимально доступный объем товаров на корабле;</w:t>
      </w:r>
    </w:p>
    <w:p>
      <w:pPr>
        <w:pStyle w:val="Normal"/>
        <w:widowControl/>
        <w:numPr>
          <w:ilvl w:val="0"/>
          <w:numId w:val="6"/>
        </w:numPr>
        <w:suppressAutoHyphens w:val="true"/>
        <w:bidi w:val="0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Отображается объем доступных в порту средств (Средства в порту: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[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количество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]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). Продажи пользователем товаров снижают количество доступных средств в порту. Покупки пользователем товаров соответственно пополняют.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6122035" cy="241935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34" t="-841" r="-34" b="-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035" cy="241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10 Верхняя панель в режиме торговли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Основная панель режима торговли представляет собой таблицу. В первой строке таблицы обозначено описание содержимого соответствующего столбца: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>Наименование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содержит название соответствующего товара;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 xml:space="preserve">Вес единицы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обозначает количество карго места необходимого для хранения единицы товара;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 xml:space="preserve">На корабле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отображает количество товара соответствующего типа расположенное в трюме корабля;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>Купить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содержит элементы интерфейса связанные с приобретением товара из порта на корабль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;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>Цена (Купить/Продать)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содержит «стоимость покупки товара в порту / стоимость продажи товара с корабля в порт»;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>Продать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содержит элементы интерфейса связанные с продажей товара с корабля в порт;</w:t>
      </w:r>
    </w:p>
    <w:p>
      <w:pPr>
        <w:pStyle w:val="Normal"/>
        <w:widowControl/>
        <w:numPr>
          <w:ilvl w:val="0"/>
          <w:numId w:val="7"/>
        </w:numPr>
        <w:suppressAutoHyphens w:val="true"/>
        <w:bidi w:val="0"/>
        <w:rPr>
          <w:b/>
          <w:bCs/>
        </w:rPr>
      </w:pPr>
      <w:r>
        <w:rPr>
          <w:rFonts w:eastAsia="NSimSun" w:cs="Arial"/>
          <w:b/>
          <w:bCs/>
          <w:color w:val="auto"/>
          <w:kern w:val="2"/>
          <w:sz w:val="28"/>
          <w:szCs w:val="24"/>
          <w:lang w:val="ru-RU" w:eastAsia="zh-CN" w:bidi="hi-IN"/>
        </w:rPr>
        <w:t xml:space="preserve">В порту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обозначает количество товара соответствующего типа доступное в порту для покупки.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ind w:hanging="0" w:start="720" w:end="0"/>
        <w:rPr>
          <w:b/>
          <w:bCs/>
        </w:rPr>
      </w:pPr>
      <w:r>
        <w:rPr>
          <w:b/>
          <w:bCs/>
        </w:rPr>
      </w:r>
    </w:p>
    <w:p>
      <w:pPr>
        <w:pStyle w:val="Normal"/>
        <w:widowControl/>
        <w:suppressAutoHyphens w:val="true"/>
        <w:bidi w:val="0"/>
        <w:ind w:firstLine="567" w:end="0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Корабли и порты имеют определенную сумму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 с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редств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на счету отображаемую над таблицей товаров в полях Средства и Средства в порту соответственно. Сумма средств на счетах является неотрицательным числом.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6123305" cy="4362450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40" t="-56" r="-40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436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1</w:t>
      </w: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en-US" w:eastAsia="zh-CN" w:bidi="hi-IN"/>
        </w:rPr>
        <w:t xml:space="preserve">1 </w:t>
      </w: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Основная таблица торговли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В режиме торговли поддерживается возможность обмена товарами. Товары представляют из себя хранимые в портах и кораблях объекты обладающие весом и стоимостью. Корабли имеют ограничения на переносимый вес отображаемые в режиме торговли в верхней панели. Вес товара в таблице в столбце Вес единицы, количество на корабле — в строке На корабле, количество в порту — в столбце В порту.  При этом суммарный вес товаров на корабле составляет первое число из раздела Место на корабле(слева от „/“) с Рисунка 10.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Операции купли-продажи проводятся по списку принимаемых в порту товаров. Если определенный порт не торгует определенным товаром, но он есть на корабле, то он только отображается в списке и с ним нельзя проводить операции покупки и продажи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>(Рис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. 12). Порт может торговать определенным товаром но не иметь его на складе. Для подобных товаров будет отображаться количество на борту, будут доступна операция продажи (но не покупки).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6119495" cy="397510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40" t="-610" r="-40" b="-6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97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</w:t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12</w:t>
      </w: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en-US" w:eastAsia="zh-CN" w:bidi="hi-IN"/>
        </w:rPr>
        <w:t xml:space="preserve"> </w:t>
      </w: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Товар который док не готов приобретать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Стоимость товаров может варьироваться в зависимости от порта. Также она изменяется в процессе торговли. При этом стоимость покупки и стоимость продажи в порту являются положительными числами с плавающей точкой. Покупка товара приводит к росту стоимости покупки товара из порта и падению стоимости продажи. Продажа товара порту приводит к снижению стоимости покупки и повышению стоимости продажи. Существует определенная граница стоимости ниже которой она не опускается. 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Стоимость товара является зависимым от пользователя значением. Для разных пользователей цена товара в одном и том же порту может различаться. </w:t>
      </w:r>
    </w:p>
    <w:p>
      <w:pPr>
        <w:pStyle w:val="Normal"/>
        <w:widowControl/>
        <w:suppressAutoHyphens w:val="true"/>
        <w:bidi w:val="0"/>
        <w:ind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Также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если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происходило изменение стоимости для отдельного пользователя, то со временем (не реже чем раз в минуту) значение стоимости восстанавливается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 в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направлении к исходным значениям.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Количество товара в свою очередь является общим для пользователей значением. Количество средств в порту также является общим среди всех пользователей. Если количество товара в порту стало меньше чем стартовое значение, то со временем будут проводиться пополнение.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Покупка и продажа осуществляются в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панелях в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соответствующих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столбцах для каждого товара (Рис. 13). В панели содержится два компонента;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текстовое поле, отображающее количество товара. В это поле вводится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неотрицательное целочисленное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количество предметов для совершения операции;</w:t>
      </w:r>
    </w:p>
    <w:p>
      <w:pPr>
        <w:pStyle w:val="Normal"/>
        <w:widowControl/>
        <w:numPr>
          <w:ilvl w:val="0"/>
          <w:numId w:val="8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кнопка для осуществления операции. В зависимости от допустимости совершения операции с нужным количеством товара кнопка будет обозначаться красным (операция недопустима) или зеленым (операция допустима) цветом.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drawing>
          <wp:inline distT="0" distB="0" distL="0" distR="0">
            <wp:extent cx="3577590" cy="959485"/>
            <wp:effectExtent l="0" t="0" r="0" b="0"/>
            <wp:docPr id="13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01" t="-374" r="-101" b="-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590" cy="95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kinsoku w:val="true"/>
        <w:overflowPunct w:val="true"/>
        <w:autoSpaceDE w:val="true"/>
        <w:bidi w:val="0"/>
        <w:ind w:end="0"/>
        <w:jc w:val="center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Рисунок 13</w:t>
      </w: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en-US" w:eastAsia="zh-CN" w:bidi="hi-IN"/>
        </w:rPr>
        <w:t xml:space="preserve">  </w:t>
      </w:r>
      <w:r>
        <w:rPr>
          <w:rFonts w:eastAsia="NSimSun" w:cs="Arial"/>
          <w:b w:val="false"/>
          <w:bCs w:val="false"/>
          <w:i/>
          <w:iCs/>
          <w:color w:val="auto"/>
          <w:kern w:val="2"/>
          <w:sz w:val="28"/>
          <w:szCs w:val="24"/>
          <w:lang w:val="ru-RU" w:eastAsia="zh-CN" w:bidi="hi-IN"/>
        </w:rPr>
        <w:t>Панели покупки и продажи товара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Покупка или продажа осуществляются путем выбора количества товара к покупке\продаже и нажатия на кнопку:</w:t>
      </w:r>
    </w:p>
    <w:p>
      <w:pPr>
        <w:pStyle w:val="Normal"/>
        <w:widowControl/>
        <w:numPr>
          <w:ilvl w:val="0"/>
          <w:numId w:val="9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Если операция допустима то происходит изменения количества средств на корабле и в порту, а также изменение количества товара на складе и в карго отделе корабля. При этом происходит обновление содержимого страницы;</w:t>
      </w:r>
    </w:p>
    <w:p>
      <w:pPr>
        <w:pStyle w:val="Normal"/>
        <w:widowControl/>
        <w:numPr>
          <w:ilvl w:val="0"/>
          <w:numId w:val="9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Если операция не допустима, то изменений не происходит и обновление не производится.</w:t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r>
    </w:p>
    <w:p>
      <w:pPr>
        <w:pStyle w:val="Normal"/>
        <w:widowControl/>
        <w:suppressAutoHyphens w:val="true"/>
        <w:bidi w:val="0"/>
        <w:ind w:firstLine="567" w:end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Times New Roman" w:cs="Times New Roman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Условия совершения операции таковы: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Торговля выбранным товаром разрешена в данном порту;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Выбрано положительное количество товара;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Доступно выбранное количество товара на корабле или в порту в зависимости от операции;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Количество средств на счете порта или корабля больше или равно стоимости операции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en-US" w:eastAsia="zh-CN" w:bidi="hi-IN"/>
        </w:rPr>
        <w:t xml:space="preserve"> *</w:t>
      </w: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 xml:space="preserve"> выбранное кол-во товара (в зависимости от операции);</w:t>
      </w:r>
    </w:p>
    <w:p>
      <w:pPr>
        <w:pStyle w:val="Normal"/>
        <w:widowControl/>
        <w:numPr>
          <w:ilvl w:val="0"/>
          <w:numId w:val="4"/>
        </w:numPr>
        <w:suppressAutoHyphens w:val="true"/>
        <w:bidi w:val="0"/>
        <w:rPr/>
      </w:pPr>
      <w:r>
        <w:rPr>
          <w:rFonts w:eastAsia="NSimSun" w:cs="Arial"/>
          <w:b w:val="false"/>
          <w:bCs w:val="false"/>
          <w:color w:val="auto"/>
          <w:kern w:val="2"/>
          <w:sz w:val="28"/>
          <w:szCs w:val="24"/>
          <w:lang w:val="ru-RU" w:eastAsia="zh-CN" w:bidi="hi-IN"/>
        </w:rPr>
        <w:t>При условии покупки — на корабле должно быть достаточно свободного места для размещения выбранного количества товара.</w:t>
      </w:r>
    </w:p>
    <w:p>
      <w:pPr>
        <w:pStyle w:val="Normal"/>
        <w:widowControl/>
        <w:suppressAutoHyphens w:val="true"/>
        <w:bidi w:val="0"/>
        <w:ind w:firstLine="567" w:end="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default"/>
  </w:font>
  <w:font w:name="Calibri Light">
    <w:charset w:val="cc" w:characterSet="windows-1251"/>
    <w:family w:val="roman"/>
    <w:pitch w:val="variable"/>
  </w:font>
  <w:font w:name="Cambria">
    <w:charset w:val="cc" w:characterSet="windows-1251"/>
    <w:family w:val="roman"/>
    <w:pitch w:val="default"/>
  </w:font>
  <w:font w:name="Symbol">
    <w:charset w:val="02"/>
    <w:family w:val="auto"/>
    <w:pitch w:val="default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Courier New">
    <w:charset w:val="cc" w:characterSet="windows-1251"/>
    <w:family w:val="auto"/>
    <w:pitch w:val="default"/>
  </w:font>
  <w:font w:name="OpenSymbol">
    <w:altName w:val="Arial Unicode MS"/>
    <w:charset w:val="02"/>
    <w:family w:val="auto"/>
    <w:pitch w:val="default"/>
  </w:font>
  <w:font w:name="Nimbus Sans L">
    <w:altName w:val="Arial"/>
    <w:charset w:val="cc" w:characterSet="windows-1251"/>
    <w:family w:val="swiss"/>
    <w:pitch w:val="default"/>
  </w:font>
  <w:font w:name="Nimbus Roman No9 L">
    <w:altName w:val="Times New Roman"/>
    <w:charset w:val="cc" w:characterSet="windows-1251"/>
    <w:family w:val="auto"/>
    <w:pitch w:val="default"/>
  </w:font>
  <w:font w:name="Courier New">
    <w:charset w:val="cc" w:characterSet="windows-125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eastAsia="Noto Serif CJK SC" w:cs="Lohit Devanagari"/>
        <w:color w:val="auto"/>
        <w:kern w:val="2"/>
        <w:sz w:val="24"/>
        <w:szCs w:val="24"/>
        <w:lang w:val="ru-RU" w:eastAsia="zh-CN" w:bidi="hi-I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rFonts w:eastAsia="Noto Serif CJK SC" w:cs="Lohit Devanagari"/>
        <w:color w:val="auto"/>
        <w:kern w:val="2"/>
        <w:sz w:val="24"/>
        <w:szCs w:val="24"/>
        <w:lang w:val="ru-RU" w:eastAsia="zh-CN" w:bidi="hi-IN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>
        <w:lang w:val="ru-RU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  <w:color w:val="auto"/>
        <w:kern w:val="2"/>
        <w:sz w:val="24"/>
        <w:szCs w:val="24"/>
        <w:lang w:val="ru-RU" w:eastAsia="zh-CN" w:bidi="hi-IN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  <w:color w:val="auto"/>
        <w:kern w:val="2"/>
        <w:sz w:val="24"/>
        <w:szCs w:val="24"/>
        <w:lang w:val="ru-RU" w:eastAsia="zh-CN" w:bidi="hi-IN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  <w:color w:val="auto"/>
        <w:kern w:val="2"/>
        <w:sz w:val="24"/>
        <w:szCs w:val="24"/>
        <w:lang w:val="ru-RU" w:eastAsia="zh-CN" w:bidi="hi-IN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75"/>
  <w:displayBackgroundShape/>
  <w:defaultTabStop w:val="709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Calibri Light" w:hAnsi="Calibri Light" w:eastAsia="" w:cs="Calibri Light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NSimSun" w:cs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NSimSun" w:cs="Cambria"/>
      <w:b/>
      <w:bCs/>
      <w:sz w:val="26"/>
      <w:szCs w:val="26"/>
    </w:rPr>
  </w:style>
  <w:style w:type="character" w:styleId="WW8Num2z0">
    <w:name w:val="WW8Num2z0"/>
    <w:qFormat/>
    <w:rPr>
      <w:rFonts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WW8Num2z2">
    <w:name w:val="WW8Num2z2"/>
    <w:qFormat/>
    <w:rPr>
      <w:lang w:val="ru-RU"/>
    </w:rPr>
  </w:style>
  <w:style w:type="character" w:styleId="WW8Num3z0">
    <w:name w:val="WW8Num3z0"/>
    <w:qFormat/>
    <w:rPr>
      <w:rFonts w:ascii="Symbol" w:hAnsi="Symbol" w:cs="Symbol"/>
      <w:color w:val="auto"/>
      <w:kern w:val="2"/>
      <w:sz w:val="24"/>
      <w:szCs w:val="24"/>
      <w:lang w:val="ru-RU" w:eastAsia="zh-CN" w:bidi="hi-IN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OpenSymbol;Arial Unicode MS"/>
    </w:rPr>
  </w:style>
  <w:style w:type="character" w:styleId="WW8Num4z1">
    <w:name w:val="WW8Num4z1"/>
    <w:qFormat/>
    <w:rPr>
      <w:rFonts w:ascii="OpenSymbol;Arial Unicode MS" w:hAnsi="OpenSymbol;Arial Unicode MS" w:cs="OpenSymbol;Arial Unicode MS"/>
    </w:rPr>
  </w:style>
  <w:style w:type="character" w:styleId="WW8Num5z0">
    <w:name w:val="WW8Num5z0"/>
    <w:qFormat/>
    <w:rPr>
      <w:rFonts w:ascii="Symbol" w:hAnsi="Symbol" w:cs="OpenSymbol;Arial Unicode MS"/>
    </w:rPr>
  </w:style>
  <w:style w:type="character" w:styleId="WW8Num5z1">
    <w:name w:val="WW8Num5z1"/>
    <w:qFormat/>
    <w:rPr>
      <w:rFonts w:ascii="OpenSymbol;Arial Unicode MS" w:hAnsi="OpenSymbol;Arial Unicode MS" w:cs="OpenSymbol;Arial Unicode MS"/>
    </w:rPr>
  </w:style>
  <w:style w:type="character" w:styleId="WW8Num6z0">
    <w:name w:val="WW8Num6z0"/>
    <w:qFormat/>
    <w:rPr>
      <w:rFonts w:ascii="Symbol" w:hAnsi="Symbol" w:cs="OpenSymbol;Arial Unicode MS"/>
    </w:rPr>
  </w:style>
  <w:style w:type="character" w:styleId="WW8Num6z1">
    <w:name w:val="WW8Num6z1"/>
    <w:qFormat/>
    <w:rPr>
      <w:rFonts w:ascii="OpenSymbol;Arial Unicode MS" w:hAnsi="OpenSymbol;Arial Unicode MS" w:cs="OpenSymbol;Arial Unicode MS"/>
    </w:rPr>
  </w:style>
  <w:style w:type="character" w:styleId="WW8Num7z0">
    <w:name w:val="WW8Num7z0"/>
    <w:qFormat/>
    <w:rPr>
      <w:rFonts w:ascii="Symbol" w:hAnsi="Symbol" w:cs="OpenSymbol;Arial Unicode MS"/>
    </w:rPr>
  </w:style>
  <w:style w:type="character" w:styleId="WW8Num7z1">
    <w:name w:val="WW8Num7z1"/>
    <w:qFormat/>
    <w:rPr>
      <w:rFonts w:ascii="OpenSymbol;Arial Unicode MS" w:hAnsi="OpenSymbol;Arial Unicode MS" w:cs="OpenSymbol;Arial Unicode MS"/>
    </w:rPr>
  </w:style>
  <w:style w:type="character" w:styleId="WW8Num8z0">
    <w:name w:val="WW8Num8z0"/>
    <w:qFormat/>
    <w:rPr>
      <w:rFonts w:ascii="Symbol" w:hAnsi="Symbol" w:cs="OpenSymbol;Arial Unicode MS"/>
    </w:rPr>
  </w:style>
  <w:style w:type="character" w:styleId="WW8Num8z1">
    <w:name w:val="WW8Num8z1"/>
    <w:qFormat/>
    <w:rPr>
      <w:rFonts w:ascii="OpenSymbol;Arial Unicode MS" w:hAnsi="OpenSymbol;Arial Unicode MS" w:cs="OpenSymbol;Arial Unicode MS"/>
    </w:rPr>
  </w:style>
  <w:style w:type="character" w:styleId="WW8Num9z0">
    <w:name w:val="WW8Num9z0"/>
    <w:qFormat/>
    <w:rPr>
      <w:rFonts w:ascii="Symbol" w:hAnsi="Symbol" w:cs="OpenSymbol;Arial Unicode MS"/>
    </w:rPr>
  </w:style>
  <w:style w:type="character" w:styleId="WW8Num9z1">
    <w:name w:val="WW8Num9z1"/>
    <w:qFormat/>
    <w:rPr>
      <w:rFonts w:ascii="OpenSymbol;Arial Unicode MS" w:hAnsi="OpenSymbol;Arial Unicode MS" w:cs="OpenSymbol;Arial Unicode MS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yle11">
    <w:name w:val="Символ нумерации"/>
    <w:qFormat/>
    <w:rPr/>
  </w:style>
  <w:style w:type="character" w:styleId="Style12">
    <w:name w:val="Маркеры"/>
    <w:qFormat/>
    <w:rPr>
      <w:rFonts w:ascii="OpenSymbol;Arial Unicode MS" w:hAnsi="OpenSymbol;Arial Unicode MS" w:eastAsia="OpenSymbol;Arial Unicode MS" w:cs="OpenSymbol;Arial Unicode MS"/>
    </w:rPr>
  </w:style>
  <w:style w:type="paragraph" w:styleId="Style13">
    <w:name w:val="Заголовок"/>
    <w:basedOn w:val="Normal"/>
    <w:next w:val="ListParagraph"/>
    <w:qFormat/>
    <w:pPr>
      <w:keepNext w:val="true"/>
      <w:spacing w:before="240" w:after="120"/>
    </w:pPr>
    <w:rPr>
      <w:rFonts w:ascii="Nimbus Sans L;Arial" w:hAnsi="Nimbus Sans L;Arial" w:eastAsia="Noto Sans CJK SC" w:cs="Lohit Devanagari"/>
      <w:sz w:val="28"/>
      <w:szCs w:val="28"/>
    </w:rPr>
  </w:style>
  <w:style w:type="paragraph" w:styleId="BodyText">
    <w:name w:val="Body Text"/>
    <w:basedOn w:val="Normal"/>
    <w:next w:val="ListParagraph"/>
    <w:pPr>
      <w:spacing w:lineRule="auto" w:line="276" w:before="0" w:after="140"/>
    </w:pPr>
    <w:rPr/>
  </w:style>
  <w:style w:type="paragraph" w:styleId="List">
    <w:name w:val="List"/>
    <w:basedOn w:val="ListParagraph"/>
    <w:pPr/>
    <w:rPr>
      <w:rFonts w:ascii="Times New Roman" w:hAnsi="Times New Roman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ascii="Nimbus Roman No9 L;Times New Roman" w:hAnsi="Nimbus Roman No9 L;Times New Roman" w:cs="Lohit Devanagari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">
    <w:name w:val="Caption11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Caption111">
    <w:name w:val="Caption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11">
    <w:name w:val="Caption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111">
    <w:name w:val="Caption1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1111">
    <w:name w:val="Caption11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11111">
    <w:name w:val="Caption111111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aption11111111">
    <w:name w:val="Caption11111111"/>
    <w:basedOn w:val="Normal"/>
    <w:qFormat/>
    <w:pPr>
      <w:suppressLineNumbers/>
      <w:spacing w:before="120" w:after="120"/>
    </w:pPr>
    <w:rPr>
      <w:rFonts w:ascii="Times New Roman" w:hAnsi="Times New Roman" w:cs="Lohit Devanagari"/>
      <w:i/>
      <w:iCs/>
      <w:sz w:val="24"/>
      <w:szCs w:val="24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1829</TotalTime>
  <Application>LibreOffice/25.8.4.2$Windows_X86_64 LibreOffice_project/290daaa01b999472f0c7a3890eb6a550fd74c6df</Application>
  <AppVersion>15.0000</AppVersion>
  <Pages>11</Pages>
  <Words>2094</Words>
  <Characters>13323</Characters>
  <CharactersWithSpaces>15301</CharactersWithSpaces>
  <Paragraphs>117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2019-11-27T18:04:38Z</dcterms:created>
  <dc:creator/>
  <dc:description/>
  <dc:language>ru-RU</dc:language>
  <cp:lastModifiedBy/>
  <cp:lastPrinted>1995-11-21T17:41:00Z</cp:lastPrinted>
  <dcterms:modified xsi:type="dcterms:W3CDTF">2026-05-15T22:58:21Z</dcterms:modified>
  <cp:revision>145</cp:revision>
  <dc:subject/>
  <dc:title/>
</cp:coreProperties>
</file>