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iCs w:val="1"/>
          <w:color w:val="222222"/>
          <w:sz w:val="20"/>
          <w:szCs w:val="20"/>
          <w:highlight w:val="white"/>
          <w:rtl w:val="0"/>
        </w:rPr>
        <w:t xml:space="preserve">[1] Hàm không có tham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1190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i w:val="1"/>
          <w:iCs w:val="1"/>
          <w:color w:val="222222"/>
          <w:sz w:val="20"/>
          <w:szCs w:val="20"/>
          <w:rtl w:val="0"/>
        </w:rPr>
        <w:t xml:space="preserve">[2] Hàm có một tham số: x =&gt; { ... }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552700" cy="1409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00" w:lineRule="auto"/>
        <w:rPr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i w:val="1"/>
          <w:iCs w:val="1"/>
          <w:color w:val="222222"/>
          <w:sz w:val="20"/>
          <w:szCs w:val="20"/>
          <w:rtl w:val="0"/>
        </w:rPr>
        <w:t xml:space="preserve">[3] Nhiều có tham số: (x, y) =&gt; { ... }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41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00" w:before="200" w:lineRule="auto"/>
        <w:rPr>
          <w:b w:val="1"/>
          <w:bCs w:val="1"/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rtl w:val="0"/>
        </w:rPr>
        <w:t xml:space="preserve">Từ khóa this trong hàm mũi tên</w:t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27527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Lập trình bất đồng bộ trong JavaScript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1409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9.2: Hàm mũi tên (arrow function) là gì? Phát biểu nào sau đây không đúng về hàm mũi tên?</w:t>
      </w:r>
    </w:p>
    <w:p w:rsidR="00000000" w:rsidDel="00000000" w:rsidP="00000000" w:rsidRDefault="00000000" w:rsidRPr="00000000" w14:paraId="00000017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Hàm mũi tên có cú pháp ngắn gọn, giúp viết mã dễ đọc hơn.</w:t>
      </w:r>
    </w:p>
    <w:p w:rsidR="00000000" w:rsidDel="00000000" w:rsidP="00000000" w:rsidRDefault="00000000" w:rsidRPr="00000000" w14:paraId="00000018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B. Hàm mũi tên có this (ngữ cảnh) riêng, không kế thừa từ phạm vi bên ngoài.</w:t>
      </w:r>
    </w:p>
    <w:p w:rsidR="00000000" w:rsidDel="00000000" w:rsidP="00000000" w:rsidRDefault="00000000" w:rsidRPr="00000000" w14:paraId="00000019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C. Hàm mũi tên không thể được dùng làm hàm tạo (constructor).</w:t>
      </w:r>
    </w:p>
    <w:p w:rsidR="00000000" w:rsidDel="00000000" w:rsidP="00000000" w:rsidRDefault="00000000" w:rsidRPr="00000000" w14:paraId="0000001A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D. Hàm mũi tên không có biến arguments để truy cập danh sách tham số.</w:t>
      </w:r>
    </w:p>
    <w:p w:rsidR="00000000" w:rsidDel="00000000" w:rsidP="00000000" w:rsidRDefault="00000000" w:rsidRPr="00000000" w14:paraId="0000001B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9.3: Lập trình bất đồng bộ là gì? Phát biểu nào sau đây không đúng về lập trình bất đồng bộ?</w:t>
      </w:r>
    </w:p>
    <w:p w:rsidR="00000000" w:rsidDel="00000000" w:rsidP="00000000" w:rsidRDefault="00000000" w:rsidRPr="00000000" w14:paraId="0000001C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Lập trình bất đồng bộ cho phép chương trình thực hiện nhiều tác vụ cùng lúc mà không cần chờ đợi tác vụ trước đó hoàn thành.</w:t>
      </w:r>
    </w:p>
    <w:p w:rsidR="00000000" w:rsidDel="00000000" w:rsidP="00000000" w:rsidRDefault="00000000" w:rsidRPr="00000000" w14:paraId="0000001D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Lập trình bất đồng bộ đặc biệt hữu ích khi xử lý các tác vụ tốn thời gian như yêu cầu mạng, đọc/ghi tập tin hoặc tương tác với cơ sở dữ liệu.</w:t>
      </w:r>
    </w:p>
    <w:p w:rsidR="00000000" w:rsidDel="00000000" w:rsidP="00000000" w:rsidRDefault="00000000" w:rsidRPr="00000000" w14:paraId="0000001E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C. Callback là một kỹ thuật bất đồng bộ, nó sẽ làm cho code dễ đọc và dễ bảo trì hơn khi code có nhiều callback lồng nhau.</w:t>
      </w:r>
    </w:p>
    <w:p w:rsidR="00000000" w:rsidDel="00000000" w:rsidP="00000000" w:rsidRDefault="00000000" w:rsidRPr="00000000" w14:paraId="0000001F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D. Async/await cho phép viết mã bất đồng bộ trông giống như mã đồng bộ, giúp mã trở nên dễ đọc và dễ hiểu hơn.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