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Thông số trang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thegioididong.com</w:t>
        </w:r>
      </w:hyperlink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Nội 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Phông chữ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Cỡ chữ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Độ đậm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Kiểu dáng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Menu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1f1f"/>
                <w:sz w:val="18"/>
                <w:szCs w:val="18"/>
                <w:rtl w:val="0"/>
              </w:rPr>
              <w:t xml:space="preserve">Arial, Helvetica, sans-serif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24px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700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Đoạn văn bản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1f1f"/>
                <w:sz w:val="18"/>
                <w:szCs w:val="18"/>
                <w:shd w:fill="d3e3fd" w:val="clear"/>
                <w:rtl w:val="0"/>
              </w:rPr>
              <w:t xml:space="preserve">"Helvetica Neue", Helvetica, Arial, sans-serif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18px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Nội dung vùng chân trang(page footer)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1f1f"/>
                <w:sz w:val="18"/>
                <w:szCs w:val="18"/>
                <w:rtl w:val="0"/>
              </w:rPr>
              <w:t xml:space="preserve">Arial, Helvetica, sans-serif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14px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normal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Tiêu đề ở mức 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1f1f"/>
                <w:sz w:val="18"/>
                <w:szCs w:val="18"/>
                <w:rtl w:val="0"/>
              </w:rPr>
              <w:t xml:space="preserve">Arial, Helvetica, sans-serif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30px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normal</w:t>
            </w:r>
          </w:p>
        </w:tc>
      </w:tr>
    </w:tbl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hegioidido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