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before="280" w:line="331.2" w:lineRule="auto"/>
        <w:rPr>
          <w:color w:val="222222"/>
        </w:rPr>
      </w:pPr>
      <w:bookmarkStart w:colFirst="0" w:colLast="0" w:name="_pfahdztkw4rm" w:id="0"/>
      <w:bookmarkEnd w:id="0"/>
      <w:r w:rsidDel="00000000" w:rsidR="00000000" w:rsidRPr="00000000">
        <w:rPr>
          <w:color w:val="222222"/>
          <w:rtl w:val="0"/>
        </w:rPr>
        <w:t xml:space="preserve">Kiểu dữ liệu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Toán tử typeof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23145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before="280" w:line="331.2" w:lineRule="auto"/>
        <w:rPr>
          <w:color w:val="222222"/>
        </w:rPr>
      </w:pPr>
      <w:bookmarkStart w:colFirst="0" w:colLast="0" w:name="_hp6byvgovefm" w:id="1"/>
      <w:bookmarkEnd w:id="1"/>
      <w:r w:rsidDel="00000000" w:rsidR="00000000" w:rsidRPr="00000000">
        <w:rPr>
          <w:color w:val="222222"/>
          <w:rtl w:val="0"/>
        </w:rPr>
        <w:t xml:space="preserve">Biến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9334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14525" cy="952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Từ 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const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076825" cy="10953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Từ khóa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  <w:rtl w:val="0"/>
        </w:rPr>
        <w:t xml:space="preserve">const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5105400" cy="971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Mảng Array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3943350" cy="904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Một biến được khai báo bằng từ khóa const sẽ không cho gán một đối tượng khác vào biến ban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  <w:drawing>
          <wp:inline distB="114300" distT="114300" distL="114300" distR="114300">
            <wp:extent cx="3733800" cy="7905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Bài tập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  <w:rtl w:val="0"/>
        </w:rPr>
        <w:t xml:space="preserve">2b)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912.441406249998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  <w:rtl w:val="0"/>
              </w:rPr>
              <w:t xml:space="preserve">Dữ liệu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  <w:rtl w:val="0"/>
              </w:rPr>
              <w:t xml:space="preserve">Kiểu dữ liệu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32"/>
                <w:szCs w:val="32"/>
                <w:highlight w:val="white"/>
                <w:rtl w:val="0"/>
              </w:rPr>
              <w:t xml:space="preserve">Giải thích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Object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được đại diện bởi một giá trị nhị phân giống như object, nên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typeof null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trả về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'object'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undefined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Undefined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Biến chưa được gán giá trị hoặc được gán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undefined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thì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typeof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sẽ trả về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'undefined'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là một số nên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typeof 0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trả về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'number'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True (lưu ý: chữ t viết hoa)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Undefined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(viết hoa chữ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) không được định nghĩa sẵn (JavaScript phân biệt chữ hoa-thường), vì vậy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typeof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sẽ trả về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'undefined'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true (lưu ý : chữ t viết thường)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Đây là giá trị Boolean hợp lệ, nên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typeof true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trả về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'boolean'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'True'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6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79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790"/>
              <w:tblGridChange w:id="0">
                <w:tblGrid>
                  <w:gridCol w:w="2790"/>
                </w:tblGrid>
              </w:tblGridChange>
            </w:tblGrid>
            <w:tr>
              <w:trPr>
                <w:cantSplit w:val="0"/>
                <w:trHeight w:val="5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Đây là một chuỗi (string), vì có dấu nháy đơn, nên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typeof 'True'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 là </w:t>
                  </w:r>
                  <w:r w:rsidDel="00000000" w:rsidR="00000000" w:rsidRPr="00000000">
                    <w:rPr>
                      <w:rFonts w:ascii="Roboto Mono" w:cs="Roboto Mono" w:eastAsia="Roboto Mono" w:hAnsi="Roboto Mono"/>
                      <w:color w:val="188038"/>
                      <w:sz w:val="24"/>
                      <w:szCs w:val="24"/>
                      <w:highlight w:val="white"/>
                      <w:rtl w:val="0"/>
                    </w:rPr>
                    <w:t xml:space="preserve">'string'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color w:val="222222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1e5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331.2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Number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1e5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là cách viết số dạng khoa học trong JavaScript, tương đương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100000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. Đây là số nên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typeof 1e5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trả về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4"/>
                <w:szCs w:val="24"/>
                <w:highlight w:val="white"/>
                <w:rtl w:val="0"/>
              </w:rPr>
              <w:t xml:space="preserve">'number'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22222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