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37F30B0E"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722FC7" w:rsidRPr="00722FC7">
        <w:rPr>
          <w:rFonts w:cs="Times New Roman"/>
          <w:b/>
          <w:sz w:val="32"/>
          <w:szCs w:val="32"/>
        </w:rPr>
        <w:t>Р</w:t>
      </w:r>
      <w:r w:rsidR="00722FC7">
        <w:rPr>
          <w:rFonts w:cs="Times New Roman"/>
          <w:b/>
          <w:sz w:val="32"/>
          <w:szCs w:val="32"/>
        </w:rPr>
        <w:t>ЕАЛИЗАЦИЯ</w:t>
      </w:r>
      <w:r w:rsidR="00722FC7" w:rsidRPr="00722FC7">
        <w:rPr>
          <w:rFonts w:cs="Times New Roman"/>
          <w:b/>
          <w:sz w:val="32"/>
          <w:szCs w:val="32"/>
        </w:rPr>
        <w:t xml:space="preserve"> </w:t>
      </w:r>
      <w:r w:rsidR="00722FC7">
        <w:rPr>
          <w:rFonts w:cs="Times New Roman"/>
          <w:b/>
          <w:sz w:val="32"/>
          <w:szCs w:val="32"/>
        </w:rPr>
        <w:t>МОДУЛЯ</w:t>
      </w:r>
      <w:r w:rsidR="00722FC7" w:rsidRPr="00722FC7">
        <w:rPr>
          <w:rFonts w:cs="Times New Roman"/>
          <w:b/>
          <w:sz w:val="32"/>
          <w:szCs w:val="32"/>
        </w:rPr>
        <w:t xml:space="preserve"> </w:t>
      </w:r>
      <w:r w:rsidR="00722FC7">
        <w:rPr>
          <w:rFonts w:cs="Times New Roman"/>
          <w:b/>
          <w:sz w:val="32"/>
          <w:szCs w:val="32"/>
        </w:rPr>
        <w:t>КОНТРОЛЯ</w:t>
      </w:r>
      <w:r w:rsidR="00722FC7" w:rsidRPr="00722FC7">
        <w:rPr>
          <w:rFonts w:cs="Times New Roman"/>
          <w:b/>
          <w:sz w:val="32"/>
          <w:szCs w:val="32"/>
        </w:rPr>
        <w:t xml:space="preserve"> </w:t>
      </w:r>
      <w:r w:rsidR="00722FC7">
        <w:rPr>
          <w:rFonts w:cs="Times New Roman"/>
          <w:b/>
          <w:sz w:val="32"/>
          <w:szCs w:val="32"/>
        </w:rPr>
        <w:t xml:space="preserve">СИСТЕМЫ                </w:t>
      </w:r>
      <w:bookmarkStart w:id="0" w:name="_GoBack"/>
      <w:bookmarkEnd w:id="0"/>
      <w:r w:rsidR="00722FC7" w:rsidRPr="00722FC7">
        <w:rPr>
          <w:rFonts w:cs="Times New Roman"/>
          <w:b/>
          <w:sz w:val="32"/>
          <w:szCs w:val="32"/>
        </w:rPr>
        <w:t xml:space="preserve"> </w:t>
      </w:r>
      <w:r w:rsidR="00722FC7">
        <w:rPr>
          <w:rFonts w:cs="Times New Roman"/>
          <w:b/>
          <w:sz w:val="32"/>
          <w:szCs w:val="32"/>
        </w:rPr>
        <w:t>ВЕБ</w:t>
      </w:r>
      <w:r w:rsidR="00722FC7" w:rsidRPr="00722FC7">
        <w:rPr>
          <w:rFonts w:cs="Times New Roman"/>
          <w:b/>
          <w:sz w:val="32"/>
          <w:szCs w:val="32"/>
        </w:rPr>
        <w:t>-</w:t>
      </w:r>
      <w:r w:rsidR="00722FC7">
        <w:rPr>
          <w:rFonts w:cs="Times New Roman"/>
          <w:b/>
          <w:sz w:val="32"/>
          <w:szCs w:val="32"/>
        </w:rPr>
        <w:t>СЛУЖБ</w:t>
      </w:r>
      <w:r w:rsidR="00722FC7" w:rsidRPr="00722FC7">
        <w:rPr>
          <w:rFonts w:cs="Times New Roman"/>
          <w:b/>
          <w:sz w:val="32"/>
          <w:szCs w:val="32"/>
        </w:rPr>
        <w:t xml:space="preserve"> </w:t>
      </w:r>
      <w:r w:rsidR="00722FC7">
        <w:rPr>
          <w:rFonts w:cs="Times New Roman"/>
          <w:b/>
          <w:sz w:val="32"/>
          <w:szCs w:val="32"/>
        </w:rPr>
        <w:t>НА</w:t>
      </w:r>
      <w:r w:rsidR="00722FC7" w:rsidRPr="00722FC7">
        <w:rPr>
          <w:rFonts w:cs="Times New Roman"/>
          <w:b/>
          <w:sz w:val="32"/>
          <w:szCs w:val="32"/>
        </w:rPr>
        <w:t xml:space="preserve"> </w:t>
      </w:r>
      <w:r w:rsidR="00722FC7">
        <w:rPr>
          <w:rFonts w:cs="Times New Roman"/>
          <w:b/>
          <w:sz w:val="32"/>
          <w:szCs w:val="32"/>
        </w:rPr>
        <w:t>БАЗЕ</w:t>
      </w:r>
      <w:r w:rsidR="00722FC7" w:rsidRPr="00722FC7">
        <w:rPr>
          <w:rFonts w:cs="Times New Roman"/>
          <w:b/>
          <w:sz w:val="32"/>
          <w:szCs w:val="32"/>
        </w:rPr>
        <w:t xml:space="preserve"> </w:t>
      </w:r>
      <w:r w:rsidR="00722FC7">
        <w:rPr>
          <w:rFonts w:cs="Times New Roman"/>
          <w:b/>
          <w:sz w:val="32"/>
          <w:szCs w:val="32"/>
        </w:rPr>
        <w:t>РАСПРЕДЕЛЕННЫХ</w:t>
      </w:r>
      <w:r w:rsidR="00722FC7" w:rsidRPr="00722FC7">
        <w:rPr>
          <w:rFonts w:cs="Times New Roman"/>
          <w:b/>
          <w:sz w:val="32"/>
          <w:szCs w:val="32"/>
        </w:rPr>
        <w:t xml:space="preserve"> </w:t>
      </w:r>
      <w:r w:rsidR="00722FC7">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1" w:name="_Toc311893457"/>
      <w:bookmarkStart w:id="2" w:name="_Toc342595475"/>
      <w:bookmarkStart w:id="3" w:name="_Toc342595646"/>
      <w:bookmarkStart w:id="4" w:name="_Toc342595664"/>
      <w:bookmarkStart w:id="5" w:name="_Toc342599614"/>
      <w:bookmarkStart w:id="6" w:name="_Toc342600705"/>
      <w:bookmarkStart w:id="7" w:name="_Toc342982686"/>
      <w:bookmarkStart w:id="8" w:name="_Toc375282530"/>
      <w:bookmarkStart w:id="9" w:name="_Toc375283066"/>
      <w:bookmarkStart w:id="10" w:name="_Toc375283473"/>
      <w:bookmarkStart w:id="11" w:name="_Toc375299163"/>
      <w:bookmarkStart w:id="12" w:name="_Toc375360208"/>
      <w:bookmarkStart w:id="13" w:name="_Toc405300923"/>
      <w:bookmarkStart w:id="14" w:name="_Toc405302067"/>
      <w:bookmarkStart w:id="15" w:name="_Toc406006794"/>
      <w:bookmarkStart w:id="16" w:name="_Toc406055599"/>
      <w:bookmarkStart w:id="17" w:name="_Toc406086883"/>
      <w:bookmarkStart w:id="18" w:name="_Toc406087373"/>
      <w:bookmarkStart w:id="19" w:name="_Toc406242716"/>
      <w:bookmarkStart w:id="20" w:name="_Toc406242842"/>
      <w:bookmarkStart w:id="21" w:name="_Toc406250412"/>
    </w:p>
    <w:p w14:paraId="37F6408F" w14:textId="77777777" w:rsidR="00903565" w:rsidRPr="00A04ABB" w:rsidRDefault="00903565" w:rsidP="00BC6491">
      <w:pPr>
        <w:pStyle w:val="af1"/>
        <w:ind w:left="562"/>
        <w:outlineLvl w:val="9"/>
        <w:rPr>
          <w:b/>
        </w:rPr>
      </w:pPr>
      <w:bookmarkStart w:id="22" w:name="_Toc407349623"/>
      <w:bookmarkStart w:id="23" w:name="_Toc451287504"/>
      <w:bookmarkStart w:id="24" w:name="_Toc451457078"/>
      <w:bookmarkStart w:id="25" w:name="_Toc451708486"/>
      <w:bookmarkStart w:id="26" w:name="_Toc45171096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A04ABB">
        <w:rPr>
          <w:b/>
        </w:rPr>
        <w:t>АННОТАЦИЯ</w:t>
      </w:r>
      <w:bookmarkEnd w:id="22"/>
      <w:bookmarkEnd w:id="23"/>
      <w:bookmarkEnd w:id="24"/>
      <w:bookmarkEnd w:id="25"/>
      <w:bookmarkEnd w:id="26"/>
    </w:p>
    <w:p w14:paraId="7D178F47" w14:textId="3026F32A" w:rsidR="00903565" w:rsidRPr="00822557" w:rsidRDefault="00536AF5" w:rsidP="00B26D85">
      <w:pPr>
        <w:spacing w:line="360" w:lineRule="exact"/>
        <w:ind w:firstLine="562"/>
        <w:rPr>
          <w:szCs w:val="28"/>
        </w:rPr>
      </w:pPr>
      <w:r>
        <w:rPr>
          <w:szCs w:val="28"/>
        </w:rPr>
        <w:t>Ватолин</w:t>
      </w:r>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38507C" w:rsidRPr="0038507C">
        <w:rPr>
          <w:szCs w:val="28"/>
        </w:rPr>
        <w:t>40</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22FAE9BA"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38507C">
        <w:rPr>
          <w:szCs w:val="28"/>
          <w:lang w:val="be-BY"/>
        </w:rPr>
        <w:t>. – 40</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02492B75"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38507C">
        <w:rPr>
          <w:szCs w:val="28"/>
          <w:lang w:val="en-US"/>
        </w:rPr>
        <w:t>40</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AFA9CF8"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38507C">
        <w:rPr>
          <w:rFonts w:eastAsia="Calibri" w:cs="Times New Roman"/>
        </w:rPr>
        <w:t>9</w:t>
      </w:r>
      <w:r w:rsidR="00B26064">
        <w:rPr>
          <w:rFonts w:eastAsia="Calibri" w:cs="Times New Roman"/>
        </w:rPr>
        <w:t xml:space="preserve">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68AB1351"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6954C2">
        <w:rPr>
          <w:rFonts w:eastAsia="Calibri" w:cs="Times New Roman"/>
        </w:rPr>
        <w:t>программного</w:t>
      </w:r>
      <w:r w:rsidR="00CC7BAC">
        <w:rPr>
          <w:rFonts w:eastAsia="Calibri" w:cs="Times New Roman"/>
        </w:rPr>
        <w:t xml:space="preserve">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D321D4B"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ван модуль контроля веб-слу</w:t>
      </w:r>
      <w:r w:rsidR="006954C2">
        <w:rPr>
          <w:rFonts w:eastAsia="Calibri" w:cs="Times New Roman"/>
        </w:rPr>
        <w:t>жб, предоставляющий достоверный источник</w:t>
      </w:r>
      <w:r w:rsidR="0009771D">
        <w:rPr>
          <w:rFonts w:eastAsia="Calibri" w:cs="Times New Roman"/>
        </w:rPr>
        <w:t xml:space="preserve">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44306825"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6954C2" w:rsidRPr="006954C2">
        <w:t>праграмнага</w:t>
      </w:r>
      <w:proofErr w:type="spellEnd"/>
      <w:r w:rsidR="006954C2">
        <w:t xml:space="preserve"> </w:t>
      </w:r>
      <w:r w:rsidR="00970C66">
        <w:t xml:space="preserve">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2CB9AC5A"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6954C2">
        <w:rPr>
          <w:szCs w:val="28"/>
          <w:lang w:val="en-US"/>
        </w:rPr>
        <w:t>creation of a software</w:t>
      </w:r>
      <w:r w:rsidR="00795E75" w:rsidRPr="00795E75">
        <w:rPr>
          <w:szCs w:val="28"/>
          <w:lang w:val="en-US"/>
        </w:rPr>
        <w:t xml:space="preserve">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27" w:name="_Toc451457080"/>
      <w:bookmarkStart w:id="28" w:name="_Toc451708488"/>
      <w:bookmarkStart w:id="29" w:name="_Toc451710969"/>
      <w:r w:rsidRPr="00716E76">
        <w:rPr>
          <w:b/>
        </w:rPr>
        <w:lastRenderedPageBreak/>
        <w:t>ОГЛАВЛЕНИЕ</w:t>
      </w:r>
      <w:bookmarkEnd w:id="27"/>
      <w:bookmarkEnd w:id="28"/>
      <w:bookmarkEnd w:id="29"/>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6A5D323B" w14:textId="77777777" w:rsidR="003076D4" w:rsidRDefault="00E0670B">
          <w:pPr>
            <w:pStyle w:val="11"/>
            <w:rPr>
              <w:rFonts w:asciiTheme="minorHAnsi" w:eastAsiaTheme="minorEastAsia" w:hAnsiTheme="minorHAnsi"/>
              <w:b w:val="0"/>
              <w:sz w:val="22"/>
              <w:lang w:val="ru-RU" w:eastAsia="ru-RU"/>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70505" w:history="1">
            <w:r w:rsidR="003076D4" w:rsidRPr="00E86C49">
              <w:rPr>
                <w:rStyle w:val="ac"/>
                <w:rFonts w:cs="Times New Roman"/>
              </w:rPr>
              <w:t>ВВЕДЕНИЕ</w:t>
            </w:r>
            <w:r w:rsidR="003076D4">
              <w:rPr>
                <w:webHidden/>
              </w:rPr>
              <w:tab/>
            </w:r>
            <w:r w:rsidR="003076D4">
              <w:rPr>
                <w:webHidden/>
              </w:rPr>
              <w:fldChar w:fldCharType="begin"/>
            </w:r>
            <w:r w:rsidR="003076D4">
              <w:rPr>
                <w:webHidden/>
              </w:rPr>
              <w:instrText xml:space="preserve"> PAGEREF _Toc483170505 \h </w:instrText>
            </w:r>
            <w:r w:rsidR="003076D4">
              <w:rPr>
                <w:webHidden/>
              </w:rPr>
            </w:r>
            <w:r w:rsidR="003076D4">
              <w:rPr>
                <w:webHidden/>
              </w:rPr>
              <w:fldChar w:fldCharType="separate"/>
            </w:r>
            <w:r w:rsidR="003076D4">
              <w:rPr>
                <w:webHidden/>
              </w:rPr>
              <w:t>7</w:t>
            </w:r>
            <w:r w:rsidR="003076D4">
              <w:rPr>
                <w:webHidden/>
              </w:rPr>
              <w:fldChar w:fldCharType="end"/>
            </w:r>
          </w:hyperlink>
        </w:p>
        <w:p w14:paraId="145CF9C5" w14:textId="77777777" w:rsidR="003076D4" w:rsidRDefault="00DD7362">
          <w:pPr>
            <w:pStyle w:val="11"/>
            <w:rPr>
              <w:rFonts w:asciiTheme="minorHAnsi" w:eastAsiaTheme="minorEastAsia" w:hAnsiTheme="minorHAnsi"/>
              <w:b w:val="0"/>
              <w:sz w:val="22"/>
              <w:lang w:val="ru-RU" w:eastAsia="ru-RU"/>
            </w:rPr>
          </w:pPr>
          <w:hyperlink w:anchor="_Toc483170506" w:history="1">
            <w:r w:rsidR="003076D4" w:rsidRPr="00E86C49">
              <w:rPr>
                <w:rStyle w:val="ac"/>
              </w:rPr>
              <w:t>JAVA</w:t>
            </w:r>
            <w:r w:rsidR="003076D4">
              <w:rPr>
                <w:webHidden/>
              </w:rPr>
              <w:tab/>
            </w:r>
            <w:r w:rsidR="003076D4">
              <w:rPr>
                <w:webHidden/>
              </w:rPr>
              <w:fldChar w:fldCharType="begin"/>
            </w:r>
            <w:r w:rsidR="003076D4">
              <w:rPr>
                <w:webHidden/>
              </w:rPr>
              <w:instrText xml:space="preserve"> PAGEREF _Toc483170506 \h </w:instrText>
            </w:r>
            <w:r w:rsidR="003076D4">
              <w:rPr>
                <w:webHidden/>
              </w:rPr>
            </w:r>
            <w:r w:rsidR="003076D4">
              <w:rPr>
                <w:webHidden/>
              </w:rPr>
              <w:fldChar w:fldCharType="separate"/>
            </w:r>
            <w:r w:rsidR="003076D4">
              <w:rPr>
                <w:webHidden/>
              </w:rPr>
              <w:t>8</w:t>
            </w:r>
            <w:r w:rsidR="003076D4">
              <w:rPr>
                <w:webHidden/>
              </w:rPr>
              <w:fldChar w:fldCharType="end"/>
            </w:r>
          </w:hyperlink>
        </w:p>
        <w:p w14:paraId="4DE6C977" w14:textId="77777777" w:rsidR="003076D4" w:rsidRDefault="00DD7362">
          <w:pPr>
            <w:pStyle w:val="31"/>
            <w:tabs>
              <w:tab w:val="right" w:leader="dot" w:pos="9629"/>
            </w:tabs>
            <w:rPr>
              <w:rFonts w:cstheme="minorBidi"/>
              <w:noProof/>
            </w:rPr>
          </w:pPr>
          <w:hyperlink w:anchor="_Toc483170507" w:history="1">
            <w:r w:rsidR="003076D4" w:rsidRPr="00E86C49">
              <w:rPr>
                <w:rStyle w:val="ac"/>
                <w:b/>
                <w:noProof/>
              </w:rPr>
              <w:t>1.1 Введение</w:t>
            </w:r>
            <w:r w:rsidR="003076D4">
              <w:rPr>
                <w:noProof/>
                <w:webHidden/>
              </w:rPr>
              <w:tab/>
            </w:r>
            <w:r w:rsidR="003076D4">
              <w:rPr>
                <w:noProof/>
                <w:webHidden/>
              </w:rPr>
              <w:fldChar w:fldCharType="begin"/>
            </w:r>
            <w:r w:rsidR="003076D4">
              <w:rPr>
                <w:noProof/>
                <w:webHidden/>
              </w:rPr>
              <w:instrText xml:space="preserve"> PAGEREF _Toc483170507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29CBBE56" w14:textId="77777777" w:rsidR="003076D4" w:rsidRDefault="00DD7362">
          <w:pPr>
            <w:pStyle w:val="31"/>
            <w:tabs>
              <w:tab w:val="right" w:leader="dot" w:pos="9629"/>
            </w:tabs>
            <w:rPr>
              <w:rFonts w:cstheme="minorBidi"/>
              <w:noProof/>
            </w:rPr>
          </w:pPr>
          <w:hyperlink w:anchor="_Toc483170508" w:history="1">
            <w:r w:rsidR="003076D4" w:rsidRPr="00E86C49">
              <w:rPr>
                <w:rStyle w:val="ac"/>
                <w:b/>
                <w:noProof/>
              </w:rPr>
              <w:t xml:space="preserve">1.2 Уникальность </w:t>
            </w:r>
            <w:r w:rsidR="003076D4" w:rsidRPr="00E86C49">
              <w:rPr>
                <w:rStyle w:val="ac"/>
                <w:b/>
                <w:noProof/>
                <w:lang w:val="en-US"/>
              </w:rPr>
              <w:t>Java</w:t>
            </w:r>
            <w:r w:rsidR="003076D4">
              <w:rPr>
                <w:noProof/>
                <w:webHidden/>
              </w:rPr>
              <w:tab/>
            </w:r>
            <w:r w:rsidR="003076D4">
              <w:rPr>
                <w:noProof/>
                <w:webHidden/>
              </w:rPr>
              <w:fldChar w:fldCharType="begin"/>
            </w:r>
            <w:r w:rsidR="003076D4">
              <w:rPr>
                <w:noProof/>
                <w:webHidden/>
              </w:rPr>
              <w:instrText xml:space="preserve"> PAGEREF _Toc483170508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0851B67F" w14:textId="77777777" w:rsidR="003076D4" w:rsidRDefault="00DD7362">
          <w:pPr>
            <w:pStyle w:val="31"/>
            <w:tabs>
              <w:tab w:val="right" w:leader="dot" w:pos="9629"/>
            </w:tabs>
            <w:rPr>
              <w:rFonts w:cstheme="minorBidi"/>
              <w:noProof/>
            </w:rPr>
          </w:pPr>
          <w:hyperlink w:anchor="_Toc483170509" w:history="1">
            <w:r w:rsidR="003076D4" w:rsidRPr="00E86C49">
              <w:rPr>
                <w:rStyle w:val="ac"/>
                <w:b/>
                <w:noProof/>
              </w:rPr>
              <w:t>1.3 Платформа</w:t>
            </w:r>
            <w:r w:rsidR="003076D4">
              <w:rPr>
                <w:noProof/>
                <w:webHidden/>
              </w:rPr>
              <w:tab/>
            </w:r>
            <w:r w:rsidR="003076D4">
              <w:rPr>
                <w:noProof/>
                <w:webHidden/>
              </w:rPr>
              <w:fldChar w:fldCharType="begin"/>
            </w:r>
            <w:r w:rsidR="003076D4">
              <w:rPr>
                <w:noProof/>
                <w:webHidden/>
              </w:rPr>
              <w:instrText xml:space="preserve"> PAGEREF _Toc483170509 \h </w:instrText>
            </w:r>
            <w:r w:rsidR="003076D4">
              <w:rPr>
                <w:noProof/>
                <w:webHidden/>
              </w:rPr>
            </w:r>
            <w:r w:rsidR="003076D4">
              <w:rPr>
                <w:noProof/>
                <w:webHidden/>
              </w:rPr>
              <w:fldChar w:fldCharType="separate"/>
            </w:r>
            <w:r w:rsidR="003076D4">
              <w:rPr>
                <w:noProof/>
                <w:webHidden/>
              </w:rPr>
              <w:t>11</w:t>
            </w:r>
            <w:r w:rsidR="003076D4">
              <w:rPr>
                <w:noProof/>
                <w:webHidden/>
              </w:rPr>
              <w:fldChar w:fldCharType="end"/>
            </w:r>
          </w:hyperlink>
        </w:p>
        <w:p w14:paraId="41D2E407" w14:textId="77777777" w:rsidR="003076D4" w:rsidRDefault="00DD7362">
          <w:pPr>
            <w:pStyle w:val="11"/>
            <w:rPr>
              <w:rFonts w:asciiTheme="minorHAnsi" w:eastAsiaTheme="minorEastAsia" w:hAnsiTheme="minorHAnsi"/>
              <w:b w:val="0"/>
              <w:sz w:val="22"/>
              <w:lang w:val="ru-RU" w:eastAsia="ru-RU"/>
            </w:rPr>
          </w:pPr>
          <w:hyperlink w:anchor="_Toc483170510" w:history="1">
            <w:r w:rsidR="003076D4" w:rsidRPr="00E86C49">
              <w:rPr>
                <w:rStyle w:val="ac"/>
              </w:rPr>
              <w:t>STORM FRAMEWORK</w:t>
            </w:r>
            <w:r w:rsidR="003076D4">
              <w:rPr>
                <w:webHidden/>
              </w:rPr>
              <w:tab/>
            </w:r>
            <w:r w:rsidR="003076D4">
              <w:rPr>
                <w:webHidden/>
              </w:rPr>
              <w:fldChar w:fldCharType="begin"/>
            </w:r>
            <w:r w:rsidR="003076D4">
              <w:rPr>
                <w:webHidden/>
              </w:rPr>
              <w:instrText xml:space="preserve"> PAGEREF _Toc483170510 \h </w:instrText>
            </w:r>
            <w:r w:rsidR="003076D4">
              <w:rPr>
                <w:webHidden/>
              </w:rPr>
            </w:r>
            <w:r w:rsidR="003076D4">
              <w:rPr>
                <w:webHidden/>
              </w:rPr>
              <w:fldChar w:fldCharType="separate"/>
            </w:r>
            <w:r w:rsidR="003076D4">
              <w:rPr>
                <w:webHidden/>
              </w:rPr>
              <w:t>13</w:t>
            </w:r>
            <w:r w:rsidR="003076D4">
              <w:rPr>
                <w:webHidden/>
              </w:rPr>
              <w:fldChar w:fldCharType="end"/>
            </w:r>
          </w:hyperlink>
        </w:p>
        <w:p w14:paraId="5282BBBB" w14:textId="77777777" w:rsidR="003076D4" w:rsidRDefault="00DD7362">
          <w:pPr>
            <w:pStyle w:val="31"/>
            <w:tabs>
              <w:tab w:val="right" w:leader="dot" w:pos="9629"/>
            </w:tabs>
            <w:rPr>
              <w:rFonts w:cstheme="minorBidi"/>
              <w:noProof/>
            </w:rPr>
          </w:pPr>
          <w:hyperlink w:anchor="_Toc483170511" w:history="1">
            <w:r w:rsidR="003076D4" w:rsidRPr="00E86C49">
              <w:rPr>
                <w:rStyle w:val="ac"/>
                <w:rFonts w:ascii="Times New Roman" w:hAnsi="Times New Roman"/>
                <w:b/>
                <w:noProof/>
              </w:rPr>
              <w:t>2.1 Ключевые особенности фреймворка</w:t>
            </w:r>
            <w:r w:rsidR="003076D4">
              <w:rPr>
                <w:noProof/>
                <w:webHidden/>
              </w:rPr>
              <w:tab/>
            </w:r>
            <w:r w:rsidR="003076D4">
              <w:rPr>
                <w:noProof/>
                <w:webHidden/>
              </w:rPr>
              <w:fldChar w:fldCharType="begin"/>
            </w:r>
            <w:r w:rsidR="003076D4">
              <w:rPr>
                <w:noProof/>
                <w:webHidden/>
              </w:rPr>
              <w:instrText xml:space="preserve"> PAGEREF _Toc483170511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7C68D0F1" w14:textId="77777777" w:rsidR="003076D4" w:rsidRDefault="00DD7362">
          <w:pPr>
            <w:pStyle w:val="31"/>
            <w:tabs>
              <w:tab w:val="right" w:leader="dot" w:pos="9629"/>
            </w:tabs>
            <w:rPr>
              <w:rFonts w:cstheme="minorBidi"/>
              <w:noProof/>
            </w:rPr>
          </w:pPr>
          <w:hyperlink w:anchor="_Toc483170512" w:history="1">
            <w:r w:rsidR="003076D4" w:rsidRPr="00E86C49">
              <w:rPr>
                <w:rStyle w:val="ac"/>
                <w:rFonts w:ascii="Times New Roman" w:hAnsi="Times New Roman"/>
                <w:b/>
                <w:noProof/>
              </w:rPr>
              <w:t xml:space="preserve">2.2 Элементы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_Toc483170512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5C24AFDA" w14:textId="77777777" w:rsidR="003076D4" w:rsidRDefault="00DD7362">
          <w:pPr>
            <w:pStyle w:val="31"/>
            <w:tabs>
              <w:tab w:val="right" w:leader="dot" w:pos="9629"/>
            </w:tabs>
            <w:rPr>
              <w:rFonts w:cstheme="minorBidi"/>
              <w:noProof/>
            </w:rPr>
          </w:pPr>
          <w:hyperlink w:anchor="_Toc483170513" w:history="1">
            <w:r w:rsidR="003076D4" w:rsidRPr="00E86C49">
              <w:rPr>
                <w:rStyle w:val="ac"/>
                <w:b/>
                <w:noProof/>
              </w:rPr>
              <w:t>2.3 Сохранность данных</w:t>
            </w:r>
            <w:r w:rsidR="003076D4">
              <w:rPr>
                <w:noProof/>
                <w:webHidden/>
              </w:rPr>
              <w:tab/>
            </w:r>
            <w:r w:rsidR="003076D4">
              <w:rPr>
                <w:noProof/>
                <w:webHidden/>
              </w:rPr>
              <w:fldChar w:fldCharType="begin"/>
            </w:r>
            <w:r w:rsidR="003076D4">
              <w:rPr>
                <w:noProof/>
                <w:webHidden/>
              </w:rPr>
              <w:instrText xml:space="preserve"> PAGEREF _Toc483170513 \h </w:instrText>
            </w:r>
            <w:r w:rsidR="003076D4">
              <w:rPr>
                <w:noProof/>
                <w:webHidden/>
              </w:rPr>
            </w:r>
            <w:r w:rsidR="003076D4">
              <w:rPr>
                <w:noProof/>
                <w:webHidden/>
              </w:rPr>
              <w:fldChar w:fldCharType="separate"/>
            </w:r>
            <w:r w:rsidR="003076D4">
              <w:rPr>
                <w:noProof/>
                <w:webHidden/>
              </w:rPr>
              <w:t>14</w:t>
            </w:r>
            <w:r w:rsidR="003076D4">
              <w:rPr>
                <w:noProof/>
                <w:webHidden/>
              </w:rPr>
              <w:fldChar w:fldCharType="end"/>
            </w:r>
          </w:hyperlink>
        </w:p>
        <w:p w14:paraId="067B133E" w14:textId="77777777" w:rsidR="003076D4" w:rsidRDefault="00DD7362">
          <w:pPr>
            <w:pStyle w:val="31"/>
            <w:tabs>
              <w:tab w:val="right" w:leader="dot" w:pos="9629"/>
            </w:tabs>
            <w:rPr>
              <w:rFonts w:cstheme="minorBidi"/>
              <w:noProof/>
            </w:rPr>
          </w:pPr>
          <w:hyperlink w:anchor="_Toc483170514" w:history="1">
            <w:r w:rsidR="003076D4" w:rsidRPr="00E86C49">
              <w:rPr>
                <w:rStyle w:val="ac"/>
                <w:rFonts w:ascii="Times New Roman" w:hAnsi="Times New Roman"/>
                <w:b/>
                <w:noProof/>
              </w:rPr>
              <w:t xml:space="preserve">2.4 Транзакции в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_Toc483170514 \h </w:instrText>
            </w:r>
            <w:r w:rsidR="003076D4">
              <w:rPr>
                <w:noProof/>
                <w:webHidden/>
              </w:rPr>
            </w:r>
            <w:r w:rsidR="003076D4">
              <w:rPr>
                <w:noProof/>
                <w:webHidden/>
              </w:rPr>
              <w:fldChar w:fldCharType="separate"/>
            </w:r>
            <w:r w:rsidR="003076D4">
              <w:rPr>
                <w:noProof/>
                <w:webHidden/>
              </w:rPr>
              <w:t>15</w:t>
            </w:r>
            <w:r w:rsidR="003076D4">
              <w:rPr>
                <w:noProof/>
                <w:webHidden/>
              </w:rPr>
              <w:fldChar w:fldCharType="end"/>
            </w:r>
          </w:hyperlink>
        </w:p>
        <w:p w14:paraId="3A9DEB38" w14:textId="77777777" w:rsidR="003076D4" w:rsidRDefault="00DD7362">
          <w:pPr>
            <w:pStyle w:val="11"/>
            <w:rPr>
              <w:rFonts w:asciiTheme="minorHAnsi" w:eastAsiaTheme="minorEastAsia" w:hAnsiTheme="minorHAnsi"/>
              <w:b w:val="0"/>
              <w:sz w:val="22"/>
              <w:lang w:val="ru-RU" w:eastAsia="ru-RU"/>
            </w:rPr>
          </w:pPr>
          <w:hyperlink w:anchor="_Toc483170515" w:history="1">
            <w:r w:rsidR="003076D4" w:rsidRPr="00E86C49">
              <w:rPr>
                <w:rStyle w:val="ac"/>
              </w:rPr>
              <w:t>EHCACHE</w:t>
            </w:r>
            <w:r w:rsidR="003076D4">
              <w:rPr>
                <w:webHidden/>
              </w:rPr>
              <w:tab/>
            </w:r>
            <w:r w:rsidR="003076D4">
              <w:rPr>
                <w:webHidden/>
              </w:rPr>
              <w:fldChar w:fldCharType="begin"/>
            </w:r>
            <w:r w:rsidR="003076D4">
              <w:rPr>
                <w:webHidden/>
              </w:rPr>
              <w:instrText xml:space="preserve"> PAGEREF _Toc483170515 \h </w:instrText>
            </w:r>
            <w:r w:rsidR="003076D4">
              <w:rPr>
                <w:webHidden/>
              </w:rPr>
            </w:r>
            <w:r w:rsidR="003076D4">
              <w:rPr>
                <w:webHidden/>
              </w:rPr>
              <w:fldChar w:fldCharType="separate"/>
            </w:r>
            <w:r w:rsidR="003076D4">
              <w:rPr>
                <w:webHidden/>
              </w:rPr>
              <w:t>17</w:t>
            </w:r>
            <w:r w:rsidR="003076D4">
              <w:rPr>
                <w:webHidden/>
              </w:rPr>
              <w:fldChar w:fldCharType="end"/>
            </w:r>
          </w:hyperlink>
        </w:p>
        <w:p w14:paraId="575597F0" w14:textId="77777777" w:rsidR="003076D4" w:rsidRDefault="00DD7362">
          <w:pPr>
            <w:pStyle w:val="31"/>
            <w:tabs>
              <w:tab w:val="right" w:leader="dot" w:pos="9629"/>
            </w:tabs>
            <w:rPr>
              <w:rFonts w:cstheme="minorBidi"/>
              <w:noProof/>
            </w:rPr>
          </w:pPr>
          <w:hyperlink w:anchor="_Toc483170516" w:history="1">
            <w:r w:rsidR="003076D4" w:rsidRPr="00E86C49">
              <w:rPr>
                <w:rStyle w:val="ac"/>
                <w:b/>
                <w:noProof/>
              </w:rPr>
              <w:t xml:space="preserve">3.1 Введение в </w:t>
            </w:r>
            <w:r w:rsidR="003076D4" w:rsidRPr="00E86C49">
              <w:rPr>
                <w:rStyle w:val="ac"/>
                <w:b/>
                <w:noProof/>
                <w:lang w:val="en-US"/>
              </w:rPr>
              <w:t>Ehcache</w:t>
            </w:r>
            <w:r w:rsidR="003076D4">
              <w:rPr>
                <w:noProof/>
                <w:webHidden/>
              </w:rPr>
              <w:tab/>
            </w:r>
            <w:r w:rsidR="003076D4">
              <w:rPr>
                <w:noProof/>
                <w:webHidden/>
              </w:rPr>
              <w:fldChar w:fldCharType="begin"/>
            </w:r>
            <w:r w:rsidR="003076D4">
              <w:rPr>
                <w:noProof/>
                <w:webHidden/>
              </w:rPr>
              <w:instrText xml:space="preserve"> PAGEREF _Toc483170516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09B2AECD" w14:textId="77777777" w:rsidR="003076D4" w:rsidRDefault="00DD7362">
          <w:pPr>
            <w:pStyle w:val="31"/>
            <w:tabs>
              <w:tab w:val="right" w:leader="dot" w:pos="9629"/>
            </w:tabs>
            <w:rPr>
              <w:rFonts w:cstheme="minorBidi"/>
              <w:noProof/>
            </w:rPr>
          </w:pPr>
          <w:hyperlink w:anchor="_Toc483170517" w:history="1">
            <w:r w:rsidR="003076D4" w:rsidRPr="00E86C49">
              <w:rPr>
                <w:rStyle w:val="ac"/>
                <w:b/>
                <w:noProof/>
              </w:rPr>
              <w:t>3.2 Терминология</w:t>
            </w:r>
            <w:r w:rsidR="003076D4">
              <w:rPr>
                <w:noProof/>
                <w:webHidden/>
              </w:rPr>
              <w:tab/>
            </w:r>
            <w:r w:rsidR="003076D4">
              <w:rPr>
                <w:noProof/>
                <w:webHidden/>
              </w:rPr>
              <w:fldChar w:fldCharType="begin"/>
            </w:r>
            <w:r w:rsidR="003076D4">
              <w:rPr>
                <w:noProof/>
                <w:webHidden/>
              </w:rPr>
              <w:instrText xml:space="preserve"> PAGEREF _Toc483170517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26E8B56E" w14:textId="77777777" w:rsidR="003076D4" w:rsidRDefault="00DD7362">
          <w:pPr>
            <w:pStyle w:val="31"/>
            <w:tabs>
              <w:tab w:val="right" w:leader="dot" w:pos="9629"/>
            </w:tabs>
            <w:rPr>
              <w:rFonts w:cstheme="minorBidi"/>
              <w:noProof/>
            </w:rPr>
          </w:pPr>
          <w:hyperlink w:anchor="_Toc483170518" w:history="1">
            <w:r w:rsidR="003076D4" w:rsidRPr="00E86C49">
              <w:rPr>
                <w:rStyle w:val="ac"/>
                <w:b/>
                <w:noProof/>
              </w:rPr>
              <w:t>3.3 Уровни хранения данных</w:t>
            </w:r>
            <w:r w:rsidR="003076D4">
              <w:rPr>
                <w:noProof/>
                <w:webHidden/>
              </w:rPr>
              <w:tab/>
            </w:r>
            <w:r w:rsidR="003076D4">
              <w:rPr>
                <w:noProof/>
                <w:webHidden/>
              </w:rPr>
              <w:fldChar w:fldCharType="begin"/>
            </w:r>
            <w:r w:rsidR="003076D4">
              <w:rPr>
                <w:noProof/>
                <w:webHidden/>
              </w:rPr>
              <w:instrText xml:space="preserve"> PAGEREF _Toc483170518 \h </w:instrText>
            </w:r>
            <w:r w:rsidR="003076D4">
              <w:rPr>
                <w:noProof/>
                <w:webHidden/>
              </w:rPr>
            </w:r>
            <w:r w:rsidR="003076D4">
              <w:rPr>
                <w:noProof/>
                <w:webHidden/>
              </w:rPr>
              <w:fldChar w:fldCharType="separate"/>
            </w:r>
            <w:r w:rsidR="003076D4">
              <w:rPr>
                <w:noProof/>
                <w:webHidden/>
              </w:rPr>
              <w:t>19</w:t>
            </w:r>
            <w:r w:rsidR="003076D4">
              <w:rPr>
                <w:noProof/>
                <w:webHidden/>
              </w:rPr>
              <w:fldChar w:fldCharType="end"/>
            </w:r>
          </w:hyperlink>
        </w:p>
        <w:p w14:paraId="48851753" w14:textId="77777777" w:rsidR="003076D4" w:rsidRDefault="00DD7362">
          <w:pPr>
            <w:pStyle w:val="31"/>
            <w:tabs>
              <w:tab w:val="right" w:leader="dot" w:pos="9629"/>
            </w:tabs>
            <w:rPr>
              <w:rFonts w:cstheme="minorBidi"/>
              <w:noProof/>
            </w:rPr>
          </w:pPr>
          <w:hyperlink w:anchor="_Toc483170519" w:history="1">
            <w:r w:rsidR="003076D4" w:rsidRPr="00E86C49">
              <w:rPr>
                <w:rStyle w:val="ac"/>
                <w:b/>
                <w:noProof/>
              </w:rPr>
              <w:t>3.4 Улучшения производительности</w:t>
            </w:r>
            <w:r w:rsidR="003076D4">
              <w:rPr>
                <w:noProof/>
                <w:webHidden/>
              </w:rPr>
              <w:tab/>
            </w:r>
            <w:r w:rsidR="003076D4">
              <w:rPr>
                <w:noProof/>
                <w:webHidden/>
              </w:rPr>
              <w:fldChar w:fldCharType="begin"/>
            </w:r>
            <w:r w:rsidR="003076D4">
              <w:rPr>
                <w:noProof/>
                <w:webHidden/>
              </w:rPr>
              <w:instrText xml:space="preserve"> PAGEREF _Toc483170519 \h </w:instrText>
            </w:r>
            <w:r w:rsidR="003076D4">
              <w:rPr>
                <w:noProof/>
                <w:webHidden/>
              </w:rPr>
            </w:r>
            <w:r w:rsidR="003076D4">
              <w:rPr>
                <w:noProof/>
                <w:webHidden/>
              </w:rPr>
              <w:fldChar w:fldCharType="separate"/>
            </w:r>
            <w:r w:rsidR="003076D4">
              <w:rPr>
                <w:noProof/>
                <w:webHidden/>
              </w:rPr>
              <w:t>21</w:t>
            </w:r>
            <w:r w:rsidR="003076D4">
              <w:rPr>
                <w:noProof/>
                <w:webHidden/>
              </w:rPr>
              <w:fldChar w:fldCharType="end"/>
            </w:r>
          </w:hyperlink>
        </w:p>
        <w:p w14:paraId="34DCA73D" w14:textId="77777777" w:rsidR="003076D4" w:rsidRDefault="00DD7362">
          <w:pPr>
            <w:pStyle w:val="11"/>
            <w:rPr>
              <w:rFonts w:asciiTheme="minorHAnsi" w:eastAsiaTheme="minorEastAsia" w:hAnsiTheme="minorHAnsi"/>
              <w:b w:val="0"/>
              <w:sz w:val="22"/>
              <w:lang w:val="ru-RU" w:eastAsia="ru-RU"/>
            </w:rPr>
          </w:pPr>
          <w:hyperlink w:anchor="_Toc483170520" w:history="1">
            <w:r w:rsidR="003076D4" w:rsidRPr="00E86C49">
              <w:rPr>
                <w:rStyle w:val="ac"/>
                <w:rFonts w:cs="Times New Roman"/>
              </w:rPr>
              <w:t>РЕАЛИЗАЦИЯ ПОСТАВЛЕННОЙ ЗАДАЧИ</w:t>
            </w:r>
            <w:r w:rsidR="003076D4">
              <w:rPr>
                <w:webHidden/>
              </w:rPr>
              <w:tab/>
            </w:r>
            <w:r w:rsidR="003076D4">
              <w:rPr>
                <w:webHidden/>
              </w:rPr>
              <w:fldChar w:fldCharType="begin"/>
            </w:r>
            <w:r w:rsidR="003076D4">
              <w:rPr>
                <w:webHidden/>
              </w:rPr>
              <w:instrText xml:space="preserve"> PAGEREF _Toc483170520 \h </w:instrText>
            </w:r>
            <w:r w:rsidR="003076D4">
              <w:rPr>
                <w:webHidden/>
              </w:rPr>
            </w:r>
            <w:r w:rsidR="003076D4">
              <w:rPr>
                <w:webHidden/>
              </w:rPr>
              <w:fldChar w:fldCharType="separate"/>
            </w:r>
            <w:r w:rsidR="003076D4">
              <w:rPr>
                <w:webHidden/>
              </w:rPr>
              <w:t>23</w:t>
            </w:r>
            <w:r w:rsidR="003076D4">
              <w:rPr>
                <w:webHidden/>
              </w:rPr>
              <w:fldChar w:fldCharType="end"/>
            </w:r>
          </w:hyperlink>
        </w:p>
        <w:p w14:paraId="1008B212" w14:textId="77777777" w:rsidR="003076D4" w:rsidRDefault="00DD7362">
          <w:pPr>
            <w:pStyle w:val="31"/>
            <w:tabs>
              <w:tab w:val="right" w:leader="dot" w:pos="9629"/>
            </w:tabs>
            <w:rPr>
              <w:rFonts w:cstheme="minorBidi"/>
              <w:noProof/>
            </w:rPr>
          </w:pPr>
          <w:hyperlink w:anchor="_Toc483170521" w:history="1">
            <w:r w:rsidR="003076D4" w:rsidRPr="00E86C49">
              <w:rPr>
                <w:rStyle w:val="ac"/>
                <w:rFonts w:ascii="Times New Roman" w:hAnsi="Times New Roman"/>
                <w:b/>
                <w:noProof/>
              </w:rPr>
              <w:t>4.1 Анализ доступных погодных веб-служб</w:t>
            </w:r>
            <w:r w:rsidR="003076D4">
              <w:rPr>
                <w:noProof/>
                <w:webHidden/>
              </w:rPr>
              <w:tab/>
            </w:r>
            <w:r w:rsidR="003076D4">
              <w:rPr>
                <w:noProof/>
                <w:webHidden/>
              </w:rPr>
              <w:fldChar w:fldCharType="begin"/>
            </w:r>
            <w:r w:rsidR="003076D4">
              <w:rPr>
                <w:noProof/>
                <w:webHidden/>
              </w:rPr>
              <w:instrText xml:space="preserve"> PAGEREF _Toc483170521 \h </w:instrText>
            </w:r>
            <w:r w:rsidR="003076D4">
              <w:rPr>
                <w:noProof/>
                <w:webHidden/>
              </w:rPr>
            </w:r>
            <w:r w:rsidR="003076D4">
              <w:rPr>
                <w:noProof/>
                <w:webHidden/>
              </w:rPr>
              <w:fldChar w:fldCharType="separate"/>
            </w:r>
            <w:r w:rsidR="003076D4">
              <w:rPr>
                <w:noProof/>
                <w:webHidden/>
              </w:rPr>
              <w:t>23</w:t>
            </w:r>
            <w:r w:rsidR="003076D4">
              <w:rPr>
                <w:noProof/>
                <w:webHidden/>
              </w:rPr>
              <w:fldChar w:fldCharType="end"/>
            </w:r>
          </w:hyperlink>
        </w:p>
        <w:p w14:paraId="38A40706" w14:textId="77777777" w:rsidR="003076D4" w:rsidRDefault="00DD7362">
          <w:pPr>
            <w:pStyle w:val="31"/>
            <w:tabs>
              <w:tab w:val="right" w:leader="dot" w:pos="9629"/>
            </w:tabs>
            <w:rPr>
              <w:rFonts w:cstheme="minorBidi"/>
              <w:noProof/>
            </w:rPr>
          </w:pPr>
          <w:hyperlink w:anchor="_Toc483170522" w:history="1">
            <w:r w:rsidR="003076D4" w:rsidRPr="00E86C49">
              <w:rPr>
                <w:rStyle w:val="ac"/>
                <w:b/>
                <w:noProof/>
              </w:rPr>
              <w:t>4.2 Анализ спектра предоставляемых данных</w:t>
            </w:r>
            <w:r w:rsidR="003076D4">
              <w:rPr>
                <w:noProof/>
                <w:webHidden/>
              </w:rPr>
              <w:tab/>
            </w:r>
            <w:r w:rsidR="003076D4">
              <w:rPr>
                <w:noProof/>
                <w:webHidden/>
              </w:rPr>
              <w:fldChar w:fldCharType="begin"/>
            </w:r>
            <w:r w:rsidR="003076D4">
              <w:rPr>
                <w:noProof/>
                <w:webHidden/>
              </w:rPr>
              <w:instrText xml:space="preserve"> PAGEREF _Toc483170522 \h </w:instrText>
            </w:r>
            <w:r w:rsidR="003076D4">
              <w:rPr>
                <w:noProof/>
                <w:webHidden/>
              </w:rPr>
            </w:r>
            <w:r w:rsidR="003076D4">
              <w:rPr>
                <w:noProof/>
                <w:webHidden/>
              </w:rPr>
              <w:fldChar w:fldCharType="separate"/>
            </w:r>
            <w:r w:rsidR="003076D4">
              <w:rPr>
                <w:noProof/>
                <w:webHidden/>
              </w:rPr>
              <w:t>25</w:t>
            </w:r>
            <w:r w:rsidR="003076D4">
              <w:rPr>
                <w:noProof/>
                <w:webHidden/>
              </w:rPr>
              <w:fldChar w:fldCharType="end"/>
            </w:r>
          </w:hyperlink>
        </w:p>
        <w:p w14:paraId="07AE4AA6" w14:textId="77777777" w:rsidR="003076D4" w:rsidRDefault="00DD7362">
          <w:pPr>
            <w:pStyle w:val="31"/>
            <w:tabs>
              <w:tab w:val="right" w:leader="dot" w:pos="9629"/>
            </w:tabs>
            <w:rPr>
              <w:rFonts w:cstheme="minorBidi"/>
              <w:noProof/>
            </w:rPr>
          </w:pPr>
          <w:hyperlink w:anchor="_Toc483170523" w:history="1">
            <w:r w:rsidR="003076D4" w:rsidRPr="00E86C49">
              <w:rPr>
                <w:rStyle w:val="ac"/>
                <w:b/>
                <w:noProof/>
              </w:rPr>
              <w:t>4.3 Локации и частота выполняемых измерений</w:t>
            </w:r>
            <w:r w:rsidR="003076D4">
              <w:rPr>
                <w:noProof/>
                <w:webHidden/>
              </w:rPr>
              <w:tab/>
            </w:r>
            <w:r w:rsidR="003076D4">
              <w:rPr>
                <w:noProof/>
                <w:webHidden/>
              </w:rPr>
              <w:fldChar w:fldCharType="begin"/>
            </w:r>
            <w:r w:rsidR="003076D4">
              <w:rPr>
                <w:noProof/>
                <w:webHidden/>
              </w:rPr>
              <w:instrText xml:space="preserve"> PAGEREF _Toc483170523 \h </w:instrText>
            </w:r>
            <w:r w:rsidR="003076D4">
              <w:rPr>
                <w:noProof/>
                <w:webHidden/>
              </w:rPr>
            </w:r>
            <w:r w:rsidR="003076D4">
              <w:rPr>
                <w:noProof/>
                <w:webHidden/>
              </w:rPr>
              <w:fldChar w:fldCharType="separate"/>
            </w:r>
            <w:r w:rsidR="003076D4">
              <w:rPr>
                <w:noProof/>
                <w:webHidden/>
              </w:rPr>
              <w:t>28</w:t>
            </w:r>
            <w:r w:rsidR="003076D4">
              <w:rPr>
                <w:noProof/>
                <w:webHidden/>
              </w:rPr>
              <w:fldChar w:fldCharType="end"/>
            </w:r>
          </w:hyperlink>
        </w:p>
        <w:p w14:paraId="44727123" w14:textId="77777777" w:rsidR="003076D4" w:rsidRDefault="00DD7362">
          <w:pPr>
            <w:pStyle w:val="31"/>
            <w:tabs>
              <w:tab w:val="right" w:leader="dot" w:pos="9629"/>
            </w:tabs>
            <w:rPr>
              <w:rFonts w:cstheme="minorBidi"/>
              <w:noProof/>
            </w:rPr>
          </w:pPr>
          <w:hyperlink w:anchor="_Toc483170524" w:history="1">
            <w:r w:rsidR="003076D4" w:rsidRPr="00E86C49">
              <w:rPr>
                <w:rStyle w:val="ac"/>
                <w:b/>
                <w:noProof/>
              </w:rPr>
              <w:t>4.4 Оценивание точности прогнозов</w:t>
            </w:r>
            <w:r w:rsidR="003076D4">
              <w:rPr>
                <w:noProof/>
                <w:webHidden/>
              </w:rPr>
              <w:tab/>
            </w:r>
            <w:r w:rsidR="003076D4">
              <w:rPr>
                <w:noProof/>
                <w:webHidden/>
              </w:rPr>
              <w:fldChar w:fldCharType="begin"/>
            </w:r>
            <w:r w:rsidR="003076D4">
              <w:rPr>
                <w:noProof/>
                <w:webHidden/>
              </w:rPr>
              <w:instrText xml:space="preserve"> PAGEREF _Toc483170524 \h </w:instrText>
            </w:r>
            <w:r w:rsidR="003076D4">
              <w:rPr>
                <w:noProof/>
                <w:webHidden/>
              </w:rPr>
            </w:r>
            <w:r w:rsidR="003076D4">
              <w:rPr>
                <w:noProof/>
                <w:webHidden/>
              </w:rPr>
              <w:fldChar w:fldCharType="separate"/>
            </w:r>
            <w:r w:rsidR="003076D4">
              <w:rPr>
                <w:noProof/>
                <w:webHidden/>
              </w:rPr>
              <w:t>29</w:t>
            </w:r>
            <w:r w:rsidR="003076D4">
              <w:rPr>
                <w:noProof/>
                <w:webHidden/>
              </w:rPr>
              <w:fldChar w:fldCharType="end"/>
            </w:r>
          </w:hyperlink>
        </w:p>
        <w:p w14:paraId="756B1358" w14:textId="77777777" w:rsidR="003076D4" w:rsidRDefault="00DD7362">
          <w:pPr>
            <w:pStyle w:val="31"/>
            <w:tabs>
              <w:tab w:val="right" w:leader="dot" w:pos="9629"/>
            </w:tabs>
            <w:rPr>
              <w:rFonts w:cstheme="minorBidi"/>
              <w:noProof/>
            </w:rPr>
          </w:pPr>
          <w:hyperlink w:anchor="_Toc483170525" w:history="1">
            <w:r w:rsidR="003076D4" w:rsidRPr="00E86C49">
              <w:rPr>
                <w:rStyle w:val="ac"/>
                <w:b/>
                <w:noProof/>
              </w:rPr>
              <w:t>4.5 Предоставляемые отчеты</w:t>
            </w:r>
            <w:r w:rsidR="003076D4">
              <w:rPr>
                <w:noProof/>
                <w:webHidden/>
              </w:rPr>
              <w:tab/>
            </w:r>
            <w:r w:rsidR="003076D4">
              <w:rPr>
                <w:noProof/>
                <w:webHidden/>
              </w:rPr>
              <w:fldChar w:fldCharType="begin"/>
            </w:r>
            <w:r w:rsidR="003076D4">
              <w:rPr>
                <w:noProof/>
                <w:webHidden/>
              </w:rPr>
              <w:instrText xml:space="preserve"> PAGEREF _Toc483170525 \h </w:instrText>
            </w:r>
            <w:r w:rsidR="003076D4">
              <w:rPr>
                <w:noProof/>
                <w:webHidden/>
              </w:rPr>
            </w:r>
            <w:r w:rsidR="003076D4">
              <w:rPr>
                <w:noProof/>
                <w:webHidden/>
              </w:rPr>
              <w:fldChar w:fldCharType="separate"/>
            </w:r>
            <w:r w:rsidR="003076D4">
              <w:rPr>
                <w:noProof/>
                <w:webHidden/>
              </w:rPr>
              <w:t>30</w:t>
            </w:r>
            <w:r w:rsidR="003076D4">
              <w:rPr>
                <w:noProof/>
                <w:webHidden/>
              </w:rPr>
              <w:fldChar w:fldCharType="end"/>
            </w:r>
          </w:hyperlink>
        </w:p>
        <w:p w14:paraId="27D209B0" w14:textId="77777777" w:rsidR="003076D4" w:rsidRDefault="00DD7362">
          <w:pPr>
            <w:pStyle w:val="11"/>
            <w:rPr>
              <w:rFonts w:asciiTheme="minorHAnsi" w:eastAsiaTheme="minorEastAsia" w:hAnsiTheme="minorHAnsi"/>
              <w:b w:val="0"/>
              <w:sz w:val="22"/>
              <w:lang w:val="ru-RU" w:eastAsia="ru-RU"/>
            </w:rPr>
          </w:pPr>
          <w:hyperlink w:anchor="_Toc483170526" w:history="1">
            <w:r w:rsidR="003076D4" w:rsidRPr="00E86C49">
              <w:rPr>
                <w:rStyle w:val="ac"/>
                <w:rFonts w:cs="Times New Roman"/>
              </w:rPr>
              <w:t>РЕЗУЛЬТАТЫ И АНАЛИЗ</w:t>
            </w:r>
            <w:r w:rsidR="003076D4">
              <w:rPr>
                <w:webHidden/>
              </w:rPr>
              <w:tab/>
            </w:r>
            <w:r w:rsidR="003076D4">
              <w:rPr>
                <w:webHidden/>
              </w:rPr>
              <w:fldChar w:fldCharType="begin"/>
            </w:r>
            <w:r w:rsidR="003076D4">
              <w:rPr>
                <w:webHidden/>
              </w:rPr>
              <w:instrText xml:space="preserve"> PAGEREF _Toc483170526 \h </w:instrText>
            </w:r>
            <w:r w:rsidR="003076D4">
              <w:rPr>
                <w:webHidden/>
              </w:rPr>
            </w:r>
            <w:r w:rsidR="003076D4">
              <w:rPr>
                <w:webHidden/>
              </w:rPr>
              <w:fldChar w:fldCharType="separate"/>
            </w:r>
            <w:r w:rsidR="003076D4">
              <w:rPr>
                <w:webHidden/>
              </w:rPr>
              <w:t>33</w:t>
            </w:r>
            <w:r w:rsidR="003076D4">
              <w:rPr>
                <w:webHidden/>
              </w:rPr>
              <w:fldChar w:fldCharType="end"/>
            </w:r>
          </w:hyperlink>
        </w:p>
        <w:p w14:paraId="3FCA5C03" w14:textId="77777777" w:rsidR="003076D4" w:rsidRDefault="00DD7362">
          <w:pPr>
            <w:pStyle w:val="31"/>
            <w:tabs>
              <w:tab w:val="right" w:leader="dot" w:pos="9629"/>
            </w:tabs>
            <w:rPr>
              <w:rFonts w:cstheme="minorBidi"/>
              <w:noProof/>
            </w:rPr>
          </w:pPr>
          <w:hyperlink w:anchor="_Toc483170527" w:history="1">
            <w:r w:rsidR="003076D4" w:rsidRPr="00E86C49">
              <w:rPr>
                <w:rStyle w:val="ac"/>
                <w:b/>
                <w:noProof/>
              </w:rPr>
              <w:t>5.1 Рассмотрение полученных писем-отчетов</w:t>
            </w:r>
            <w:r w:rsidR="003076D4">
              <w:rPr>
                <w:noProof/>
                <w:webHidden/>
              </w:rPr>
              <w:tab/>
            </w:r>
            <w:r w:rsidR="003076D4">
              <w:rPr>
                <w:noProof/>
                <w:webHidden/>
              </w:rPr>
              <w:fldChar w:fldCharType="begin"/>
            </w:r>
            <w:r w:rsidR="003076D4">
              <w:rPr>
                <w:noProof/>
                <w:webHidden/>
              </w:rPr>
              <w:instrText xml:space="preserve"> PAGEREF _Toc483170527 \h </w:instrText>
            </w:r>
            <w:r w:rsidR="003076D4">
              <w:rPr>
                <w:noProof/>
                <w:webHidden/>
              </w:rPr>
            </w:r>
            <w:r w:rsidR="003076D4">
              <w:rPr>
                <w:noProof/>
                <w:webHidden/>
              </w:rPr>
              <w:fldChar w:fldCharType="separate"/>
            </w:r>
            <w:r w:rsidR="003076D4">
              <w:rPr>
                <w:noProof/>
                <w:webHidden/>
              </w:rPr>
              <w:t>33</w:t>
            </w:r>
            <w:r w:rsidR="003076D4">
              <w:rPr>
                <w:noProof/>
                <w:webHidden/>
              </w:rPr>
              <w:fldChar w:fldCharType="end"/>
            </w:r>
          </w:hyperlink>
        </w:p>
        <w:p w14:paraId="5138A5F9" w14:textId="77777777" w:rsidR="003076D4" w:rsidRDefault="00DD7362">
          <w:pPr>
            <w:pStyle w:val="31"/>
            <w:tabs>
              <w:tab w:val="right" w:leader="dot" w:pos="9629"/>
            </w:tabs>
            <w:rPr>
              <w:rFonts w:cstheme="minorBidi"/>
              <w:noProof/>
            </w:rPr>
          </w:pPr>
          <w:hyperlink w:anchor="_Toc483170528" w:history="1">
            <w:r w:rsidR="003076D4" w:rsidRPr="00E86C49">
              <w:rPr>
                <w:rStyle w:val="ac"/>
                <w:b/>
                <w:noProof/>
              </w:rPr>
              <w:t>5.2 Рассмотрение веб-служб по локациям</w:t>
            </w:r>
            <w:r w:rsidR="003076D4">
              <w:rPr>
                <w:noProof/>
                <w:webHidden/>
              </w:rPr>
              <w:tab/>
            </w:r>
            <w:r w:rsidR="003076D4">
              <w:rPr>
                <w:noProof/>
                <w:webHidden/>
              </w:rPr>
              <w:fldChar w:fldCharType="begin"/>
            </w:r>
            <w:r w:rsidR="003076D4">
              <w:rPr>
                <w:noProof/>
                <w:webHidden/>
              </w:rPr>
              <w:instrText xml:space="preserve"> PAGEREF _Toc483170528 \h </w:instrText>
            </w:r>
            <w:r w:rsidR="003076D4">
              <w:rPr>
                <w:noProof/>
                <w:webHidden/>
              </w:rPr>
            </w:r>
            <w:r w:rsidR="003076D4">
              <w:rPr>
                <w:noProof/>
                <w:webHidden/>
              </w:rPr>
              <w:fldChar w:fldCharType="separate"/>
            </w:r>
            <w:r w:rsidR="003076D4">
              <w:rPr>
                <w:noProof/>
                <w:webHidden/>
              </w:rPr>
              <w:t>38</w:t>
            </w:r>
            <w:r w:rsidR="003076D4">
              <w:rPr>
                <w:noProof/>
                <w:webHidden/>
              </w:rPr>
              <w:fldChar w:fldCharType="end"/>
            </w:r>
          </w:hyperlink>
        </w:p>
        <w:p w14:paraId="054414DB" w14:textId="77777777" w:rsidR="003076D4" w:rsidRDefault="00DD7362">
          <w:pPr>
            <w:pStyle w:val="11"/>
            <w:rPr>
              <w:rFonts w:asciiTheme="minorHAnsi" w:eastAsiaTheme="minorEastAsia" w:hAnsiTheme="minorHAnsi"/>
              <w:b w:val="0"/>
              <w:sz w:val="22"/>
              <w:lang w:val="ru-RU" w:eastAsia="ru-RU"/>
            </w:rPr>
          </w:pPr>
          <w:hyperlink w:anchor="_Toc483170529" w:history="1">
            <w:r w:rsidR="003076D4" w:rsidRPr="00E86C49">
              <w:rPr>
                <w:rStyle w:val="ac"/>
                <w:rFonts w:cs="Times New Roman"/>
              </w:rPr>
              <w:t>ЗАКЛЮЧЕНИЕ</w:t>
            </w:r>
            <w:r w:rsidR="003076D4">
              <w:rPr>
                <w:webHidden/>
              </w:rPr>
              <w:tab/>
            </w:r>
            <w:r w:rsidR="003076D4">
              <w:rPr>
                <w:webHidden/>
              </w:rPr>
              <w:fldChar w:fldCharType="begin"/>
            </w:r>
            <w:r w:rsidR="003076D4">
              <w:rPr>
                <w:webHidden/>
              </w:rPr>
              <w:instrText xml:space="preserve"> PAGEREF _Toc483170529 \h </w:instrText>
            </w:r>
            <w:r w:rsidR="003076D4">
              <w:rPr>
                <w:webHidden/>
              </w:rPr>
            </w:r>
            <w:r w:rsidR="003076D4">
              <w:rPr>
                <w:webHidden/>
              </w:rPr>
              <w:fldChar w:fldCharType="separate"/>
            </w:r>
            <w:r w:rsidR="003076D4">
              <w:rPr>
                <w:webHidden/>
              </w:rPr>
              <w:t>39</w:t>
            </w:r>
            <w:r w:rsidR="003076D4">
              <w:rPr>
                <w:webHidden/>
              </w:rPr>
              <w:fldChar w:fldCharType="end"/>
            </w:r>
          </w:hyperlink>
        </w:p>
        <w:p w14:paraId="1FE0CF68" w14:textId="77777777" w:rsidR="003076D4" w:rsidRDefault="00DD7362">
          <w:pPr>
            <w:pStyle w:val="11"/>
            <w:rPr>
              <w:rFonts w:asciiTheme="minorHAnsi" w:eastAsiaTheme="minorEastAsia" w:hAnsiTheme="minorHAnsi"/>
              <w:b w:val="0"/>
              <w:sz w:val="22"/>
              <w:lang w:val="ru-RU" w:eastAsia="ru-RU"/>
            </w:rPr>
          </w:pPr>
          <w:hyperlink w:anchor="_Toc483170530" w:history="1">
            <w:r w:rsidR="003076D4" w:rsidRPr="00E86C49">
              <w:rPr>
                <w:rStyle w:val="ac"/>
                <w:rFonts w:cs="Times New Roman"/>
              </w:rPr>
              <w:t>СПИСОК ИСПОЛЬЗОВАННЫХ ИСТОЧНИКОВ</w:t>
            </w:r>
            <w:r w:rsidR="003076D4">
              <w:rPr>
                <w:webHidden/>
              </w:rPr>
              <w:tab/>
            </w:r>
            <w:r w:rsidR="003076D4">
              <w:rPr>
                <w:webHidden/>
              </w:rPr>
              <w:fldChar w:fldCharType="begin"/>
            </w:r>
            <w:r w:rsidR="003076D4">
              <w:rPr>
                <w:webHidden/>
              </w:rPr>
              <w:instrText xml:space="preserve"> PAGEREF _Toc483170530 \h </w:instrText>
            </w:r>
            <w:r w:rsidR="003076D4">
              <w:rPr>
                <w:webHidden/>
              </w:rPr>
            </w:r>
            <w:r w:rsidR="003076D4">
              <w:rPr>
                <w:webHidden/>
              </w:rPr>
              <w:fldChar w:fldCharType="separate"/>
            </w:r>
            <w:r w:rsidR="003076D4">
              <w:rPr>
                <w:webHidden/>
              </w:rPr>
              <w:t>40</w:t>
            </w:r>
            <w:r w:rsidR="003076D4">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37FA1C57" w14:textId="77777777" w:rsidR="00AA6992" w:rsidRDefault="00AA6992" w:rsidP="003076D4"/>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30" w:name="_Toc356914454"/>
      <w:bookmarkStart w:id="31" w:name="_Toc356914890"/>
      <w:bookmarkStart w:id="32" w:name="_Toc356916288"/>
      <w:bookmarkStart w:id="33" w:name="_Toc443589265"/>
      <w:bookmarkStart w:id="34" w:name="_Toc483170505"/>
      <w:r w:rsidRPr="00F01463">
        <w:rPr>
          <w:rFonts w:ascii="Times New Roman" w:hAnsi="Times New Roman" w:cs="Times New Roman"/>
          <w:b/>
          <w:color w:val="000000" w:themeColor="text1"/>
          <w:sz w:val="28"/>
          <w:szCs w:val="28"/>
        </w:rPr>
        <w:lastRenderedPageBreak/>
        <w:t>ВВЕДЕНИЕ</w:t>
      </w:r>
      <w:bookmarkEnd w:id="30"/>
      <w:bookmarkEnd w:id="31"/>
      <w:bookmarkEnd w:id="32"/>
      <w:bookmarkEnd w:id="33"/>
      <w:bookmarkEnd w:id="34"/>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35" w:name="_Toc483170506"/>
      <w:r w:rsidRPr="002267BA">
        <w:rPr>
          <w:b/>
          <w:lang w:val="en-US"/>
        </w:rPr>
        <w:lastRenderedPageBreak/>
        <w:t>JAVA</w:t>
      </w:r>
      <w:bookmarkEnd w:id="35"/>
    </w:p>
    <w:p w14:paraId="29E9FF39" w14:textId="6B15E189" w:rsidR="00AC42C6" w:rsidRPr="004A1828" w:rsidRDefault="004A1828" w:rsidP="004A1828">
      <w:pPr>
        <w:spacing w:before="320" w:after="120"/>
        <w:ind w:left="706"/>
        <w:outlineLvl w:val="2"/>
        <w:rPr>
          <w:b/>
        </w:rPr>
      </w:pPr>
      <w:bookmarkStart w:id="36" w:name="_Toc483170507"/>
      <w:r>
        <w:rPr>
          <w:b/>
        </w:rPr>
        <w:t xml:space="preserve">1.1 </w:t>
      </w:r>
      <w:r w:rsidR="002267BA" w:rsidRPr="004A1828">
        <w:rPr>
          <w:b/>
        </w:rPr>
        <w:t>Введение</w:t>
      </w:r>
      <w:bookmarkEnd w:id="36"/>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37" w:name="_Toc483170508"/>
      <w:r w:rsidRPr="007D6DEE">
        <w:rPr>
          <w:b/>
        </w:rPr>
        <w:t xml:space="preserve">1.2 </w:t>
      </w:r>
      <w:r w:rsidR="00DD3126">
        <w:rPr>
          <w:b/>
        </w:rPr>
        <w:t xml:space="preserve">Уникальность </w:t>
      </w:r>
      <w:r w:rsidR="002267BA" w:rsidRPr="004A1828">
        <w:rPr>
          <w:b/>
          <w:lang w:val="en-US"/>
        </w:rPr>
        <w:t>Java</w:t>
      </w:r>
      <w:bookmarkEnd w:id="37"/>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38" w:name="_Toc483170509"/>
      <w:r>
        <w:rPr>
          <w:b/>
        </w:rPr>
        <w:lastRenderedPageBreak/>
        <w:t xml:space="preserve">1.3 </w:t>
      </w:r>
      <w:r w:rsidR="002267BA" w:rsidRPr="004A1828">
        <w:rPr>
          <w:b/>
        </w:rPr>
        <w:t>Платформа</w:t>
      </w:r>
      <w:bookmarkEnd w:id="38"/>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39" w:name="_Toc483170510"/>
      <w:r w:rsidRPr="005407EA">
        <w:rPr>
          <w:b/>
          <w:lang w:val="en-US"/>
        </w:rPr>
        <w:lastRenderedPageBreak/>
        <w:t>STORM</w:t>
      </w:r>
      <w:r w:rsidRPr="002267BA">
        <w:rPr>
          <w:b/>
        </w:rPr>
        <w:t xml:space="preserve"> </w:t>
      </w:r>
      <w:r w:rsidRPr="005407EA">
        <w:rPr>
          <w:b/>
          <w:lang w:val="en-US"/>
        </w:rPr>
        <w:t>FRAMEWORK</w:t>
      </w:r>
      <w:bookmarkEnd w:id="39"/>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40" w:name="_Toc483170511"/>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40"/>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41" w:name="_Toc483170512"/>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41"/>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42" w:name="_Toc483170513"/>
      <w:r>
        <w:rPr>
          <w:b/>
        </w:rPr>
        <w:t xml:space="preserve">2.3 </w:t>
      </w:r>
      <w:r w:rsidR="00C938B3" w:rsidRPr="004A1828">
        <w:rPr>
          <w:b/>
        </w:rPr>
        <w:t>Сохранность данных</w:t>
      </w:r>
      <w:bookmarkEnd w:id="42"/>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43" w:name="_Toc483170514"/>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43"/>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44" w:name="_Toc483170515"/>
      <w:r w:rsidRPr="005407EA">
        <w:rPr>
          <w:b/>
        </w:rPr>
        <w:lastRenderedPageBreak/>
        <w:t>EHCACHE</w:t>
      </w:r>
      <w:bookmarkEnd w:id="44"/>
    </w:p>
    <w:p w14:paraId="563EF887" w14:textId="66B43F42" w:rsidR="007D6DEE" w:rsidRPr="007D6DEE" w:rsidRDefault="004A1828" w:rsidP="007D6DEE">
      <w:pPr>
        <w:spacing w:before="320" w:after="120"/>
        <w:ind w:left="14" w:firstLine="692"/>
        <w:outlineLvl w:val="2"/>
        <w:rPr>
          <w:b/>
        </w:rPr>
      </w:pPr>
      <w:bookmarkStart w:id="45" w:name="_Toc483170516"/>
      <w:r>
        <w:rPr>
          <w:b/>
        </w:rPr>
        <w:t xml:space="preserve">3.1 </w:t>
      </w:r>
      <w:r w:rsidR="000F10DC" w:rsidRPr="004A1828">
        <w:rPr>
          <w:b/>
        </w:rPr>
        <w:t xml:space="preserve">Введение в </w:t>
      </w:r>
      <w:proofErr w:type="spellStart"/>
      <w:r w:rsidR="000F10DC" w:rsidRPr="004A1828">
        <w:rPr>
          <w:b/>
          <w:lang w:val="en-US"/>
        </w:rPr>
        <w:t>Ehcache</w:t>
      </w:r>
      <w:bookmarkEnd w:id="45"/>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46" w:name="_Toc483170517"/>
      <w:r>
        <w:rPr>
          <w:b/>
        </w:rPr>
        <w:t xml:space="preserve">3.2 </w:t>
      </w:r>
      <w:r w:rsidR="000F10DC" w:rsidRPr="004A1828">
        <w:rPr>
          <w:b/>
        </w:rPr>
        <w:t>Терминология</w:t>
      </w:r>
      <w:bookmarkEnd w:id="46"/>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47" w:name="_Toc483170518"/>
      <w:r>
        <w:rPr>
          <w:b/>
        </w:rPr>
        <w:t xml:space="preserve">3.3 </w:t>
      </w:r>
      <w:r w:rsidR="000F10DC" w:rsidRPr="004A1828">
        <w:rPr>
          <w:b/>
        </w:rPr>
        <w:t>Уровни хранения данных</w:t>
      </w:r>
      <w:bookmarkEnd w:id="47"/>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p>
    <w:p w14:paraId="51B26D6A" w14:textId="415EF03F" w:rsidR="000F10DC" w:rsidRPr="004A1828" w:rsidRDefault="004A1828" w:rsidP="007D6DEE">
      <w:pPr>
        <w:spacing w:before="320" w:after="120"/>
        <w:ind w:left="14" w:firstLine="692"/>
        <w:outlineLvl w:val="2"/>
        <w:rPr>
          <w:b/>
        </w:rPr>
      </w:pPr>
      <w:bookmarkStart w:id="48" w:name="_Toc483170519"/>
      <w:r>
        <w:rPr>
          <w:b/>
        </w:rPr>
        <w:lastRenderedPageBreak/>
        <w:t xml:space="preserve">3.4 </w:t>
      </w:r>
      <w:r w:rsidR="000F10DC" w:rsidRPr="004A1828">
        <w:rPr>
          <w:b/>
        </w:rPr>
        <w:t>Улучшения производительности</w:t>
      </w:r>
      <w:bookmarkEnd w:id="48"/>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9" w:name="_Toc483170520"/>
      <w:r w:rsidRPr="00BC6491">
        <w:rPr>
          <w:rFonts w:cs="Times New Roman"/>
          <w:b/>
        </w:rPr>
        <w:lastRenderedPageBreak/>
        <w:t>РЕАЛИЗАЦИЯ</w:t>
      </w:r>
      <w:r w:rsidR="00647112" w:rsidRPr="00BC6491">
        <w:rPr>
          <w:rFonts w:cs="Times New Roman"/>
          <w:b/>
        </w:rPr>
        <w:t xml:space="preserve"> ПОСТАВЛЕННОЙ ЗАДАЧИ</w:t>
      </w:r>
      <w:bookmarkEnd w:id="49"/>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50" w:name="_Toc483170521"/>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50"/>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51" w:name="_Toc483170522"/>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51"/>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52" w:name="_Toc483170523"/>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52"/>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53" w:name="_Toc483170524"/>
      <w:r>
        <w:rPr>
          <w:rFonts w:cs="Times New Roman"/>
          <w:b/>
        </w:rPr>
        <w:t>4.4 Оценивание точности прогнозов</w:t>
      </w:r>
      <w:bookmarkEnd w:id="53"/>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54" w:name="_Toc483170525"/>
      <w:r>
        <w:rPr>
          <w:rFonts w:cs="Times New Roman"/>
          <w:b/>
        </w:rPr>
        <w:t>4.5 Предоставляемые отчеты</w:t>
      </w:r>
      <w:bookmarkEnd w:id="54"/>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bookmarkStart w:id="55" w:name="_Toc483170526"/>
      <w:r>
        <w:rPr>
          <w:rFonts w:cs="Times New Roman"/>
          <w:b/>
        </w:rPr>
        <w:lastRenderedPageBreak/>
        <w:t>РЕЗУЛЬТАТЫ И АНАЛИЗ</w:t>
      </w:r>
      <w:bookmarkEnd w:id="55"/>
    </w:p>
    <w:p w14:paraId="5BA6B2C2" w14:textId="170147DD" w:rsidR="001F03D7" w:rsidRPr="001C2B33" w:rsidRDefault="001F03D7" w:rsidP="001F03D7">
      <w:pPr>
        <w:spacing w:before="320" w:after="120"/>
        <w:ind w:left="836" w:hanging="130"/>
        <w:outlineLvl w:val="2"/>
        <w:rPr>
          <w:rFonts w:cs="Times New Roman"/>
          <w:b/>
        </w:rPr>
      </w:pPr>
      <w:bookmarkStart w:id="56" w:name="_Toc483170527"/>
      <w:r>
        <w:rPr>
          <w:rFonts w:cs="Times New Roman"/>
          <w:b/>
        </w:rPr>
        <w:t>5.1 Рассмотрение полученных писем-отчетов</w:t>
      </w:r>
      <w:bookmarkEnd w:id="56"/>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3076D4">
      <w:pPr>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38507C">
      <w:pPr>
        <w:spacing w:before="320" w:after="120"/>
        <w:ind w:left="836" w:hanging="130"/>
        <w:outlineLvl w:val="2"/>
        <w:rPr>
          <w:rFonts w:cs="Times New Roman"/>
          <w:b/>
        </w:rPr>
      </w:pPr>
      <w:bookmarkStart w:id="57" w:name="_Toc483170528"/>
      <w:r>
        <w:rPr>
          <w:rFonts w:cs="Times New Roman"/>
          <w:b/>
        </w:rPr>
        <w:lastRenderedPageBreak/>
        <w:t>5.2 Рассмотрение веб-служб по локациям</w:t>
      </w:r>
      <w:bookmarkEnd w:id="57"/>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58" w:name="_Toc483170529"/>
      <w:r w:rsidRPr="00602F33">
        <w:rPr>
          <w:rFonts w:cs="Times New Roman"/>
          <w:b/>
        </w:rPr>
        <w:lastRenderedPageBreak/>
        <w:t>ЗАКЛЮЧЕНИЕ</w:t>
      </w:r>
      <w:bookmarkEnd w:id="58"/>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4961D203" w:rsidR="00DB0978"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w:t>
      </w:r>
      <w:r w:rsidR="003076D4">
        <w:rPr>
          <w:rFonts w:cs="Times New Roman"/>
        </w:rPr>
        <w:t>2 мил в час для скорости ветра.</w:t>
      </w:r>
    </w:p>
    <w:p w14:paraId="19D632A6" w14:textId="48C29069" w:rsidR="003076D4" w:rsidRPr="00A56910" w:rsidRDefault="003076D4" w:rsidP="00B73689">
      <w:pPr>
        <w:ind w:firstLine="360"/>
        <w:rPr>
          <w:rFonts w:cs="Times New Roman"/>
        </w:rPr>
      </w:pPr>
      <w:r>
        <w:rPr>
          <w:rFonts w:cs="Times New Roman"/>
        </w:rPr>
        <w:t>Разработанный модуль достойно выполнил свою задачу, в которой выявил безусловного лидера.</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9" w:name="_Toc483170530"/>
      <w:r w:rsidRPr="00602F33">
        <w:rPr>
          <w:rFonts w:cs="Times New Roman"/>
          <w:b/>
        </w:rPr>
        <w:lastRenderedPageBreak/>
        <w:t>СПИСОК ИСПОЛЬЗОВАННЫХ ИСТОЧНИКОВ</w:t>
      </w:r>
      <w:bookmarkEnd w:id="59"/>
    </w:p>
    <w:p w14:paraId="75749D8C"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6DE9CDCC" w:rsidR="001F7CE9"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w:t>
      </w:r>
      <w:r w:rsidR="0038507C" w:rsidRPr="0038507C">
        <w:rPr>
          <w:rFonts w:cs="Times New Roman"/>
          <w:szCs w:val="28"/>
        </w:rPr>
        <w:t>https://habrahabr.ru/post/186208/</w:t>
      </w:r>
      <w:r w:rsidR="0038507C">
        <w:rPr>
          <w:rFonts w:cs="Times New Roman"/>
          <w:szCs w:val="28"/>
        </w:rPr>
        <w:t>– Дата доступа: 16.05</w:t>
      </w:r>
      <w:r w:rsidRPr="001F7CE9">
        <w:rPr>
          <w:rFonts w:cs="Times New Roman"/>
          <w:szCs w:val="28"/>
        </w:rPr>
        <w:t>.2017;</w:t>
      </w:r>
    </w:p>
    <w:p w14:paraId="2100D452" w14:textId="6DEA9E98" w:rsidR="0097416B"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0038507C" w:rsidRPr="0038507C">
        <w:rPr>
          <w:rFonts w:cs="Times New Roman"/>
          <w:szCs w:val="28"/>
        </w:rPr>
        <w:t>https://ru.wikipedia.org/wiki/CSV</w:t>
      </w:r>
      <w:r w:rsidR="0038507C">
        <w:rPr>
          <w:rFonts w:cs="Times New Roman"/>
          <w:szCs w:val="28"/>
        </w:rPr>
        <w:t>– Дата доступа: 02.03</w:t>
      </w:r>
      <w:r w:rsidR="001F7CE9">
        <w:rPr>
          <w:rFonts w:cs="Times New Roman"/>
          <w:szCs w:val="28"/>
        </w:rPr>
        <w:t>.2017</w:t>
      </w:r>
      <w:r w:rsidRPr="001F7CE9">
        <w:rPr>
          <w:rFonts w:cs="Times New Roman"/>
          <w:szCs w:val="28"/>
        </w:rPr>
        <w:t>.</w:t>
      </w:r>
    </w:p>
    <w:p w14:paraId="69C095FB" w14:textId="45A097AA" w:rsidR="0038507C" w:rsidRPr="001F7CE9"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https://en.wikipedia.org/wiki/Ehcache</w:t>
      </w:r>
      <w:r>
        <w:rPr>
          <w:rFonts w:cs="Times New Roman"/>
          <w:szCs w:val="28"/>
        </w:rPr>
        <w:t>– Дата доступа: 2</w:t>
      </w:r>
      <w:r w:rsidRPr="0038507C">
        <w:rPr>
          <w:rFonts w:cs="Times New Roman"/>
          <w:szCs w:val="28"/>
        </w:rPr>
        <w:t>1</w:t>
      </w:r>
      <w:r>
        <w:rPr>
          <w:rFonts w:cs="Times New Roman"/>
          <w:szCs w:val="28"/>
        </w:rPr>
        <w:t>.04.2017</w:t>
      </w:r>
      <w:r w:rsidRPr="001F7CE9">
        <w:rPr>
          <w:rFonts w:cs="Times New Roman"/>
          <w:szCs w:val="28"/>
        </w:rPr>
        <w:t>.</w:t>
      </w:r>
    </w:p>
    <w:p w14:paraId="0DEA1F54" w14:textId="047604EF" w:rsidR="0038507C" w:rsidRPr="0038507C"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https://en.wikipedia.org/wiki/JSON</w:t>
      </w:r>
      <w:r>
        <w:rPr>
          <w:rFonts w:cs="Times New Roman"/>
          <w:szCs w:val="28"/>
        </w:rPr>
        <w:t>– Дата доступа: 11.</w:t>
      </w:r>
      <w:r w:rsidRPr="0038507C">
        <w:rPr>
          <w:rFonts w:cs="Times New Roman"/>
          <w:szCs w:val="28"/>
        </w:rPr>
        <w:t>05</w:t>
      </w:r>
      <w:r>
        <w:rPr>
          <w:rFonts w:cs="Times New Roman"/>
          <w:szCs w:val="28"/>
        </w:rPr>
        <w:t>.2017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7B976" w14:textId="77777777" w:rsidR="00DD7362" w:rsidRDefault="00DD7362" w:rsidP="006E25EB">
      <w:pPr>
        <w:spacing w:line="240" w:lineRule="auto"/>
      </w:pPr>
      <w:r>
        <w:separator/>
      </w:r>
    </w:p>
  </w:endnote>
  <w:endnote w:type="continuationSeparator" w:id="0">
    <w:p w14:paraId="62A5B44A" w14:textId="77777777" w:rsidR="00DD7362" w:rsidRDefault="00DD7362"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38507C" w:rsidRPr="00872E87" w:rsidRDefault="0038507C">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722FC7">
      <w:rPr>
        <w:caps/>
        <w:noProof/>
        <w:color w:val="000000" w:themeColor="text1"/>
      </w:rPr>
      <w:t>21</w:t>
    </w:r>
    <w:r w:rsidRPr="00872E87">
      <w:rPr>
        <w:caps/>
        <w:noProof/>
        <w:color w:val="000000" w:themeColor="text1"/>
      </w:rPr>
      <w:fldChar w:fldCharType="end"/>
    </w:r>
  </w:p>
  <w:p w14:paraId="73C23F09" w14:textId="77777777" w:rsidR="0038507C" w:rsidRDefault="0038507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08972" w14:textId="77777777" w:rsidR="00DD7362" w:rsidRDefault="00DD7362" w:rsidP="006E25EB">
      <w:pPr>
        <w:spacing w:line="240" w:lineRule="auto"/>
      </w:pPr>
      <w:r>
        <w:separator/>
      </w:r>
    </w:p>
  </w:footnote>
  <w:footnote w:type="continuationSeparator" w:id="0">
    <w:p w14:paraId="34D67D1D" w14:textId="77777777" w:rsidR="00DD7362" w:rsidRDefault="00DD7362"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076D4"/>
    <w:rsid w:val="00333428"/>
    <w:rsid w:val="00337B2D"/>
    <w:rsid w:val="003564D2"/>
    <w:rsid w:val="00356A45"/>
    <w:rsid w:val="0035710B"/>
    <w:rsid w:val="00361D3A"/>
    <w:rsid w:val="003625B3"/>
    <w:rsid w:val="003710DD"/>
    <w:rsid w:val="003719C4"/>
    <w:rsid w:val="00380727"/>
    <w:rsid w:val="00380FD7"/>
    <w:rsid w:val="00382FB6"/>
    <w:rsid w:val="00384268"/>
    <w:rsid w:val="0038507C"/>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66AB"/>
    <w:rsid w:val="00671B63"/>
    <w:rsid w:val="006734C8"/>
    <w:rsid w:val="006813E7"/>
    <w:rsid w:val="006834EA"/>
    <w:rsid w:val="00687D6D"/>
    <w:rsid w:val="00690A92"/>
    <w:rsid w:val="006954C2"/>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2FC7"/>
    <w:rsid w:val="00726427"/>
    <w:rsid w:val="0075237A"/>
    <w:rsid w:val="00757D96"/>
    <w:rsid w:val="00776BED"/>
    <w:rsid w:val="00785714"/>
    <w:rsid w:val="0079591B"/>
    <w:rsid w:val="00795E75"/>
    <w:rsid w:val="007A41A5"/>
    <w:rsid w:val="007B1203"/>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D7362"/>
    <w:rsid w:val="00DF228A"/>
    <w:rsid w:val="00DF56AE"/>
    <w:rsid w:val="00E01FC9"/>
    <w:rsid w:val="00E0670B"/>
    <w:rsid w:val="00E111E8"/>
    <w:rsid w:val="00E333D0"/>
    <w:rsid w:val="00E44CBE"/>
    <w:rsid w:val="00E45D11"/>
    <w:rsid w:val="00E64CE9"/>
    <w:rsid w:val="00E725A6"/>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FB289-15D5-430E-8E1A-B70F3A06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40</Pages>
  <Words>8356</Words>
  <Characters>47635</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27</cp:revision>
  <dcterms:created xsi:type="dcterms:W3CDTF">2017-04-16T21:34:00Z</dcterms:created>
  <dcterms:modified xsi:type="dcterms:W3CDTF">2017-05-26T21:32:00Z</dcterms:modified>
</cp:coreProperties>
</file>