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456C" w:rsidRDefault="0082584A" w:rsidP="0082584A">
      <w:pPr>
        <w:pStyle w:val="Title"/>
      </w:pPr>
      <w:bookmarkStart w:id="0" w:name="_GoBack"/>
      <w:bookmarkEnd w:id="0"/>
      <w:r>
        <w:t xml:space="preserve">Project 7B: </w:t>
      </w:r>
      <w:proofErr w:type="spellStart"/>
      <w:r w:rsidRPr="00F3456C">
        <w:rPr>
          <w:sz w:val="40"/>
        </w:rPr>
        <w:t>OpenMP</w:t>
      </w:r>
      <w:proofErr w:type="spellEnd"/>
      <w:r w:rsidRPr="00F3456C">
        <w:rPr>
          <w:sz w:val="40"/>
        </w:rPr>
        <w:t xml:space="preserve">, </w:t>
      </w:r>
      <w:proofErr w:type="spellStart"/>
      <w:r w:rsidRPr="00F3456C">
        <w:rPr>
          <w:sz w:val="40"/>
        </w:rPr>
        <w:t>OpenCL</w:t>
      </w:r>
      <w:proofErr w:type="spellEnd"/>
      <w:r w:rsidRPr="00F3456C">
        <w:rPr>
          <w:sz w:val="40"/>
        </w:rPr>
        <w:t>, SIMD</w:t>
      </w:r>
      <w:r w:rsidRPr="00F3456C">
        <w:rPr>
          <w:sz w:val="40"/>
        </w:rPr>
        <w:tab/>
      </w:r>
    </w:p>
    <w:p w:rsidR="00F3456C" w:rsidRPr="00D10D70" w:rsidRDefault="00F3456C" w:rsidP="00AC06D0">
      <w:pPr>
        <w:numPr>
          <w:ilvl w:val="0"/>
          <w:numId w:val="1"/>
        </w:numPr>
        <w:spacing w:before="100" w:beforeAutospacing="1" w:after="100" w:afterAutospacing="1"/>
        <w:jc w:val="both"/>
        <w:rPr>
          <w:rFonts w:eastAsia="Times New Roman" w:cs="Times New Roman"/>
          <w:b/>
          <w:color w:val="000000"/>
          <w:sz w:val="27"/>
          <w:szCs w:val="27"/>
        </w:rPr>
      </w:pPr>
      <w:r w:rsidRPr="00D10D70">
        <w:rPr>
          <w:rFonts w:eastAsia="Times New Roman" w:cs="Times New Roman"/>
          <w:b/>
          <w:color w:val="000000"/>
          <w:sz w:val="27"/>
          <w:szCs w:val="27"/>
        </w:rPr>
        <w:t>What machines you ran this on.</w:t>
      </w:r>
    </w:p>
    <w:p w:rsidR="00F3456C" w:rsidRPr="00F3456C" w:rsidRDefault="00F3456C" w:rsidP="00AC06D0">
      <w:pPr>
        <w:spacing w:before="100" w:beforeAutospacing="1" w:after="100" w:afterAutospacing="1"/>
        <w:ind w:left="720"/>
        <w:jc w:val="both"/>
        <w:rPr>
          <w:rFonts w:eastAsia="Times New Roman" w:cs="Times New Roman"/>
          <w:color w:val="000000"/>
          <w:sz w:val="27"/>
          <w:szCs w:val="27"/>
        </w:rPr>
      </w:pPr>
      <w:r w:rsidRPr="00F3456C">
        <w:rPr>
          <w:rFonts w:eastAsia="Times New Roman" w:cs="Times New Roman"/>
          <w:color w:val="000000"/>
          <w:sz w:val="27"/>
          <w:szCs w:val="27"/>
        </w:rPr>
        <w:t xml:space="preserve">I ran the </w:t>
      </w:r>
      <w:proofErr w:type="spellStart"/>
      <w:r w:rsidRPr="00F3456C">
        <w:rPr>
          <w:rFonts w:eastAsia="Times New Roman" w:cs="Times New Roman"/>
          <w:color w:val="000000"/>
          <w:sz w:val="27"/>
          <w:szCs w:val="27"/>
        </w:rPr>
        <w:t>OpenMP</w:t>
      </w:r>
      <w:proofErr w:type="spellEnd"/>
      <w:r w:rsidRPr="00F3456C">
        <w:rPr>
          <w:rFonts w:eastAsia="Times New Roman" w:cs="Times New Roman"/>
          <w:color w:val="000000"/>
          <w:sz w:val="27"/>
          <w:szCs w:val="27"/>
        </w:rPr>
        <w:t xml:space="preserve"> code on Flip server. The SIMD and </w:t>
      </w:r>
      <w:proofErr w:type="spellStart"/>
      <w:r w:rsidRPr="00F3456C">
        <w:rPr>
          <w:rFonts w:eastAsia="Times New Roman" w:cs="Times New Roman"/>
          <w:color w:val="000000"/>
          <w:sz w:val="27"/>
          <w:szCs w:val="27"/>
        </w:rPr>
        <w:t>OpenCL</w:t>
      </w:r>
      <w:proofErr w:type="spellEnd"/>
      <w:r w:rsidRPr="00F3456C">
        <w:rPr>
          <w:rFonts w:eastAsia="Times New Roman" w:cs="Times New Roman"/>
          <w:color w:val="000000"/>
          <w:sz w:val="27"/>
          <w:szCs w:val="27"/>
        </w:rPr>
        <w:t xml:space="preserve"> were run on rabbit server.</w:t>
      </w:r>
    </w:p>
    <w:p w:rsidR="00F3456C" w:rsidRPr="00D10D70" w:rsidRDefault="00F3456C" w:rsidP="00AC06D0">
      <w:pPr>
        <w:numPr>
          <w:ilvl w:val="0"/>
          <w:numId w:val="1"/>
        </w:numPr>
        <w:spacing w:before="100" w:beforeAutospacing="1" w:after="100" w:afterAutospacing="1"/>
        <w:jc w:val="both"/>
        <w:rPr>
          <w:rFonts w:eastAsia="Times New Roman" w:cs="Times New Roman"/>
          <w:b/>
          <w:color w:val="000000"/>
          <w:sz w:val="27"/>
          <w:szCs w:val="27"/>
        </w:rPr>
      </w:pPr>
      <w:r w:rsidRPr="00D10D70">
        <w:rPr>
          <w:rFonts w:eastAsia="Times New Roman" w:cs="Times New Roman"/>
          <w:b/>
          <w:color w:val="000000"/>
          <w:sz w:val="27"/>
          <w:szCs w:val="27"/>
        </w:rPr>
        <w:t xml:space="preserve">Show the </w:t>
      </w:r>
      <w:proofErr w:type="gramStart"/>
      <w:r w:rsidRPr="00D10D70">
        <w:rPr>
          <w:rFonts w:eastAsia="Times New Roman" w:cs="Times New Roman"/>
          <w:b/>
          <w:color w:val="000000"/>
          <w:sz w:val="27"/>
          <w:szCs w:val="27"/>
        </w:rPr>
        <w:t>Sums{</w:t>
      </w:r>
      <w:proofErr w:type="gramEnd"/>
      <w:r w:rsidRPr="00D10D70">
        <w:rPr>
          <w:rFonts w:eastAsia="Times New Roman" w:cs="Times New Roman"/>
          <w:b/>
          <w:color w:val="000000"/>
          <w:sz w:val="27"/>
          <w:szCs w:val="27"/>
        </w:rPr>
        <w:t>1] ... Sums[512] vs. shift scatterplot</w:t>
      </w:r>
      <w:r w:rsidR="00D10D70" w:rsidRPr="00D10D70">
        <w:rPr>
          <w:rFonts w:eastAsia="Times New Roman" w:cs="Times New Roman"/>
          <w:b/>
          <w:color w:val="000000"/>
          <w:sz w:val="27"/>
          <w:szCs w:val="27"/>
        </w:rPr>
        <w:t>.</w:t>
      </w:r>
    </w:p>
    <w:p w:rsidR="00F3456C" w:rsidRPr="00F3456C" w:rsidRDefault="00F3456C" w:rsidP="00D10D70">
      <w:pPr>
        <w:spacing w:before="100" w:beforeAutospacing="1" w:after="100" w:afterAutospacing="1"/>
        <w:rPr>
          <w:rFonts w:eastAsia="Times New Roman" w:cs="Times New Roman"/>
          <w:color w:val="000000"/>
          <w:sz w:val="27"/>
          <w:szCs w:val="27"/>
        </w:rPr>
      </w:pPr>
      <w:r>
        <w:rPr>
          <w:noProof/>
        </w:rPr>
        <w:drawing>
          <wp:inline distT="0" distB="0" distL="0" distR="0" wp14:anchorId="2B44D77C" wp14:editId="667BAAAF">
            <wp:extent cx="5829300" cy="3606800"/>
            <wp:effectExtent l="0" t="0" r="127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3456C" w:rsidRPr="00D10D70" w:rsidRDefault="00F3456C" w:rsidP="00AC06D0">
      <w:pPr>
        <w:numPr>
          <w:ilvl w:val="0"/>
          <w:numId w:val="1"/>
        </w:numPr>
        <w:spacing w:before="100" w:beforeAutospacing="1" w:after="100" w:afterAutospacing="1"/>
        <w:jc w:val="both"/>
        <w:rPr>
          <w:rFonts w:eastAsia="Times New Roman" w:cs="Times New Roman"/>
          <w:b/>
          <w:color w:val="000000"/>
          <w:sz w:val="27"/>
          <w:szCs w:val="27"/>
        </w:rPr>
      </w:pPr>
      <w:r w:rsidRPr="00D10D70">
        <w:rPr>
          <w:rFonts w:eastAsia="Times New Roman" w:cs="Times New Roman"/>
          <w:b/>
          <w:color w:val="000000"/>
          <w:sz w:val="27"/>
          <w:szCs w:val="27"/>
        </w:rPr>
        <w:t>State what the hidden sine-wave period is, i.e., at</w:t>
      </w:r>
      <w:r w:rsidR="00D10D70">
        <w:rPr>
          <w:rFonts w:eastAsia="Times New Roman" w:cs="Times New Roman"/>
          <w:b/>
          <w:color w:val="000000"/>
          <w:sz w:val="27"/>
          <w:szCs w:val="27"/>
        </w:rPr>
        <w:t xml:space="preserve"> what </w:t>
      </w:r>
      <w:r w:rsidRPr="00D10D70">
        <w:rPr>
          <w:rFonts w:eastAsia="Times New Roman" w:cs="Times New Roman"/>
          <w:b/>
          <w:color w:val="000000"/>
          <w:sz w:val="27"/>
          <w:szCs w:val="27"/>
        </w:rPr>
        <w:t>multiples of </w:t>
      </w:r>
      <w:r w:rsidRPr="00D10D70">
        <w:rPr>
          <w:rFonts w:eastAsia="Times New Roman" w:cs="Times New Roman"/>
          <w:b/>
          <w:i/>
          <w:iCs/>
          <w:color w:val="000000"/>
          <w:sz w:val="27"/>
          <w:szCs w:val="27"/>
        </w:rPr>
        <w:t>shift</w:t>
      </w:r>
      <w:r w:rsidRPr="00D10D70">
        <w:rPr>
          <w:rFonts w:eastAsia="Times New Roman" w:cs="Times New Roman"/>
          <w:b/>
          <w:color w:val="000000"/>
          <w:sz w:val="27"/>
          <w:szCs w:val="27"/>
        </w:rPr>
        <w:t> are you seeing maxima in the graph?</w:t>
      </w:r>
    </w:p>
    <w:p w:rsidR="00F3456C" w:rsidRPr="00F3456C" w:rsidRDefault="00D10D70" w:rsidP="00AC06D0">
      <w:pPr>
        <w:spacing w:before="100" w:beforeAutospacing="1" w:after="100" w:afterAutospacing="1"/>
        <w:ind w:left="720"/>
        <w:jc w:val="both"/>
        <w:rPr>
          <w:rFonts w:eastAsia="Times New Roman" w:cs="Times New Roman"/>
          <w:color w:val="000000"/>
          <w:sz w:val="27"/>
          <w:szCs w:val="27"/>
        </w:rPr>
      </w:pPr>
      <w:r>
        <w:rPr>
          <w:rFonts w:eastAsia="Times New Roman" w:cs="Times New Roman"/>
          <w:color w:val="000000"/>
          <w:sz w:val="27"/>
          <w:szCs w:val="27"/>
        </w:rPr>
        <w:t xml:space="preserve">The hidden sine wave period is approximately </w:t>
      </w:r>
      <w:r w:rsidRPr="00D10D70">
        <w:rPr>
          <w:rFonts w:eastAsia="Times New Roman" w:cs="Times New Roman"/>
          <w:b/>
          <w:color w:val="000000"/>
          <w:sz w:val="27"/>
          <w:szCs w:val="27"/>
        </w:rPr>
        <w:t>200</w:t>
      </w:r>
      <w:r w:rsidRPr="00D10D70">
        <w:rPr>
          <w:rFonts w:eastAsia="Times New Roman" w:cs="Times New Roman"/>
          <w:color w:val="000000"/>
          <w:sz w:val="27"/>
          <w:szCs w:val="27"/>
        </w:rPr>
        <w:t xml:space="preserve">, as can be observed from the above graph. </w:t>
      </w:r>
      <w:r>
        <w:rPr>
          <w:rFonts w:eastAsia="Times New Roman" w:cs="Times New Roman"/>
          <w:color w:val="000000"/>
          <w:sz w:val="27"/>
          <w:szCs w:val="27"/>
        </w:rPr>
        <w:t>This signifies that every maxima of this sine wave occurs after the regular intervals of 200 shifts.</w:t>
      </w:r>
    </w:p>
    <w:p w:rsidR="00F3456C" w:rsidRDefault="00F3456C" w:rsidP="00AC06D0">
      <w:pPr>
        <w:numPr>
          <w:ilvl w:val="0"/>
          <w:numId w:val="1"/>
        </w:numPr>
        <w:spacing w:before="100" w:beforeAutospacing="1" w:after="100" w:afterAutospacing="1"/>
        <w:jc w:val="both"/>
        <w:rPr>
          <w:rFonts w:eastAsia="Times New Roman" w:cs="Times New Roman"/>
          <w:b/>
          <w:color w:val="000000"/>
          <w:sz w:val="27"/>
          <w:szCs w:val="27"/>
        </w:rPr>
      </w:pPr>
      <w:r w:rsidRPr="00D10D70">
        <w:rPr>
          <w:rFonts w:eastAsia="Times New Roman" w:cs="Times New Roman"/>
          <w:b/>
          <w:color w:val="000000"/>
          <w:sz w:val="27"/>
          <w:szCs w:val="27"/>
        </w:rPr>
        <w:t>What patterns are you seeing in the performance bar chart? Which of the four tests runs fastest, next fastest, etc.? By a little, or by a lot?</w:t>
      </w:r>
    </w:p>
    <w:p w:rsidR="00AC06D0" w:rsidRDefault="00AC06D0" w:rsidP="00AC06D0">
      <w:pPr>
        <w:spacing w:before="100" w:beforeAutospacing="1" w:after="100" w:afterAutospacing="1"/>
        <w:ind w:left="720"/>
        <w:jc w:val="both"/>
        <w:rPr>
          <w:rFonts w:eastAsia="Times New Roman" w:cs="Times New Roman"/>
          <w:color w:val="000000"/>
          <w:sz w:val="27"/>
          <w:szCs w:val="27"/>
        </w:rPr>
      </w:pPr>
      <w:r>
        <w:rPr>
          <w:rFonts w:eastAsia="Times New Roman" w:cs="Times New Roman"/>
          <w:color w:val="000000"/>
          <w:sz w:val="27"/>
          <w:szCs w:val="27"/>
        </w:rPr>
        <w:t>The following observations can be made from the below bar chart:</w:t>
      </w:r>
    </w:p>
    <w:p w:rsidR="00AC06D0" w:rsidRDefault="00AC06D0" w:rsidP="00AC06D0">
      <w:pPr>
        <w:pStyle w:val="ListParagraph"/>
        <w:numPr>
          <w:ilvl w:val="0"/>
          <w:numId w:val="2"/>
        </w:numPr>
        <w:spacing w:before="100" w:beforeAutospacing="1" w:after="100" w:afterAutospacing="1"/>
        <w:jc w:val="both"/>
        <w:rPr>
          <w:rFonts w:eastAsia="Times New Roman" w:cs="Times New Roman"/>
          <w:color w:val="000000"/>
          <w:sz w:val="27"/>
          <w:szCs w:val="27"/>
        </w:rPr>
      </w:pPr>
      <w:proofErr w:type="spellStart"/>
      <w:r w:rsidRPr="00AC06D0">
        <w:rPr>
          <w:rFonts w:eastAsia="Times New Roman" w:cs="Times New Roman"/>
          <w:b/>
          <w:color w:val="000000"/>
          <w:sz w:val="27"/>
          <w:szCs w:val="27"/>
        </w:rPr>
        <w:lastRenderedPageBreak/>
        <w:t>OpenMP</w:t>
      </w:r>
      <w:proofErr w:type="spellEnd"/>
      <w:r>
        <w:rPr>
          <w:rFonts w:eastAsia="Times New Roman" w:cs="Times New Roman"/>
          <w:b/>
          <w:color w:val="000000"/>
          <w:sz w:val="27"/>
          <w:szCs w:val="27"/>
        </w:rPr>
        <w:t xml:space="preserve"> (single, 4-threads)</w:t>
      </w:r>
      <w:r w:rsidRPr="00AC06D0">
        <w:rPr>
          <w:rFonts w:eastAsia="Times New Roman" w:cs="Times New Roman"/>
          <w:b/>
          <w:color w:val="000000"/>
          <w:sz w:val="27"/>
          <w:szCs w:val="27"/>
        </w:rPr>
        <w:t>:</w:t>
      </w:r>
      <w:r>
        <w:rPr>
          <w:rFonts w:eastAsia="Times New Roman" w:cs="Times New Roman"/>
          <w:color w:val="000000"/>
          <w:sz w:val="27"/>
          <w:szCs w:val="27"/>
        </w:rPr>
        <w:t xml:space="preserve"> The performance of 4-threaded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performs better than the SIMD, and can be stated as the next best option to </w:t>
      </w:r>
      <w:proofErr w:type="spellStart"/>
      <w:r>
        <w:rPr>
          <w:rFonts w:eastAsia="Times New Roman" w:cs="Times New Roman"/>
          <w:color w:val="000000"/>
          <w:sz w:val="27"/>
          <w:szCs w:val="27"/>
        </w:rPr>
        <w:t>OpenCL</w:t>
      </w:r>
      <w:proofErr w:type="spellEnd"/>
      <w:r>
        <w:rPr>
          <w:rFonts w:eastAsia="Times New Roman" w:cs="Times New Roman"/>
          <w:color w:val="000000"/>
          <w:sz w:val="27"/>
          <w:szCs w:val="27"/>
        </w:rPr>
        <w:t xml:space="preserve">. However, the performance of </w:t>
      </w:r>
      <w:proofErr w:type="spellStart"/>
      <w:r>
        <w:rPr>
          <w:rFonts w:eastAsia="Times New Roman" w:cs="Times New Roman"/>
          <w:color w:val="000000"/>
          <w:sz w:val="27"/>
          <w:szCs w:val="27"/>
        </w:rPr>
        <w:t>OpenCL</w:t>
      </w:r>
      <w:proofErr w:type="spellEnd"/>
      <w:r>
        <w:rPr>
          <w:rFonts w:eastAsia="Times New Roman" w:cs="Times New Roman"/>
          <w:color w:val="000000"/>
          <w:sz w:val="27"/>
          <w:szCs w:val="27"/>
        </w:rPr>
        <w:t xml:space="preserve"> is much higher than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single or multiple threaded implementations. As a matter of fact, the performance of the single 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is the worst of all the options present in the bar plot.</w:t>
      </w:r>
    </w:p>
    <w:p w:rsidR="00AC06D0" w:rsidRDefault="00AC06D0" w:rsidP="00AC06D0">
      <w:pPr>
        <w:pStyle w:val="ListParagraph"/>
        <w:spacing w:before="100" w:beforeAutospacing="1" w:after="100" w:afterAutospacing="1"/>
        <w:ind w:left="1440"/>
        <w:jc w:val="both"/>
        <w:rPr>
          <w:rFonts w:eastAsia="Times New Roman" w:cs="Times New Roman"/>
          <w:color w:val="000000"/>
          <w:sz w:val="27"/>
          <w:szCs w:val="27"/>
        </w:rPr>
      </w:pPr>
    </w:p>
    <w:p w:rsidR="00AC06D0" w:rsidRPr="00AC06D0" w:rsidRDefault="00AC06D0" w:rsidP="00AC06D0">
      <w:pPr>
        <w:pStyle w:val="ListParagraph"/>
        <w:numPr>
          <w:ilvl w:val="0"/>
          <w:numId w:val="2"/>
        </w:numPr>
        <w:spacing w:before="100" w:beforeAutospacing="1" w:after="100" w:afterAutospacing="1"/>
        <w:jc w:val="both"/>
        <w:rPr>
          <w:rFonts w:eastAsia="Times New Roman" w:cs="Times New Roman"/>
          <w:b/>
          <w:color w:val="000000"/>
          <w:sz w:val="27"/>
          <w:szCs w:val="27"/>
        </w:rPr>
      </w:pPr>
      <w:r w:rsidRPr="00AC06D0">
        <w:rPr>
          <w:rFonts w:eastAsia="Times New Roman" w:cs="Times New Roman"/>
          <w:b/>
          <w:color w:val="000000"/>
          <w:sz w:val="27"/>
          <w:szCs w:val="27"/>
        </w:rPr>
        <w:t xml:space="preserve">SIMD: </w:t>
      </w:r>
      <w:r w:rsidRPr="00AC06D0">
        <w:rPr>
          <w:rFonts w:eastAsia="Times New Roman" w:cs="Times New Roman"/>
          <w:color w:val="000000"/>
          <w:sz w:val="27"/>
          <w:szCs w:val="27"/>
        </w:rPr>
        <w:t>The performance of S</w:t>
      </w:r>
      <w:r>
        <w:rPr>
          <w:rFonts w:eastAsia="Times New Roman" w:cs="Times New Roman"/>
          <w:color w:val="000000"/>
          <w:sz w:val="27"/>
          <w:szCs w:val="27"/>
        </w:rPr>
        <w:t xml:space="preserve">IMD seems better than the single 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implementation. However, multiple threaded implementation of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beats SIMD in performance by a significant margin.</w:t>
      </w:r>
    </w:p>
    <w:p w:rsidR="00AC06D0" w:rsidRPr="00AC06D0" w:rsidRDefault="00AC06D0" w:rsidP="00AC06D0">
      <w:pPr>
        <w:pStyle w:val="ListParagraph"/>
        <w:spacing w:before="100" w:beforeAutospacing="1" w:after="100" w:afterAutospacing="1"/>
        <w:ind w:left="1440"/>
        <w:jc w:val="both"/>
        <w:rPr>
          <w:rFonts w:eastAsia="Times New Roman" w:cs="Times New Roman"/>
          <w:b/>
          <w:color w:val="000000"/>
          <w:sz w:val="27"/>
          <w:szCs w:val="27"/>
        </w:rPr>
      </w:pPr>
    </w:p>
    <w:p w:rsidR="00AC06D0" w:rsidRPr="00AC06D0" w:rsidRDefault="00AC06D0" w:rsidP="00AC06D0">
      <w:pPr>
        <w:pStyle w:val="ListParagraph"/>
        <w:numPr>
          <w:ilvl w:val="0"/>
          <w:numId w:val="2"/>
        </w:numPr>
        <w:spacing w:before="100" w:beforeAutospacing="1" w:after="100" w:afterAutospacing="1"/>
        <w:jc w:val="both"/>
        <w:rPr>
          <w:rFonts w:eastAsia="Times New Roman" w:cs="Times New Roman"/>
          <w:b/>
          <w:color w:val="000000"/>
          <w:sz w:val="27"/>
          <w:szCs w:val="27"/>
        </w:rPr>
      </w:pPr>
      <w:proofErr w:type="spellStart"/>
      <w:r>
        <w:rPr>
          <w:rFonts w:eastAsia="Times New Roman" w:cs="Times New Roman"/>
          <w:b/>
          <w:color w:val="000000"/>
          <w:sz w:val="27"/>
          <w:szCs w:val="27"/>
        </w:rPr>
        <w:t>OpenCL</w:t>
      </w:r>
      <w:proofErr w:type="spellEnd"/>
      <w:r>
        <w:rPr>
          <w:rFonts w:eastAsia="Times New Roman" w:cs="Times New Roman"/>
          <w:b/>
          <w:color w:val="000000"/>
          <w:sz w:val="27"/>
          <w:szCs w:val="27"/>
        </w:rPr>
        <w:t xml:space="preserve">: </w:t>
      </w:r>
      <w:r w:rsidR="00D3433A" w:rsidRPr="00D3433A">
        <w:rPr>
          <w:rFonts w:eastAsia="Times New Roman" w:cs="Times New Roman"/>
          <w:color w:val="000000"/>
          <w:sz w:val="27"/>
          <w:szCs w:val="27"/>
        </w:rPr>
        <w:t xml:space="preserve">With the use of GPU, </w:t>
      </w:r>
      <w:proofErr w:type="spellStart"/>
      <w:r w:rsidR="00D3433A">
        <w:rPr>
          <w:rFonts w:eastAsia="Times New Roman" w:cs="Times New Roman"/>
          <w:color w:val="000000"/>
          <w:sz w:val="27"/>
          <w:szCs w:val="27"/>
        </w:rPr>
        <w:t>OpenCL</w:t>
      </w:r>
      <w:proofErr w:type="spellEnd"/>
      <w:r w:rsidR="00D3433A">
        <w:rPr>
          <w:rFonts w:eastAsia="Times New Roman" w:cs="Times New Roman"/>
          <w:color w:val="000000"/>
          <w:sz w:val="27"/>
          <w:szCs w:val="27"/>
        </w:rPr>
        <w:t xml:space="preserve"> performs the best as the processing of data is done by GPU and hence outperforms all the other implementation types.</w:t>
      </w:r>
    </w:p>
    <w:p w:rsidR="00F3456C" w:rsidRPr="00F3456C" w:rsidRDefault="00AC06D0" w:rsidP="00AC06D0">
      <w:pPr>
        <w:spacing w:before="100" w:beforeAutospacing="1" w:after="100" w:afterAutospacing="1"/>
        <w:rPr>
          <w:rFonts w:eastAsia="Times New Roman" w:cs="Times New Roman"/>
          <w:color w:val="000000"/>
          <w:sz w:val="27"/>
          <w:szCs w:val="27"/>
        </w:rPr>
      </w:pPr>
      <w:r>
        <w:rPr>
          <w:noProof/>
        </w:rPr>
        <w:drawing>
          <wp:inline distT="0" distB="0" distL="0" distR="0" wp14:anchorId="6E6DA7C4" wp14:editId="480154D2">
            <wp:extent cx="5486400" cy="3709670"/>
            <wp:effectExtent l="0" t="0" r="2540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3456C" w:rsidRDefault="00F3456C" w:rsidP="00383ED7">
      <w:pPr>
        <w:numPr>
          <w:ilvl w:val="0"/>
          <w:numId w:val="1"/>
        </w:numPr>
        <w:spacing w:before="100" w:beforeAutospacing="1" w:after="100" w:afterAutospacing="1"/>
        <w:jc w:val="both"/>
        <w:rPr>
          <w:rFonts w:eastAsia="Times New Roman" w:cs="Times New Roman"/>
          <w:b/>
          <w:color w:val="000000"/>
          <w:sz w:val="27"/>
          <w:szCs w:val="27"/>
        </w:rPr>
      </w:pPr>
      <w:r w:rsidRPr="00D10D70">
        <w:rPr>
          <w:rFonts w:eastAsia="Times New Roman" w:cs="Times New Roman"/>
          <w:b/>
          <w:color w:val="000000"/>
          <w:sz w:val="27"/>
          <w:szCs w:val="27"/>
        </w:rPr>
        <w:t>Why do you think the performances work this way?</w:t>
      </w:r>
    </w:p>
    <w:p w:rsidR="00D3433A" w:rsidRDefault="00D3433A" w:rsidP="00383ED7">
      <w:pPr>
        <w:spacing w:before="100" w:beforeAutospacing="1" w:after="100" w:afterAutospacing="1"/>
        <w:ind w:left="720"/>
        <w:jc w:val="both"/>
        <w:rPr>
          <w:rFonts w:eastAsia="Times New Roman" w:cs="Times New Roman"/>
          <w:color w:val="000000"/>
          <w:sz w:val="27"/>
          <w:szCs w:val="27"/>
        </w:rPr>
      </w:pPr>
      <w:r>
        <w:rPr>
          <w:rFonts w:eastAsia="Times New Roman" w:cs="Times New Roman"/>
          <w:color w:val="000000"/>
          <w:sz w:val="27"/>
          <w:szCs w:val="27"/>
        </w:rPr>
        <w:t xml:space="preserve">The very high performance of </w:t>
      </w:r>
      <w:proofErr w:type="spellStart"/>
      <w:r>
        <w:rPr>
          <w:rFonts w:eastAsia="Times New Roman" w:cs="Times New Roman"/>
          <w:color w:val="000000"/>
          <w:sz w:val="27"/>
          <w:szCs w:val="27"/>
        </w:rPr>
        <w:t>of</w:t>
      </w:r>
      <w:proofErr w:type="spellEnd"/>
      <w:r>
        <w:rPr>
          <w:rFonts w:eastAsia="Times New Roman" w:cs="Times New Roman"/>
          <w:color w:val="000000"/>
          <w:sz w:val="27"/>
          <w:szCs w:val="27"/>
        </w:rPr>
        <w:t xml:space="preserve"> </w:t>
      </w:r>
      <w:proofErr w:type="spellStart"/>
      <w:r>
        <w:rPr>
          <w:rFonts w:eastAsia="Times New Roman" w:cs="Times New Roman"/>
          <w:color w:val="000000"/>
          <w:sz w:val="27"/>
          <w:szCs w:val="27"/>
        </w:rPr>
        <w:t>OpenCL</w:t>
      </w:r>
      <w:proofErr w:type="spellEnd"/>
      <w:r>
        <w:rPr>
          <w:rFonts w:eastAsia="Times New Roman" w:cs="Times New Roman"/>
          <w:color w:val="000000"/>
          <w:sz w:val="27"/>
          <w:szCs w:val="27"/>
        </w:rPr>
        <w:t xml:space="preserve"> is expected as it uses GPU to process the data and all other implementations make use of the CPU. Due to the maximum parallelism provided by GPU, the performance can be seem to have increased exponentially in comparison to others. </w:t>
      </w:r>
    </w:p>
    <w:p w:rsidR="00D3433A" w:rsidRDefault="00D3433A" w:rsidP="00383ED7">
      <w:pPr>
        <w:spacing w:before="100" w:beforeAutospacing="1" w:after="100" w:afterAutospacing="1"/>
        <w:ind w:left="720"/>
        <w:jc w:val="both"/>
        <w:rPr>
          <w:rFonts w:eastAsia="Times New Roman" w:cs="Times New Roman"/>
          <w:color w:val="000000"/>
          <w:sz w:val="27"/>
          <w:szCs w:val="27"/>
        </w:rPr>
      </w:pPr>
      <w:r>
        <w:rPr>
          <w:rFonts w:eastAsia="Times New Roman" w:cs="Times New Roman"/>
          <w:color w:val="000000"/>
          <w:sz w:val="27"/>
          <w:szCs w:val="27"/>
        </w:rPr>
        <w:t xml:space="preserve">Four 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would any day outperform single 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It makes use of more threads allowing more parallelism. However, it’s a good observation that it also outperformed SIMD. This is because the speedup obtained using SIMD would only be 4times </w:t>
      </w:r>
      <w:r w:rsidR="00383ED7">
        <w:rPr>
          <w:rFonts w:eastAsia="Times New Roman" w:cs="Times New Roman"/>
          <w:color w:val="000000"/>
          <w:sz w:val="27"/>
          <w:szCs w:val="27"/>
        </w:rPr>
        <w:t>however</w:t>
      </w:r>
      <w:r>
        <w:rPr>
          <w:rFonts w:eastAsia="Times New Roman" w:cs="Times New Roman"/>
          <w:color w:val="000000"/>
          <w:sz w:val="27"/>
          <w:szCs w:val="27"/>
        </w:rPr>
        <w:t xml:space="preserve"> the speedup for 4-threaded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would be much higher than SIMD.</w:t>
      </w:r>
    </w:p>
    <w:p w:rsidR="00D3433A" w:rsidRPr="00D3433A" w:rsidRDefault="00D3433A" w:rsidP="00383ED7">
      <w:pPr>
        <w:spacing w:before="100" w:beforeAutospacing="1" w:after="100" w:afterAutospacing="1"/>
        <w:ind w:left="720"/>
        <w:jc w:val="both"/>
        <w:rPr>
          <w:rFonts w:eastAsia="Times New Roman" w:cs="Times New Roman"/>
          <w:color w:val="000000"/>
          <w:sz w:val="27"/>
          <w:szCs w:val="27"/>
        </w:rPr>
      </w:pPr>
      <w:r>
        <w:rPr>
          <w:rFonts w:eastAsia="Times New Roman" w:cs="Times New Roman"/>
          <w:color w:val="000000"/>
          <w:sz w:val="27"/>
          <w:szCs w:val="27"/>
        </w:rPr>
        <w:t xml:space="preserve">SIMD performed better than single threaded </w:t>
      </w:r>
      <w:proofErr w:type="spellStart"/>
      <w:r>
        <w:rPr>
          <w:rFonts w:eastAsia="Times New Roman" w:cs="Times New Roman"/>
          <w:color w:val="000000"/>
          <w:sz w:val="27"/>
          <w:szCs w:val="27"/>
        </w:rPr>
        <w:t>OpenMP</w:t>
      </w:r>
      <w:proofErr w:type="spellEnd"/>
      <w:r>
        <w:rPr>
          <w:rFonts w:eastAsia="Times New Roman" w:cs="Times New Roman"/>
          <w:color w:val="000000"/>
          <w:sz w:val="27"/>
          <w:szCs w:val="27"/>
        </w:rPr>
        <w:t xml:space="preserve"> as mentioned above, the </w:t>
      </w:r>
      <w:r w:rsidR="00383ED7">
        <w:rPr>
          <w:rFonts w:eastAsia="Times New Roman" w:cs="Times New Roman"/>
          <w:color w:val="000000"/>
          <w:sz w:val="27"/>
          <w:szCs w:val="27"/>
        </w:rPr>
        <w:t>speedup of SIMD would be almost 4 times. However, the latter would not be able to provide this kind of speedup.</w:t>
      </w:r>
    </w:p>
    <w:p w:rsidR="004547A3" w:rsidRPr="00F3456C" w:rsidRDefault="004547A3" w:rsidP="00F3456C"/>
    <w:sectPr w:rsidR="004547A3" w:rsidRPr="00F3456C" w:rsidSect="00CC38F7">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433A" w:rsidRDefault="00D3433A" w:rsidP="0082584A">
      <w:r>
        <w:separator/>
      </w:r>
    </w:p>
  </w:endnote>
  <w:endnote w:type="continuationSeparator" w:id="0">
    <w:p w:rsidR="00D3433A" w:rsidRDefault="00D3433A" w:rsidP="00825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433A" w:rsidRDefault="00D3433A" w:rsidP="0082584A">
      <w:r>
        <w:separator/>
      </w:r>
    </w:p>
  </w:footnote>
  <w:footnote w:type="continuationSeparator" w:id="0">
    <w:p w:rsidR="00D3433A" w:rsidRDefault="00D3433A" w:rsidP="008258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33A" w:rsidRDefault="00D3433A">
    <w:pPr>
      <w:pStyle w:val="Header"/>
    </w:pPr>
    <w:sdt>
      <w:sdtPr>
        <w:id w:val="171999623"/>
        <w:placeholder>
          <w:docPart w:val="5B644EB4EC8FEC4C920347A283F9E041"/>
        </w:placeholder>
        <w:temporary/>
        <w:showingPlcHdr/>
      </w:sdtPr>
      <w:sdtContent>
        <w:r>
          <w:t>[Type text]</w:t>
        </w:r>
      </w:sdtContent>
    </w:sdt>
    <w:r>
      <w:ptab w:relativeTo="margin" w:alignment="center" w:leader="none"/>
    </w:r>
    <w:sdt>
      <w:sdtPr>
        <w:id w:val="171999624"/>
        <w:placeholder>
          <w:docPart w:val="C361F9E57EFFA544874057CAD1CFE9E5"/>
        </w:placeholder>
        <w:temporary/>
        <w:showingPlcHdr/>
      </w:sdtPr>
      <w:sdtContent>
        <w:r>
          <w:t>[Type text]</w:t>
        </w:r>
      </w:sdtContent>
    </w:sdt>
    <w:r>
      <w:ptab w:relativeTo="margin" w:alignment="right" w:leader="none"/>
    </w:r>
    <w:sdt>
      <w:sdtPr>
        <w:id w:val="171999625"/>
        <w:placeholder>
          <w:docPart w:val="6E5D10E5F572FD4FA6CC613186C0ABA3"/>
        </w:placeholder>
        <w:temporary/>
        <w:showingPlcHdr/>
      </w:sdtPr>
      <w:sdtContent>
        <w:r>
          <w:t>[Type text]</w:t>
        </w:r>
      </w:sdtContent>
    </w:sdt>
  </w:p>
  <w:p w:rsidR="00D3433A" w:rsidRDefault="00D3433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433A" w:rsidRDefault="00D3433A">
    <w:pPr>
      <w:pStyle w:val="Header"/>
    </w:pPr>
    <w:r>
      <w:t>CS575</w:t>
    </w:r>
    <w:r>
      <w:ptab w:relativeTo="margin" w:alignment="center" w:leader="none"/>
    </w:r>
    <w:r>
      <w:t>Intro to Parallel Programming</w:t>
    </w:r>
    <w:r>
      <w:ptab w:relativeTo="margin" w:alignment="right" w:leader="none"/>
    </w:r>
    <w:r>
      <w:t>Aashwin Vats</w:t>
    </w:r>
  </w:p>
  <w:p w:rsidR="00D3433A" w:rsidRDefault="00D3433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B6EFF"/>
    <w:multiLevelType w:val="hybridMultilevel"/>
    <w:tmpl w:val="F96C4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54C7969"/>
    <w:multiLevelType w:val="multilevel"/>
    <w:tmpl w:val="0D1AE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84A"/>
    <w:rsid w:val="00383ED7"/>
    <w:rsid w:val="004547A3"/>
    <w:rsid w:val="0082584A"/>
    <w:rsid w:val="00AC06D0"/>
    <w:rsid w:val="00CC38F7"/>
    <w:rsid w:val="00D10D70"/>
    <w:rsid w:val="00D3433A"/>
    <w:rsid w:val="00F34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F8C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8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8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2584A"/>
    <w:pPr>
      <w:tabs>
        <w:tab w:val="center" w:pos="4320"/>
        <w:tab w:val="right" w:pos="8640"/>
      </w:tabs>
    </w:pPr>
  </w:style>
  <w:style w:type="character" w:customStyle="1" w:styleId="HeaderChar">
    <w:name w:val="Header Char"/>
    <w:basedOn w:val="DefaultParagraphFont"/>
    <w:link w:val="Header"/>
    <w:uiPriority w:val="99"/>
    <w:rsid w:val="0082584A"/>
  </w:style>
  <w:style w:type="paragraph" w:styleId="Footer">
    <w:name w:val="footer"/>
    <w:basedOn w:val="Normal"/>
    <w:link w:val="FooterChar"/>
    <w:uiPriority w:val="99"/>
    <w:unhideWhenUsed/>
    <w:rsid w:val="0082584A"/>
    <w:pPr>
      <w:tabs>
        <w:tab w:val="center" w:pos="4320"/>
        <w:tab w:val="right" w:pos="8640"/>
      </w:tabs>
    </w:pPr>
  </w:style>
  <w:style w:type="character" w:customStyle="1" w:styleId="FooterChar">
    <w:name w:val="Footer Char"/>
    <w:basedOn w:val="DefaultParagraphFont"/>
    <w:link w:val="Footer"/>
    <w:uiPriority w:val="99"/>
    <w:rsid w:val="0082584A"/>
  </w:style>
  <w:style w:type="paragraph" w:styleId="BalloonText">
    <w:name w:val="Balloon Text"/>
    <w:basedOn w:val="Normal"/>
    <w:link w:val="BalloonTextChar"/>
    <w:uiPriority w:val="99"/>
    <w:semiHidden/>
    <w:unhideWhenUsed/>
    <w:rsid w:val="00F34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56C"/>
    <w:rPr>
      <w:rFonts w:ascii="Lucida Grande" w:hAnsi="Lucida Grande" w:cs="Lucida Grande"/>
      <w:sz w:val="18"/>
      <w:szCs w:val="18"/>
    </w:rPr>
  </w:style>
  <w:style w:type="paragraph" w:styleId="ListParagraph">
    <w:name w:val="List Paragraph"/>
    <w:basedOn w:val="Normal"/>
    <w:uiPriority w:val="34"/>
    <w:qFormat/>
    <w:rsid w:val="00AC06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58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584A"/>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82584A"/>
    <w:pPr>
      <w:tabs>
        <w:tab w:val="center" w:pos="4320"/>
        <w:tab w:val="right" w:pos="8640"/>
      </w:tabs>
    </w:pPr>
  </w:style>
  <w:style w:type="character" w:customStyle="1" w:styleId="HeaderChar">
    <w:name w:val="Header Char"/>
    <w:basedOn w:val="DefaultParagraphFont"/>
    <w:link w:val="Header"/>
    <w:uiPriority w:val="99"/>
    <w:rsid w:val="0082584A"/>
  </w:style>
  <w:style w:type="paragraph" w:styleId="Footer">
    <w:name w:val="footer"/>
    <w:basedOn w:val="Normal"/>
    <w:link w:val="FooterChar"/>
    <w:uiPriority w:val="99"/>
    <w:unhideWhenUsed/>
    <w:rsid w:val="0082584A"/>
    <w:pPr>
      <w:tabs>
        <w:tab w:val="center" w:pos="4320"/>
        <w:tab w:val="right" w:pos="8640"/>
      </w:tabs>
    </w:pPr>
  </w:style>
  <w:style w:type="character" w:customStyle="1" w:styleId="FooterChar">
    <w:name w:val="Footer Char"/>
    <w:basedOn w:val="DefaultParagraphFont"/>
    <w:link w:val="Footer"/>
    <w:uiPriority w:val="99"/>
    <w:rsid w:val="0082584A"/>
  </w:style>
  <w:style w:type="paragraph" w:styleId="BalloonText">
    <w:name w:val="Balloon Text"/>
    <w:basedOn w:val="Normal"/>
    <w:link w:val="BalloonTextChar"/>
    <w:uiPriority w:val="99"/>
    <w:semiHidden/>
    <w:unhideWhenUsed/>
    <w:rsid w:val="00F345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56C"/>
    <w:rPr>
      <w:rFonts w:ascii="Lucida Grande" w:hAnsi="Lucida Grande" w:cs="Lucida Grande"/>
      <w:sz w:val="18"/>
      <w:szCs w:val="18"/>
    </w:rPr>
  </w:style>
  <w:style w:type="paragraph" w:styleId="ListParagraph">
    <w:name w:val="List Paragraph"/>
    <w:basedOn w:val="Normal"/>
    <w:uiPriority w:val="34"/>
    <w:qFormat/>
    <w:rsid w:val="00AC0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1481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aashwinvats:Desktop:CS575:Projects:project7:Workbook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aashwinvats:Desktop:CS575:Projects:project7:Work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sz="1400"/>
            </a:pPr>
            <a:r>
              <a:rPr lang="en-US" sz="1400"/>
              <a:t>Sums[*] vs Shift</a:t>
            </a:r>
          </a:p>
        </c:rich>
      </c:tx>
      <c:layout/>
      <c:overlay val="0"/>
    </c:title>
    <c:autoTitleDeleted val="0"/>
    <c:plotArea>
      <c:layout>
        <c:manualLayout>
          <c:layoutTarget val="inner"/>
          <c:xMode val="edge"/>
          <c:yMode val="edge"/>
          <c:x val="0.155924896642822"/>
          <c:y val="0.142957746478873"/>
          <c:w val="0.80993566980598"/>
          <c:h val="0.761971830985915"/>
        </c:manualLayout>
      </c:layout>
      <c:scatterChart>
        <c:scatterStyle val="smoothMarker"/>
        <c:varyColors val="0"/>
        <c:ser>
          <c:idx val="0"/>
          <c:order val="0"/>
          <c:xVal>
            <c:numRef>
              <c:f>Sheet1!$A$5:$A$515</c:f>
              <c:numCache>
                <c:formatCode>General</c:formatCode>
                <c:ptCount val="511"/>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pt idx="40">
                  <c:v>41.0</c:v>
                </c:pt>
                <c:pt idx="41">
                  <c:v>42.0</c:v>
                </c:pt>
                <c:pt idx="42">
                  <c:v>43.0</c:v>
                </c:pt>
                <c:pt idx="43">
                  <c:v>44.0</c:v>
                </c:pt>
                <c:pt idx="44">
                  <c:v>45.0</c:v>
                </c:pt>
                <c:pt idx="45">
                  <c:v>46.0</c:v>
                </c:pt>
                <c:pt idx="46">
                  <c:v>47.0</c:v>
                </c:pt>
                <c:pt idx="47">
                  <c:v>48.0</c:v>
                </c:pt>
                <c:pt idx="48">
                  <c:v>49.0</c:v>
                </c:pt>
                <c:pt idx="49">
                  <c:v>50.0</c:v>
                </c:pt>
                <c:pt idx="50">
                  <c:v>51.0</c:v>
                </c:pt>
                <c:pt idx="51">
                  <c:v>52.0</c:v>
                </c:pt>
                <c:pt idx="52">
                  <c:v>53.0</c:v>
                </c:pt>
                <c:pt idx="53">
                  <c:v>54.0</c:v>
                </c:pt>
                <c:pt idx="54">
                  <c:v>55.0</c:v>
                </c:pt>
                <c:pt idx="55">
                  <c:v>56.0</c:v>
                </c:pt>
                <c:pt idx="56">
                  <c:v>57.0</c:v>
                </c:pt>
                <c:pt idx="57">
                  <c:v>58.0</c:v>
                </c:pt>
                <c:pt idx="58">
                  <c:v>59.0</c:v>
                </c:pt>
                <c:pt idx="59">
                  <c:v>60.0</c:v>
                </c:pt>
                <c:pt idx="60">
                  <c:v>61.0</c:v>
                </c:pt>
                <c:pt idx="61">
                  <c:v>62.0</c:v>
                </c:pt>
                <c:pt idx="62">
                  <c:v>63.0</c:v>
                </c:pt>
                <c:pt idx="63">
                  <c:v>64.0</c:v>
                </c:pt>
                <c:pt idx="64">
                  <c:v>65.0</c:v>
                </c:pt>
                <c:pt idx="65">
                  <c:v>66.0</c:v>
                </c:pt>
                <c:pt idx="66">
                  <c:v>67.0</c:v>
                </c:pt>
                <c:pt idx="67">
                  <c:v>68.0</c:v>
                </c:pt>
                <c:pt idx="68">
                  <c:v>69.0</c:v>
                </c:pt>
                <c:pt idx="69">
                  <c:v>70.0</c:v>
                </c:pt>
                <c:pt idx="70">
                  <c:v>71.0</c:v>
                </c:pt>
                <c:pt idx="71">
                  <c:v>72.0</c:v>
                </c:pt>
                <c:pt idx="72">
                  <c:v>73.0</c:v>
                </c:pt>
                <c:pt idx="73">
                  <c:v>74.0</c:v>
                </c:pt>
                <c:pt idx="74">
                  <c:v>75.0</c:v>
                </c:pt>
                <c:pt idx="75">
                  <c:v>76.0</c:v>
                </c:pt>
                <c:pt idx="76">
                  <c:v>77.0</c:v>
                </c:pt>
                <c:pt idx="77">
                  <c:v>78.0</c:v>
                </c:pt>
                <c:pt idx="78">
                  <c:v>79.0</c:v>
                </c:pt>
                <c:pt idx="79">
                  <c:v>80.0</c:v>
                </c:pt>
                <c:pt idx="80">
                  <c:v>81.0</c:v>
                </c:pt>
                <c:pt idx="81">
                  <c:v>82.0</c:v>
                </c:pt>
                <c:pt idx="82">
                  <c:v>83.0</c:v>
                </c:pt>
                <c:pt idx="83">
                  <c:v>84.0</c:v>
                </c:pt>
                <c:pt idx="84">
                  <c:v>85.0</c:v>
                </c:pt>
                <c:pt idx="85">
                  <c:v>86.0</c:v>
                </c:pt>
                <c:pt idx="86">
                  <c:v>87.0</c:v>
                </c:pt>
                <c:pt idx="87">
                  <c:v>88.0</c:v>
                </c:pt>
                <c:pt idx="88">
                  <c:v>89.0</c:v>
                </c:pt>
                <c:pt idx="89">
                  <c:v>90.0</c:v>
                </c:pt>
                <c:pt idx="90">
                  <c:v>91.0</c:v>
                </c:pt>
                <c:pt idx="91">
                  <c:v>92.0</c:v>
                </c:pt>
                <c:pt idx="92">
                  <c:v>93.0</c:v>
                </c:pt>
                <c:pt idx="93">
                  <c:v>94.0</c:v>
                </c:pt>
                <c:pt idx="94">
                  <c:v>95.0</c:v>
                </c:pt>
                <c:pt idx="95">
                  <c:v>96.0</c:v>
                </c:pt>
                <c:pt idx="96">
                  <c:v>97.0</c:v>
                </c:pt>
                <c:pt idx="97">
                  <c:v>98.0</c:v>
                </c:pt>
                <c:pt idx="98">
                  <c:v>99.0</c:v>
                </c:pt>
                <c:pt idx="99">
                  <c:v>100.0</c:v>
                </c:pt>
                <c:pt idx="100">
                  <c:v>101.0</c:v>
                </c:pt>
                <c:pt idx="101">
                  <c:v>102.0</c:v>
                </c:pt>
                <c:pt idx="102">
                  <c:v>103.0</c:v>
                </c:pt>
                <c:pt idx="103">
                  <c:v>104.0</c:v>
                </c:pt>
                <c:pt idx="104">
                  <c:v>105.0</c:v>
                </c:pt>
                <c:pt idx="105">
                  <c:v>106.0</c:v>
                </c:pt>
                <c:pt idx="106">
                  <c:v>107.0</c:v>
                </c:pt>
                <c:pt idx="107">
                  <c:v>108.0</c:v>
                </c:pt>
                <c:pt idx="108">
                  <c:v>109.0</c:v>
                </c:pt>
                <c:pt idx="109">
                  <c:v>110.0</c:v>
                </c:pt>
                <c:pt idx="110">
                  <c:v>111.0</c:v>
                </c:pt>
                <c:pt idx="111">
                  <c:v>112.0</c:v>
                </c:pt>
                <c:pt idx="112">
                  <c:v>113.0</c:v>
                </c:pt>
                <c:pt idx="113">
                  <c:v>114.0</c:v>
                </c:pt>
                <c:pt idx="114">
                  <c:v>115.0</c:v>
                </c:pt>
                <c:pt idx="115">
                  <c:v>116.0</c:v>
                </c:pt>
                <c:pt idx="116">
                  <c:v>117.0</c:v>
                </c:pt>
                <c:pt idx="117">
                  <c:v>118.0</c:v>
                </c:pt>
                <c:pt idx="118">
                  <c:v>119.0</c:v>
                </c:pt>
                <c:pt idx="119">
                  <c:v>120.0</c:v>
                </c:pt>
                <c:pt idx="120">
                  <c:v>121.0</c:v>
                </c:pt>
                <c:pt idx="121">
                  <c:v>122.0</c:v>
                </c:pt>
                <c:pt idx="122">
                  <c:v>123.0</c:v>
                </c:pt>
                <c:pt idx="123">
                  <c:v>124.0</c:v>
                </c:pt>
                <c:pt idx="124">
                  <c:v>125.0</c:v>
                </c:pt>
                <c:pt idx="125">
                  <c:v>126.0</c:v>
                </c:pt>
                <c:pt idx="126">
                  <c:v>127.0</c:v>
                </c:pt>
                <c:pt idx="127">
                  <c:v>128.0</c:v>
                </c:pt>
                <c:pt idx="128">
                  <c:v>129.0</c:v>
                </c:pt>
                <c:pt idx="129">
                  <c:v>130.0</c:v>
                </c:pt>
                <c:pt idx="130">
                  <c:v>131.0</c:v>
                </c:pt>
                <c:pt idx="131">
                  <c:v>132.0</c:v>
                </c:pt>
                <c:pt idx="132">
                  <c:v>133.0</c:v>
                </c:pt>
                <c:pt idx="133">
                  <c:v>134.0</c:v>
                </c:pt>
                <c:pt idx="134">
                  <c:v>135.0</c:v>
                </c:pt>
                <c:pt idx="135">
                  <c:v>136.0</c:v>
                </c:pt>
                <c:pt idx="136">
                  <c:v>137.0</c:v>
                </c:pt>
                <c:pt idx="137">
                  <c:v>138.0</c:v>
                </c:pt>
                <c:pt idx="138">
                  <c:v>139.0</c:v>
                </c:pt>
                <c:pt idx="139">
                  <c:v>140.0</c:v>
                </c:pt>
                <c:pt idx="140">
                  <c:v>141.0</c:v>
                </c:pt>
                <c:pt idx="141">
                  <c:v>142.0</c:v>
                </c:pt>
                <c:pt idx="142">
                  <c:v>143.0</c:v>
                </c:pt>
                <c:pt idx="143">
                  <c:v>144.0</c:v>
                </c:pt>
                <c:pt idx="144">
                  <c:v>145.0</c:v>
                </c:pt>
                <c:pt idx="145">
                  <c:v>146.0</c:v>
                </c:pt>
                <c:pt idx="146">
                  <c:v>147.0</c:v>
                </c:pt>
                <c:pt idx="147">
                  <c:v>148.0</c:v>
                </c:pt>
                <c:pt idx="148">
                  <c:v>149.0</c:v>
                </c:pt>
                <c:pt idx="149">
                  <c:v>150.0</c:v>
                </c:pt>
                <c:pt idx="150">
                  <c:v>151.0</c:v>
                </c:pt>
                <c:pt idx="151">
                  <c:v>152.0</c:v>
                </c:pt>
                <c:pt idx="152">
                  <c:v>153.0</c:v>
                </c:pt>
                <c:pt idx="153">
                  <c:v>154.0</c:v>
                </c:pt>
                <c:pt idx="154">
                  <c:v>155.0</c:v>
                </c:pt>
                <c:pt idx="155">
                  <c:v>156.0</c:v>
                </c:pt>
                <c:pt idx="156">
                  <c:v>157.0</c:v>
                </c:pt>
                <c:pt idx="157">
                  <c:v>158.0</c:v>
                </c:pt>
                <c:pt idx="158">
                  <c:v>159.0</c:v>
                </c:pt>
                <c:pt idx="159">
                  <c:v>160.0</c:v>
                </c:pt>
                <c:pt idx="160">
                  <c:v>161.0</c:v>
                </c:pt>
                <c:pt idx="161">
                  <c:v>162.0</c:v>
                </c:pt>
                <c:pt idx="162">
                  <c:v>163.0</c:v>
                </c:pt>
                <c:pt idx="163">
                  <c:v>164.0</c:v>
                </c:pt>
                <c:pt idx="164">
                  <c:v>165.0</c:v>
                </c:pt>
                <c:pt idx="165">
                  <c:v>166.0</c:v>
                </c:pt>
                <c:pt idx="166">
                  <c:v>167.0</c:v>
                </c:pt>
                <c:pt idx="167">
                  <c:v>168.0</c:v>
                </c:pt>
                <c:pt idx="168">
                  <c:v>169.0</c:v>
                </c:pt>
                <c:pt idx="169">
                  <c:v>170.0</c:v>
                </c:pt>
                <c:pt idx="170">
                  <c:v>171.0</c:v>
                </c:pt>
                <c:pt idx="171">
                  <c:v>172.0</c:v>
                </c:pt>
                <c:pt idx="172">
                  <c:v>173.0</c:v>
                </c:pt>
                <c:pt idx="173">
                  <c:v>174.0</c:v>
                </c:pt>
                <c:pt idx="174">
                  <c:v>175.0</c:v>
                </c:pt>
                <c:pt idx="175">
                  <c:v>176.0</c:v>
                </c:pt>
                <c:pt idx="176">
                  <c:v>177.0</c:v>
                </c:pt>
                <c:pt idx="177">
                  <c:v>178.0</c:v>
                </c:pt>
                <c:pt idx="178">
                  <c:v>179.0</c:v>
                </c:pt>
                <c:pt idx="179">
                  <c:v>180.0</c:v>
                </c:pt>
                <c:pt idx="180">
                  <c:v>181.0</c:v>
                </c:pt>
                <c:pt idx="181">
                  <c:v>182.0</c:v>
                </c:pt>
                <c:pt idx="182">
                  <c:v>183.0</c:v>
                </c:pt>
                <c:pt idx="183">
                  <c:v>184.0</c:v>
                </c:pt>
                <c:pt idx="184">
                  <c:v>185.0</c:v>
                </c:pt>
                <c:pt idx="185">
                  <c:v>186.0</c:v>
                </c:pt>
                <c:pt idx="186">
                  <c:v>187.0</c:v>
                </c:pt>
                <c:pt idx="187">
                  <c:v>188.0</c:v>
                </c:pt>
                <c:pt idx="188">
                  <c:v>189.0</c:v>
                </c:pt>
                <c:pt idx="189">
                  <c:v>190.0</c:v>
                </c:pt>
                <c:pt idx="190">
                  <c:v>191.0</c:v>
                </c:pt>
                <c:pt idx="191">
                  <c:v>192.0</c:v>
                </c:pt>
                <c:pt idx="192">
                  <c:v>193.0</c:v>
                </c:pt>
                <c:pt idx="193">
                  <c:v>194.0</c:v>
                </c:pt>
                <c:pt idx="194">
                  <c:v>195.0</c:v>
                </c:pt>
                <c:pt idx="195">
                  <c:v>196.0</c:v>
                </c:pt>
                <c:pt idx="196">
                  <c:v>197.0</c:v>
                </c:pt>
                <c:pt idx="197">
                  <c:v>198.0</c:v>
                </c:pt>
                <c:pt idx="198">
                  <c:v>199.0</c:v>
                </c:pt>
                <c:pt idx="199">
                  <c:v>200.0</c:v>
                </c:pt>
                <c:pt idx="200">
                  <c:v>201.0</c:v>
                </c:pt>
                <c:pt idx="201">
                  <c:v>202.0</c:v>
                </c:pt>
                <c:pt idx="202">
                  <c:v>203.0</c:v>
                </c:pt>
                <c:pt idx="203">
                  <c:v>204.0</c:v>
                </c:pt>
                <c:pt idx="204">
                  <c:v>205.0</c:v>
                </c:pt>
                <c:pt idx="205">
                  <c:v>206.0</c:v>
                </c:pt>
                <c:pt idx="206">
                  <c:v>207.0</c:v>
                </c:pt>
                <c:pt idx="207">
                  <c:v>208.0</c:v>
                </c:pt>
                <c:pt idx="208">
                  <c:v>209.0</c:v>
                </c:pt>
                <c:pt idx="209">
                  <c:v>210.0</c:v>
                </c:pt>
                <c:pt idx="210">
                  <c:v>211.0</c:v>
                </c:pt>
                <c:pt idx="211">
                  <c:v>212.0</c:v>
                </c:pt>
                <c:pt idx="212">
                  <c:v>213.0</c:v>
                </c:pt>
                <c:pt idx="213">
                  <c:v>214.0</c:v>
                </c:pt>
                <c:pt idx="214">
                  <c:v>215.0</c:v>
                </c:pt>
                <c:pt idx="215">
                  <c:v>216.0</c:v>
                </c:pt>
                <c:pt idx="216">
                  <c:v>217.0</c:v>
                </c:pt>
                <c:pt idx="217">
                  <c:v>218.0</c:v>
                </c:pt>
                <c:pt idx="218">
                  <c:v>219.0</c:v>
                </c:pt>
                <c:pt idx="219">
                  <c:v>220.0</c:v>
                </c:pt>
                <c:pt idx="220">
                  <c:v>221.0</c:v>
                </c:pt>
                <c:pt idx="221">
                  <c:v>222.0</c:v>
                </c:pt>
                <c:pt idx="222">
                  <c:v>223.0</c:v>
                </c:pt>
                <c:pt idx="223">
                  <c:v>224.0</c:v>
                </c:pt>
                <c:pt idx="224">
                  <c:v>225.0</c:v>
                </c:pt>
                <c:pt idx="225">
                  <c:v>226.0</c:v>
                </c:pt>
                <c:pt idx="226">
                  <c:v>227.0</c:v>
                </c:pt>
                <c:pt idx="227">
                  <c:v>228.0</c:v>
                </c:pt>
                <c:pt idx="228">
                  <c:v>229.0</c:v>
                </c:pt>
                <c:pt idx="229">
                  <c:v>230.0</c:v>
                </c:pt>
                <c:pt idx="230">
                  <c:v>231.0</c:v>
                </c:pt>
                <c:pt idx="231">
                  <c:v>232.0</c:v>
                </c:pt>
                <c:pt idx="232">
                  <c:v>233.0</c:v>
                </c:pt>
                <c:pt idx="233">
                  <c:v>234.0</c:v>
                </c:pt>
                <c:pt idx="234">
                  <c:v>235.0</c:v>
                </c:pt>
                <c:pt idx="235">
                  <c:v>236.0</c:v>
                </c:pt>
                <c:pt idx="236">
                  <c:v>237.0</c:v>
                </c:pt>
                <c:pt idx="237">
                  <c:v>238.0</c:v>
                </c:pt>
                <c:pt idx="238">
                  <c:v>239.0</c:v>
                </c:pt>
                <c:pt idx="239">
                  <c:v>240.0</c:v>
                </c:pt>
                <c:pt idx="240">
                  <c:v>241.0</c:v>
                </c:pt>
                <c:pt idx="241">
                  <c:v>242.0</c:v>
                </c:pt>
                <c:pt idx="242">
                  <c:v>243.0</c:v>
                </c:pt>
                <c:pt idx="243">
                  <c:v>244.0</c:v>
                </c:pt>
                <c:pt idx="244">
                  <c:v>245.0</c:v>
                </c:pt>
                <c:pt idx="245">
                  <c:v>246.0</c:v>
                </c:pt>
                <c:pt idx="246">
                  <c:v>247.0</c:v>
                </c:pt>
                <c:pt idx="247">
                  <c:v>248.0</c:v>
                </c:pt>
                <c:pt idx="248">
                  <c:v>249.0</c:v>
                </c:pt>
                <c:pt idx="249">
                  <c:v>250.0</c:v>
                </c:pt>
                <c:pt idx="250">
                  <c:v>251.0</c:v>
                </c:pt>
                <c:pt idx="251">
                  <c:v>252.0</c:v>
                </c:pt>
                <c:pt idx="252">
                  <c:v>253.0</c:v>
                </c:pt>
                <c:pt idx="253">
                  <c:v>254.0</c:v>
                </c:pt>
                <c:pt idx="254">
                  <c:v>255.0</c:v>
                </c:pt>
                <c:pt idx="255">
                  <c:v>256.0</c:v>
                </c:pt>
                <c:pt idx="256">
                  <c:v>257.0</c:v>
                </c:pt>
                <c:pt idx="257">
                  <c:v>258.0</c:v>
                </c:pt>
                <c:pt idx="258">
                  <c:v>259.0</c:v>
                </c:pt>
                <c:pt idx="259">
                  <c:v>260.0</c:v>
                </c:pt>
                <c:pt idx="260">
                  <c:v>261.0</c:v>
                </c:pt>
                <c:pt idx="261">
                  <c:v>262.0</c:v>
                </c:pt>
                <c:pt idx="262">
                  <c:v>263.0</c:v>
                </c:pt>
                <c:pt idx="263">
                  <c:v>264.0</c:v>
                </c:pt>
                <c:pt idx="264">
                  <c:v>265.0</c:v>
                </c:pt>
                <c:pt idx="265">
                  <c:v>266.0</c:v>
                </c:pt>
                <c:pt idx="266">
                  <c:v>267.0</c:v>
                </c:pt>
                <c:pt idx="267">
                  <c:v>268.0</c:v>
                </c:pt>
                <c:pt idx="268">
                  <c:v>269.0</c:v>
                </c:pt>
                <c:pt idx="269">
                  <c:v>270.0</c:v>
                </c:pt>
                <c:pt idx="270">
                  <c:v>271.0</c:v>
                </c:pt>
                <c:pt idx="271">
                  <c:v>272.0</c:v>
                </c:pt>
                <c:pt idx="272">
                  <c:v>273.0</c:v>
                </c:pt>
                <c:pt idx="273">
                  <c:v>274.0</c:v>
                </c:pt>
                <c:pt idx="274">
                  <c:v>275.0</c:v>
                </c:pt>
                <c:pt idx="275">
                  <c:v>276.0</c:v>
                </c:pt>
                <c:pt idx="276">
                  <c:v>277.0</c:v>
                </c:pt>
                <c:pt idx="277">
                  <c:v>278.0</c:v>
                </c:pt>
                <c:pt idx="278">
                  <c:v>279.0</c:v>
                </c:pt>
                <c:pt idx="279">
                  <c:v>280.0</c:v>
                </c:pt>
                <c:pt idx="280">
                  <c:v>281.0</c:v>
                </c:pt>
                <c:pt idx="281">
                  <c:v>282.0</c:v>
                </c:pt>
                <c:pt idx="282">
                  <c:v>283.0</c:v>
                </c:pt>
                <c:pt idx="283">
                  <c:v>284.0</c:v>
                </c:pt>
                <c:pt idx="284">
                  <c:v>285.0</c:v>
                </c:pt>
                <c:pt idx="285">
                  <c:v>286.0</c:v>
                </c:pt>
                <c:pt idx="286">
                  <c:v>287.0</c:v>
                </c:pt>
                <c:pt idx="287">
                  <c:v>288.0</c:v>
                </c:pt>
                <c:pt idx="288">
                  <c:v>289.0</c:v>
                </c:pt>
                <c:pt idx="289">
                  <c:v>290.0</c:v>
                </c:pt>
                <c:pt idx="290">
                  <c:v>291.0</c:v>
                </c:pt>
                <c:pt idx="291">
                  <c:v>292.0</c:v>
                </c:pt>
                <c:pt idx="292">
                  <c:v>293.0</c:v>
                </c:pt>
                <c:pt idx="293">
                  <c:v>294.0</c:v>
                </c:pt>
                <c:pt idx="294">
                  <c:v>295.0</c:v>
                </c:pt>
                <c:pt idx="295">
                  <c:v>296.0</c:v>
                </c:pt>
                <c:pt idx="296">
                  <c:v>297.0</c:v>
                </c:pt>
                <c:pt idx="297">
                  <c:v>298.0</c:v>
                </c:pt>
                <c:pt idx="298">
                  <c:v>299.0</c:v>
                </c:pt>
                <c:pt idx="299">
                  <c:v>300.0</c:v>
                </c:pt>
                <c:pt idx="300">
                  <c:v>301.0</c:v>
                </c:pt>
                <c:pt idx="301">
                  <c:v>302.0</c:v>
                </c:pt>
                <c:pt idx="302">
                  <c:v>303.0</c:v>
                </c:pt>
                <c:pt idx="303">
                  <c:v>304.0</c:v>
                </c:pt>
                <c:pt idx="304">
                  <c:v>305.0</c:v>
                </c:pt>
                <c:pt idx="305">
                  <c:v>306.0</c:v>
                </c:pt>
                <c:pt idx="306">
                  <c:v>307.0</c:v>
                </c:pt>
                <c:pt idx="307">
                  <c:v>308.0</c:v>
                </c:pt>
                <c:pt idx="308">
                  <c:v>309.0</c:v>
                </c:pt>
                <c:pt idx="309">
                  <c:v>310.0</c:v>
                </c:pt>
                <c:pt idx="310">
                  <c:v>311.0</c:v>
                </c:pt>
                <c:pt idx="311">
                  <c:v>312.0</c:v>
                </c:pt>
                <c:pt idx="312">
                  <c:v>313.0</c:v>
                </c:pt>
                <c:pt idx="313">
                  <c:v>314.0</c:v>
                </c:pt>
                <c:pt idx="314">
                  <c:v>315.0</c:v>
                </c:pt>
                <c:pt idx="315">
                  <c:v>316.0</c:v>
                </c:pt>
                <c:pt idx="316">
                  <c:v>317.0</c:v>
                </c:pt>
                <c:pt idx="317">
                  <c:v>318.0</c:v>
                </c:pt>
                <c:pt idx="318">
                  <c:v>319.0</c:v>
                </c:pt>
                <c:pt idx="319">
                  <c:v>320.0</c:v>
                </c:pt>
                <c:pt idx="320">
                  <c:v>321.0</c:v>
                </c:pt>
                <c:pt idx="321">
                  <c:v>322.0</c:v>
                </c:pt>
                <c:pt idx="322">
                  <c:v>323.0</c:v>
                </c:pt>
                <c:pt idx="323">
                  <c:v>324.0</c:v>
                </c:pt>
                <c:pt idx="324">
                  <c:v>325.0</c:v>
                </c:pt>
                <c:pt idx="325">
                  <c:v>326.0</c:v>
                </c:pt>
                <c:pt idx="326">
                  <c:v>327.0</c:v>
                </c:pt>
                <c:pt idx="327">
                  <c:v>328.0</c:v>
                </c:pt>
                <c:pt idx="328">
                  <c:v>329.0</c:v>
                </c:pt>
                <c:pt idx="329">
                  <c:v>330.0</c:v>
                </c:pt>
                <c:pt idx="330">
                  <c:v>331.0</c:v>
                </c:pt>
                <c:pt idx="331">
                  <c:v>332.0</c:v>
                </c:pt>
                <c:pt idx="332">
                  <c:v>333.0</c:v>
                </c:pt>
                <c:pt idx="333">
                  <c:v>334.0</c:v>
                </c:pt>
                <c:pt idx="334">
                  <c:v>335.0</c:v>
                </c:pt>
                <c:pt idx="335">
                  <c:v>336.0</c:v>
                </c:pt>
                <c:pt idx="336">
                  <c:v>337.0</c:v>
                </c:pt>
                <c:pt idx="337">
                  <c:v>338.0</c:v>
                </c:pt>
                <c:pt idx="338">
                  <c:v>339.0</c:v>
                </c:pt>
                <c:pt idx="339">
                  <c:v>340.0</c:v>
                </c:pt>
                <c:pt idx="340">
                  <c:v>341.0</c:v>
                </c:pt>
                <c:pt idx="341">
                  <c:v>342.0</c:v>
                </c:pt>
                <c:pt idx="342">
                  <c:v>343.0</c:v>
                </c:pt>
                <c:pt idx="343">
                  <c:v>344.0</c:v>
                </c:pt>
                <c:pt idx="344">
                  <c:v>345.0</c:v>
                </c:pt>
                <c:pt idx="345">
                  <c:v>346.0</c:v>
                </c:pt>
                <c:pt idx="346">
                  <c:v>347.0</c:v>
                </c:pt>
                <c:pt idx="347">
                  <c:v>348.0</c:v>
                </c:pt>
                <c:pt idx="348">
                  <c:v>349.0</c:v>
                </c:pt>
                <c:pt idx="349">
                  <c:v>350.0</c:v>
                </c:pt>
                <c:pt idx="350">
                  <c:v>351.0</c:v>
                </c:pt>
                <c:pt idx="351">
                  <c:v>352.0</c:v>
                </c:pt>
                <c:pt idx="352">
                  <c:v>353.0</c:v>
                </c:pt>
                <c:pt idx="353">
                  <c:v>354.0</c:v>
                </c:pt>
                <c:pt idx="354">
                  <c:v>355.0</c:v>
                </c:pt>
                <c:pt idx="355">
                  <c:v>356.0</c:v>
                </c:pt>
                <c:pt idx="356">
                  <c:v>357.0</c:v>
                </c:pt>
                <c:pt idx="357">
                  <c:v>358.0</c:v>
                </c:pt>
                <c:pt idx="358">
                  <c:v>359.0</c:v>
                </c:pt>
                <c:pt idx="359">
                  <c:v>360.0</c:v>
                </c:pt>
                <c:pt idx="360">
                  <c:v>361.0</c:v>
                </c:pt>
                <c:pt idx="361">
                  <c:v>362.0</c:v>
                </c:pt>
                <c:pt idx="362">
                  <c:v>363.0</c:v>
                </c:pt>
                <c:pt idx="363">
                  <c:v>364.0</c:v>
                </c:pt>
                <c:pt idx="364">
                  <c:v>365.0</c:v>
                </c:pt>
                <c:pt idx="365">
                  <c:v>366.0</c:v>
                </c:pt>
                <c:pt idx="366">
                  <c:v>367.0</c:v>
                </c:pt>
                <c:pt idx="367">
                  <c:v>368.0</c:v>
                </c:pt>
                <c:pt idx="368">
                  <c:v>369.0</c:v>
                </c:pt>
                <c:pt idx="369">
                  <c:v>370.0</c:v>
                </c:pt>
                <c:pt idx="370">
                  <c:v>371.0</c:v>
                </c:pt>
                <c:pt idx="371">
                  <c:v>372.0</c:v>
                </c:pt>
                <c:pt idx="372">
                  <c:v>373.0</c:v>
                </c:pt>
                <c:pt idx="373">
                  <c:v>374.0</c:v>
                </c:pt>
                <c:pt idx="374">
                  <c:v>375.0</c:v>
                </c:pt>
                <c:pt idx="375">
                  <c:v>376.0</c:v>
                </c:pt>
                <c:pt idx="376">
                  <c:v>377.0</c:v>
                </c:pt>
                <c:pt idx="377">
                  <c:v>378.0</c:v>
                </c:pt>
                <c:pt idx="378">
                  <c:v>379.0</c:v>
                </c:pt>
                <c:pt idx="379">
                  <c:v>380.0</c:v>
                </c:pt>
                <c:pt idx="380">
                  <c:v>381.0</c:v>
                </c:pt>
                <c:pt idx="381">
                  <c:v>382.0</c:v>
                </c:pt>
                <c:pt idx="382">
                  <c:v>383.0</c:v>
                </c:pt>
                <c:pt idx="383">
                  <c:v>384.0</c:v>
                </c:pt>
                <c:pt idx="384">
                  <c:v>385.0</c:v>
                </c:pt>
                <c:pt idx="385">
                  <c:v>386.0</c:v>
                </c:pt>
                <c:pt idx="386">
                  <c:v>387.0</c:v>
                </c:pt>
                <c:pt idx="387">
                  <c:v>388.0</c:v>
                </c:pt>
                <c:pt idx="388">
                  <c:v>389.0</c:v>
                </c:pt>
                <c:pt idx="389">
                  <c:v>390.0</c:v>
                </c:pt>
                <c:pt idx="390">
                  <c:v>391.0</c:v>
                </c:pt>
                <c:pt idx="391">
                  <c:v>392.0</c:v>
                </c:pt>
                <c:pt idx="392">
                  <c:v>393.0</c:v>
                </c:pt>
                <c:pt idx="393">
                  <c:v>394.0</c:v>
                </c:pt>
                <c:pt idx="394">
                  <c:v>395.0</c:v>
                </c:pt>
                <c:pt idx="395">
                  <c:v>396.0</c:v>
                </c:pt>
                <c:pt idx="396">
                  <c:v>397.0</c:v>
                </c:pt>
                <c:pt idx="397">
                  <c:v>398.0</c:v>
                </c:pt>
                <c:pt idx="398">
                  <c:v>399.0</c:v>
                </c:pt>
                <c:pt idx="399">
                  <c:v>400.0</c:v>
                </c:pt>
                <c:pt idx="400">
                  <c:v>401.0</c:v>
                </c:pt>
                <c:pt idx="401">
                  <c:v>402.0</c:v>
                </c:pt>
                <c:pt idx="402">
                  <c:v>403.0</c:v>
                </c:pt>
                <c:pt idx="403">
                  <c:v>404.0</c:v>
                </c:pt>
                <c:pt idx="404">
                  <c:v>405.0</c:v>
                </c:pt>
                <c:pt idx="405">
                  <c:v>406.0</c:v>
                </c:pt>
                <c:pt idx="406">
                  <c:v>407.0</c:v>
                </c:pt>
                <c:pt idx="407">
                  <c:v>408.0</c:v>
                </c:pt>
                <c:pt idx="408">
                  <c:v>409.0</c:v>
                </c:pt>
                <c:pt idx="409">
                  <c:v>410.0</c:v>
                </c:pt>
                <c:pt idx="410">
                  <c:v>411.0</c:v>
                </c:pt>
                <c:pt idx="411">
                  <c:v>412.0</c:v>
                </c:pt>
                <c:pt idx="412">
                  <c:v>413.0</c:v>
                </c:pt>
                <c:pt idx="413">
                  <c:v>414.0</c:v>
                </c:pt>
                <c:pt idx="414">
                  <c:v>415.0</c:v>
                </c:pt>
                <c:pt idx="415">
                  <c:v>416.0</c:v>
                </c:pt>
                <c:pt idx="416">
                  <c:v>417.0</c:v>
                </c:pt>
                <c:pt idx="417">
                  <c:v>418.0</c:v>
                </c:pt>
                <c:pt idx="418">
                  <c:v>419.0</c:v>
                </c:pt>
                <c:pt idx="419">
                  <c:v>420.0</c:v>
                </c:pt>
                <c:pt idx="420">
                  <c:v>421.0</c:v>
                </c:pt>
                <c:pt idx="421">
                  <c:v>422.0</c:v>
                </c:pt>
                <c:pt idx="422">
                  <c:v>423.0</c:v>
                </c:pt>
                <c:pt idx="423">
                  <c:v>424.0</c:v>
                </c:pt>
                <c:pt idx="424">
                  <c:v>425.0</c:v>
                </c:pt>
                <c:pt idx="425">
                  <c:v>426.0</c:v>
                </c:pt>
                <c:pt idx="426">
                  <c:v>427.0</c:v>
                </c:pt>
                <c:pt idx="427">
                  <c:v>428.0</c:v>
                </c:pt>
                <c:pt idx="428">
                  <c:v>429.0</c:v>
                </c:pt>
                <c:pt idx="429">
                  <c:v>430.0</c:v>
                </c:pt>
                <c:pt idx="430">
                  <c:v>431.0</c:v>
                </c:pt>
                <c:pt idx="431">
                  <c:v>432.0</c:v>
                </c:pt>
                <c:pt idx="432">
                  <c:v>433.0</c:v>
                </c:pt>
                <c:pt idx="433">
                  <c:v>434.0</c:v>
                </c:pt>
                <c:pt idx="434">
                  <c:v>435.0</c:v>
                </c:pt>
                <c:pt idx="435">
                  <c:v>436.0</c:v>
                </c:pt>
                <c:pt idx="436">
                  <c:v>437.0</c:v>
                </c:pt>
                <c:pt idx="437">
                  <c:v>438.0</c:v>
                </c:pt>
                <c:pt idx="438">
                  <c:v>439.0</c:v>
                </c:pt>
                <c:pt idx="439">
                  <c:v>440.0</c:v>
                </c:pt>
                <c:pt idx="440">
                  <c:v>441.0</c:v>
                </c:pt>
                <c:pt idx="441">
                  <c:v>442.0</c:v>
                </c:pt>
                <c:pt idx="442">
                  <c:v>443.0</c:v>
                </c:pt>
                <c:pt idx="443">
                  <c:v>444.0</c:v>
                </c:pt>
                <c:pt idx="444">
                  <c:v>445.0</c:v>
                </c:pt>
                <c:pt idx="445">
                  <c:v>446.0</c:v>
                </c:pt>
                <c:pt idx="446">
                  <c:v>447.0</c:v>
                </c:pt>
                <c:pt idx="447">
                  <c:v>448.0</c:v>
                </c:pt>
                <c:pt idx="448">
                  <c:v>449.0</c:v>
                </c:pt>
                <c:pt idx="449">
                  <c:v>450.0</c:v>
                </c:pt>
                <c:pt idx="450">
                  <c:v>451.0</c:v>
                </c:pt>
                <c:pt idx="451">
                  <c:v>452.0</c:v>
                </c:pt>
                <c:pt idx="452">
                  <c:v>453.0</c:v>
                </c:pt>
                <c:pt idx="453">
                  <c:v>454.0</c:v>
                </c:pt>
                <c:pt idx="454">
                  <c:v>455.0</c:v>
                </c:pt>
                <c:pt idx="455">
                  <c:v>456.0</c:v>
                </c:pt>
                <c:pt idx="456">
                  <c:v>457.0</c:v>
                </c:pt>
                <c:pt idx="457">
                  <c:v>458.0</c:v>
                </c:pt>
                <c:pt idx="458">
                  <c:v>459.0</c:v>
                </c:pt>
                <c:pt idx="459">
                  <c:v>460.0</c:v>
                </c:pt>
                <c:pt idx="460">
                  <c:v>461.0</c:v>
                </c:pt>
                <c:pt idx="461">
                  <c:v>462.0</c:v>
                </c:pt>
                <c:pt idx="462">
                  <c:v>463.0</c:v>
                </c:pt>
                <c:pt idx="463">
                  <c:v>464.0</c:v>
                </c:pt>
                <c:pt idx="464">
                  <c:v>465.0</c:v>
                </c:pt>
                <c:pt idx="465">
                  <c:v>466.0</c:v>
                </c:pt>
                <c:pt idx="466">
                  <c:v>467.0</c:v>
                </c:pt>
                <c:pt idx="467">
                  <c:v>468.0</c:v>
                </c:pt>
                <c:pt idx="468">
                  <c:v>469.0</c:v>
                </c:pt>
                <c:pt idx="469">
                  <c:v>470.0</c:v>
                </c:pt>
                <c:pt idx="470">
                  <c:v>471.0</c:v>
                </c:pt>
                <c:pt idx="471">
                  <c:v>472.0</c:v>
                </c:pt>
                <c:pt idx="472">
                  <c:v>473.0</c:v>
                </c:pt>
                <c:pt idx="473">
                  <c:v>474.0</c:v>
                </c:pt>
                <c:pt idx="474">
                  <c:v>475.0</c:v>
                </c:pt>
                <c:pt idx="475">
                  <c:v>476.0</c:v>
                </c:pt>
                <c:pt idx="476">
                  <c:v>477.0</c:v>
                </c:pt>
                <c:pt idx="477">
                  <c:v>478.0</c:v>
                </c:pt>
                <c:pt idx="478">
                  <c:v>479.0</c:v>
                </c:pt>
                <c:pt idx="479">
                  <c:v>480.0</c:v>
                </c:pt>
                <c:pt idx="480">
                  <c:v>481.0</c:v>
                </c:pt>
                <c:pt idx="481">
                  <c:v>482.0</c:v>
                </c:pt>
                <c:pt idx="482">
                  <c:v>483.0</c:v>
                </c:pt>
                <c:pt idx="483">
                  <c:v>484.0</c:v>
                </c:pt>
                <c:pt idx="484">
                  <c:v>485.0</c:v>
                </c:pt>
                <c:pt idx="485">
                  <c:v>486.0</c:v>
                </c:pt>
                <c:pt idx="486">
                  <c:v>487.0</c:v>
                </c:pt>
                <c:pt idx="487">
                  <c:v>488.0</c:v>
                </c:pt>
                <c:pt idx="488">
                  <c:v>489.0</c:v>
                </c:pt>
                <c:pt idx="489">
                  <c:v>490.0</c:v>
                </c:pt>
                <c:pt idx="490">
                  <c:v>491.0</c:v>
                </c:pt>
                <c:pt idx="491">
                  <c:v>492.0</c:v>
                </c:pt>
                <c:pt idx="492">
                  <c:v>493.0</c:v>
                </c:pt>
                <c:pt idx="493">
                  <c:v>494.0</c:v>
                </c:pt>
                <c:pt idx="494">
                  <c:v>495.0</c:v>
                </c:pt>
                <c:pt idx="495">
                  <c:v>496.0</c:v>
                </c:pt>
                <c:pt idx="496">
                  <c:v>497.0</c:v>
                </c:pt>
                <c:pt idx="497">
                  <c:v>498.0</c:v>
                </c:pt>
                <c:pt idx="498">
                  <c:v>499.0</c:v>
                </c:pt>
                <c:pt idx="499">
                  <c:v>500.0</c:v>
                </c:pt>
                <c:pt idx="500">
                  <c:v>501.0</c:v>
                </c:pt>
                <c:pt idx="501">
                  <c:v>502.0</c:v>
                </c:pt>
                <c:pt idx="502">
                  <c:v>503.0</c:v>
                </c:pt>
                <c:pt idx="503">
                  <c:v>504.0</c:v>
                </c:pt>
                <c:pt idx="504">
                  <c:v>505.0</c:v>
                </c:pt>
                <c:pt idx="505">
                  <c:v>506.0</c:v>
                </c:pt>
                <c:pt idx="506">
                  <c:v>507.0</c:v>
                </c:pt>
                <c:pt idx="507">
                  <c:v>508.0</c:v>
                </c:pt>
                <c:pt idx="508">
                  <c:v>509.0</c:v>
                </c:pt>
                <c:pt idx="509">
                  <c:v>510.0</c:v>
                </c:pt>
                <c:pt idx="510">
                  <c:v>511.0</c:v>
                </c:pt>
              </c:numCache>
            </c:numRef>
          </c:xVal>
          <c:yVal>
            <c:numRef>
              <c:f>Sheet1!$B$5:$B$515</c:f>
              <c:numCache>
                <c:formatCode>General</c:formatCode>
                <c:ptCount val="511"/>
                <c:pt idx="0">
                  <c:v>58744.460938</c:v>
                </c:pt>
                <c:pt idx="1">
                  <c:v>80560.554688</c:v>
                </c:pt>
                <c:pt idx="2">
                  <c:v>81153.78125</c:v>
                </c:pt>
                <c:pt idx="3">
                  <c:v>65437.472656</c:v>
                </c:pt>
                <c:pt idx="4">
                  <c:v>75154.960938</c:v>
                </c:pt>
                <c:pt idx="5">
                  <c:v>68252.921875</c:v>
                </c:pt>
                <c:pt idx="6">
                  <c:v>70357.601562</c:v>
                </c:pt>
                <c:pt idx="7">
                  <c:v>69170.710938</c:v>
                </c:pt>
                <c:pt idx="8">
                  <c:v>61920.203125</c:v>
                </c:pt>
                <c:pt idx="9">
                  <c:v>67914.75</c:v>
                </c:pt>
                <c:pt idx="10">
                  <c:v>59266.609375</c:v>
                </c:pt>
                <c:pt idx="11">
                  <c:v>64721.539062</c:v>
                </c:pt>
                <c:pt idx="12">
                  <c:v>65426.574219</c:v>
                </c:pt>
                <c:pt idx="13">
                  <c:v>61182.300781</c:v>
                </c:pt>
                <c:pt idx="14">
                  <c:v>70019.882812</c:v>
                </c:pt>
                <c:pt idx="15">
                  <c:v>76922.101562</c:v>
                </c:pt>
                <c:pt idx="16">
                  <c:v>65306.136719</c:v>
                </c:pt>
                <c:pt idx="17">
                  <c:v>58248.699219</c:v>
                </c:pt>
                <c:pt idx="18">
                  <c:v>53409.261719</c:v>
                </c:pt>
                <c:pt idx="19">
                  <c:v>63013.816406</c:v>
                </c:pt>
                <c:pt idx="20">
                  <c:v>68545.679688</c:v>
                </c:pt>
                <c:pt idx="21">
                  <c:v>54695.65625</c:v>
                </c:pt>
                <c:pt idx="22">
                  <c:v>53861.511719</c:v>
                </c:pt>
                <c:pt idx="23">
                  <c:v>43920.15625</c:v>
                </c:pt>
                <c:pt idx="24">
                  <c:v>55224.152344</c:v>
                </c:pt>
                <c:pt idx="25">
                  <c:v>56994.117188</c:v>
                </c:pt>
                <c:pt idx="26">
                  <c:v>48735.894531</c:v>
                </c:pt>
                <c:pt idx="27">
                  <c:v>47319.449219</c:v>
                </c:pt>
                <c:pt idx="28">
                  <c:v>54156.574219</c:v>
                </c:pt>
                <c:pt idx="29">
                  <c:v>42531.566406</c:v>
                </c:pt>
                <c:pt idx="30">
                  <c:v>48145.632812</c:v>
                </c:pt>
                <c:pt idx="31">
                  <c:v>34047.304688</c:v>
                </c:pt>
                <c:pt idx="32">
                  <c:v>37551.15625</c:v>
                </c:pt>
                <c:pt idx="33">
                  <c:v>32613.091797</c:v>
                </c:pt>
                <c:pt idx="34">
                  <c:v>35278.757812</c:v>
                </c:pt>
                <c:pt idx="35">
                  <c:v>42403.179688</c:v>
                </c:pt>
                <c:pt idx="36">
                  <c:v>28402.078125</c:v>
                </c:pt>
                <c:pt idx="37">
                  <c:v>21878.257812</c:v>
                </c:pt>
                <c:pt idx="38">
                  <c:v>26445.648438</c:v>
                </c:pt>
                <c:pt idx="39">
                  <c:v>22040.128906</c:v>
                </c:pt>
                <c:pt idx="40">
                  <c:v>39005.8125</c:v>
                </c:pt>
                <c:pt idx="41">
                  <c:v>25945.380859</c:v>
                </c:pt>
                <c:pt idx="42">
                  <c:v>11270.552734</c:v>
                </c:pt>
                <c:pt idx="43">
                  <c:v>30026.351562</c:v>
                </c:pt>
                <c:pt idx="44">
                  <c:v>12677.521484</c:v>
                </c:pt>
                <c:pt idx="45">
                  <c:v>15678.912109</c:v>
                </c:pt>
                <c:pt idx="46">
                  <c:v>5241.865723</c:v>
                </c:pt>
                <c:pt idx="47">
                  <c:v>7326.03418</c:v>
                </c:pt>
                <c:pt idx="48">
                  <c:v>12967.814453</c:v>
                </c:pt>
                <c:pt idx="49">
                  <c:v>2840.729736</c:v>
                </c:pt>
                <c:pt idx="50">
                  <c:v>1743.536255</c:v>
                </c:pt>
                <c:pt idx="51">
                  <c:v>20193.855469</c:v>
                </c:pt>
                <c:pt idx="52">
                  <c:v>-5377.750977</c:v>
                </c:pt>
                <c:pt idx="53">
                  <c:v>9430.267578</c:v>
                </c:pt>
                <c:pt idx="54">
                  <c:v>-10788.236328</c:v>
                </c:pt>
                <c:pt idx="55">
                  <c:v>-5749.574707</c:v>
                </c:pt>
                <c:pt idx="56">
                  <c:v>-4988.572754</c:v>
                </c:pt>
                <c:pt idx="57">
                  <c:v>-12976.416016</c:v>
                </c:pt>
                <c:pt idx="58">
                  <c:v>-11736.587891</c:v>
                </c:pt>
                <c:pt idx="59">
                  <c:v>3023.318848</c:v>
                </c:pt>
                <c:pt idx="60">
                  <c:v>-5321.120117</c:v>
                </c:pt>
                <c:pt idx="61">
                  <c:v>-18014.115234</c:v>
                </c:pt>
                <c:pt idx="62">
                  <c:v>-23817.257812</c:v>
                </c:pt>
                <c:pt idx="63">
                  <c:v>-18494.052734</c:v>
                </c:pt>
                <c:pt idx="64">
                  <c:v>-16940.369141</c:v>
                </c:pt>
                <c:pt idx="65">
                  <c:v>-27298.158203</c:v>
                </c:pt>
                <c:pt idx="66">
                  <c:v>-28035.179688</c:v>
                </c:pt>
                <c:pt idx="67">
                  <c:v>-39138.378906</c:v>
                </c:pt>
                <c:pt idx="68">
                  <c:v>-31557.853516</c:v>
                </c:pt>
                <c:pt idx="69">
                  <c:v>-30659.597656</c:v>
                </c:pt>
                <c:pt idx="70">
                  <c:v>-31127.642578</c:v>
                </c:pt>
                <c:pt idx="71">
                  <c:v>-31241.253906</c:v>
                </c:pt>
                <c:pt idx="72">
                  <c:v>-41402.085938</c:v>
                </c:pt>
                <c:pt idx="73">
                  <c:v>-40257.964844</c:v>
                </c:pt>
                <c:pt idx="74">
                  <c:v>-38579.515625</c:v>
                </c:pt>
                <c:pt idx="75">
                  <c:v>-42253.535156</c:v>
                </c:pt>
                <c:pt idx="76">
                  <c:v>-48680.714844</c:v>
                </c:pt>
                <c:pt idx="77">
                  <c:v>-44431.429688</c:v>
                </c:pt>
                <c:pt idx="78">
                  <c:v>-36133.441406</c:v>
                </c:pt>
                <c:pt idx="79">
                  <c:v>-47736.660156</c:v>
                </c:pt>
                <c:pt idx="80">
                  <c:v>-45175.878906</c:v>
                </c:pt>
                <c:pt idx="81">
                  <c:v>-51352.195312</c:v>
                </c:pt>
                <c:pt idx="82">
                  <c:v>-60987.332031</c:v>
                </c:pt>
                <c:pt idx="83">
                  <c:v>-36059.5625</c:v>
                </c:pt>
                <c:pt idx="84">
                  <c:v>-58999.457031</c:v>
                </c:pt>
                <c:pt idx="85">
                  <c:v>-57024.019531</c:v>
                </c:pt>
                <c:pt idx="86">
                  <c:v>-65262.824219</c:v>
                </c:pt>
                <c:pt idx="87">
                  <c:v>-58359.0625</c:v>
                </c:pt>
                <c:pt idx="88">
                  <c:v>-62094.734375</c:v>
                </c:pt>
                <c:pt idx="89">
                  <c:v>-61429.8125</c:v>
                </c:pt>
                <c:pt idx="90">
                  <c:v>-49105.855469</c:v>
                </c:pt>
                <c:pt idx="91">
                  <c:v>-53587.765625</c:v>
                </c:pt>
                <c:pt idx="92">
                  <c:v>-69514.53125</c:v>
                </c:pt>
                <c:pt idx="93">
                  <c:v>-52134.710938</c:v>
                </c:pt>
                <c:pt idx="94">
                  <c:v>-50132.078125</c:v>
                </c:pt>
                <c:pt idx="95">
                  <c:v>-66954.679688</c:v>
                </c:pt>
                <c:pt idx="96">
                  <c:v>-56985.664062</c:v>
                </c:pt>
                <c:pt idx="97">
                  <c:v>-61505.464844</c:v>
                </c:pt>
                <c:pt idx="98">
                  <c:v>-65077.816406</c:v>
                </c:pt>
                <c:pt idx="99">
                  <c:v>-44922.515625</c:v>
                </c:pt>
                <c:pt idx="100">
                  <c:v>-57576.460938</c:v>
                </c:pt>
                <c:pt idx="101">
                  <c:v>-63271.34375</c:v>
                </c:pt>
                <c:pt idx="102">
                  <c:v>-76291.445312</c:v>
                </c:pt>
                <c:pt idx="103">
                  <c:v>-62911.347656</c:v>
                </c:pt>
                <c:pt idx="104">
                  <c:v>-54025.605469</c:v>
                </c:pt>
                <c:pt idx="105">
                  <c:v>-67690.867188</c:v>
                </c:pt>
                <c:pt idx="106">
                  <c:v>-58486.410156</c:v>
                </c:pt>
                <c:pt idx="107">
                  <c:v>-73444.945312</c:v>
                </c:pt>
                <c:pt idx="108">
                  <c:v>-65726.875</c:v>
                </c:pt>
                <c:pt idx="109">
                  <c:v>-71836.429688</c:v>
                </c:pt>
                <c:pt idx="110">
                  <c:v>-66437.625</c:v>
                </c:pt>
                <c:pt idx="111">
                  <c:v>-71087.726562</c:v>
                </c:pt>
                <c:pt idx="112">
                  <c:v>-61876.824219</c:v>
                </c:pt>
                <c:pt idx="113">
                  <c:v>-72697.890625</c:v>
                </c:pt>
                <c:pt idx="114">
                  <c:v>-60303.890625</c:v>
                </c:pt>
                <c:pt idx="115">
                  <c:v>-59381.546875</c:v>
                </c:pt>
                <c:pt idx="116">
                  <c:v>-68319.976562</c:v>
                </c:pt>
                <c:pt idx="117">
                  <c:v>-68222.90625</c:v>
                </c:pt>
                <c:pt idx="118">
                  <c:v>-75146.5</c:v>
                </c:pt>
                <c:pt idx="119">
                  <c:v>-65036.023438</c:v>
                </c:pt>
                <c:pt idx="120">
                  <c:v>-74412.6875</c:v>
                </c:pt>
                <c:pt idx="121">
                  <c:v>-64923.980469</c:v>
                </c:pt>
                <c:pt idx="122">
                  <c:v>-60031.726562</c:v>
                </c:pt>
                <c:pt idx="123">
                  <c:v>-55600.675781</c:v>
                </c:pt>
                <c:pt idx="124">
                  <c:v>-64332.429688</c:v>
                </c:pt>
                <c:pt idx="125">
                  <c:v>-59081.90625</c:v>
                </c:pt>
                <c:pt idx="126">
                  <c:v>-68630.054688</c:v>
                </c:pt>
                <c:pt idx="127">
                  <c:v>-57537.78125</c:v>
                </c:pt>
                <c:pt idx="128">
                  <c:v>-60859.785156</c:v>
                </c:pt>
                <c:pt idx="129">
                  <c:v>-61102.695312</c:v>
                </c:pt>
                <c:pt idx="130">
                  <c:v>-52943.019531</c:v>
                </c:pt>
                <c:pt idx="131">
                  <c:v>-55742.148438</c:v>
                </c:pt>
                <c:pt idx="132">
                  <c:v>-48139.113281</c:v>
                </c:pt>
                <c:pt idx="133">
                  <c:v>-50198.058594</c:v>
                </c:pt>
                <c:pt idx="134">
                  <c:v>-44020.765625</c:v>
                </c:pt>
                <c:pt idx="135">
                  <c:v>-38306.539062</c:v>
                </c:pt>
                <c:pt idx="136">
                  <c:v>-56518.957031</c:v>
                </c:pt>
                <c:pt idx="137">
                  <c:v>-44173.824219</c:v>
                </c:pt>
                <c:pt idx="138">
                  <c:v>-42125.359375</c:v>
                </c:pt>
                <c:pt idx="139">
                  <c:v>-30387.619141</c:v>
                </c:pt>
                <c:pt idx="140">
                  <c:v>-39856.8125</c:v>
                </c:pt>
                <c:pt idx="141">
                  <c:v>-37720.625</c:v>
                </c:pt>
                <c:pt idx="142">
                  <c:v>-42231.003906</c:v>
                </c:pt>
                <c:pt idx="143">
                  <c:v>-32623.859375</c:v>
                </c:pt>
                <c:pt idx="144">
                  <c:v>-35772.324219</c:v>
                </c:pt>
                <c:pt idx="145">
                  <c:v>-39936.789062</c:v>
                </c:pt>
                <c:pt idx="146">
                  <c:v>-27218.744141</c:v>
                </c:pt>
                <c:pt idx="147">
                  <c:v>-33299.46875</c:v>
                </c:pt>
                <c:pt idx="148">
                  <c:v>-27526.507812</c:v>
                </c:pt>
                <c:pt idx="149">
                  <c:v>-20213.177734</c:v>
                </c:pt>
                <c:pt idx="150">
                  <c:v>-32780.316406</c:v>
                </c:pt>
                <c:pt idx="151">
                  <c:v>-15163.270508</c:v>
                </c:pt>
                <c:pt idx="152">
                  <c:v>-16840.675781</c:v>
                </c:pt>
                <c:pt idx="153">
                  <c:v>-15845.291992</c:v>
                </c:pt>
                <c:pt idx="154">
                  <c:v>-14307.047852</c:v>
                </c:pt>
                <c:pt idx="155">
                  <c:v>-6346.933594</c:v>
                </c:pt>
                <c:pt idx="156">
                  <c:v>-6138.23877</c:v>
                </c:pt>
                <c:pt idx="157">
                  <c:v>-17759.777344</c:v>
                </c:pt>
                <c:pt idx="158">
                  <c:v>-8071.196777</c:v>
                </c:pt>
                <c:pt idx="159">
                  <c:v>-7806.894531</c:v>
                </c:pt>
                <c:pt idx="160">
                  <c:v>4126.604004</c:v>
                </c:pt>
                <c:pt idx="161">
                  <c:v>7195.188477</c:v>
                </c:pt>
                <c:pt idx="162">
                  <c:v>2373.465576</c:v>
                </c:pt>
                <c:pt idx="163">
                  <c:v>5152.952148</c:v>
                </c:pt>
                <c:pt idx="164">
                  <c:v>-1016.849731</c:v>
                </c:pt>
                <c:pt idx="165">
                  <c:v>3896.64624</c:v>
                </c:pt>
                <c:pt idx="166">
                  <c:v>15257.705078</c:v>
                </c:pt>
                <c:pt idx="167">
                  <c:v>21949.214844</c:v>
                </c:pt>
                <c:pt idx="168">
                  <c:v>11425.586914</c:v>
                </c:pt>
                <c:pt idx="169">
                  <c:v>18086.216797</c:v>
                </c:pt>
                <c:pt idx="170">
                  <c:v>16082.097656</c:v>
                </c:pt>
                <c:pt idx="171">
                  <c:v>26289.519531</c:v>
                </c:pt>
                <c:pt idx="172">
                  <c:v>15382.017578</c:v>
                </c:pt>
                <c:pt idx="173">
                  <c:v>14810.376953</c:v>
                </c:pt>
                <c:pt idx="174">
                  <c:v>30145.115234</c:v>
                </c:pt>
                <c:pt idx="175">
                  <c:v>31876.322266</c:v>
                </c:pt>
                <c:pt idx="176">
                  <c:v>37385.382812</c:v>
                </c:pt>
                <c:pt idx="177">
                  <c:v>22326.210938</c:v>
                </c:pt>
                <c:pt idx="178">
                  <c:v>19798.972656</c:v>
                </c:pt>
                <c:pt idx="179">
                  <c:v>38406.558594</c:v>
                </c:pt>
                <c:pt idx="180">
                  <c:v>32796.535156</c:v>
                </c:pt>
                <c:pt idx="181">
                  <c:v>37917.0</c:v>
                </c:pt>
                <c:pt idx="182">
                  <c:v>28987.388672</c:v>
                </c:pt>
                <c:pt idx="183">
                  <c:v>40586.484375</c:v>
                </c:pt>
                <c:pt idx="184">
                  <c:v>44851.457031</c:v>
                </c:pt>
                <c:pt idx="185">
                  <c:v>44932.007812</c:v>
                </c:pt>
                <c:pt idx="186">
                  <c:v>48737.496094</c:v>
                </c:pt>
                <c:pt idx="187">
                  <c:v>50989.28125</c:v>
                </c:pt>
                <c:pt idx="188">
                  <c:v>52466.851562</c:v>
                </c:pt>
                <c:pt idx="189">
                  <c:v>52609.8125</c:v>
                </c:pt>
                <c:pt idx="190">
                  <c:v>54529.195312</c:v>
                </c:pt>
                <c:pt idx="191">
                  <c:v>46469.0625</c:v>
                </c:pt>
                <c:pt idx="192">
                  <c:v>55483.261719</c:v>
                </c:pt>
                <c:pt idx="193">
                  <c:v>68860.242188</c:v>
                </c:pt>
                <c:pt idx="194">
                  <c:v>59616.5</c:v>
                </c:pt>
                <c:pt idx="195">
                  <c:v>62987.597656</c:v>
                </c:pt>
                <c:pt idx="196">
                  <c:v>62301.765625</c:v>
                </c:pt>
                <c:pt idx="197">
                  <c:v>65944.242188</c:v>
                </c:pt>
                <c:pt idx="198">
                  <c:v>61585.601562</c:v>
                </c:pt>
                <c:pt idx="199">
                  <c:v>66157.023438</c:v>
                </c:pt>
                <c:pt idx="200">
                  <c:v>62208.34375</c:v>
                </c:pt>
                <c:pt idx="201">
                  <c:v>56992.9375</c:v>
                </c:pt>
                <c:pt idx="202">
                  <c:v>57660.234375</c:v>
                </c:pt>
                <c:pt idx="203">
                  <c:v>66920.101562</c:v>
                </c:pt>
                <c:pt idx="204">
                  <c:v>77403.4375</c:v>
                </c:pt>
                <c:pt idx="205">
                  <c:v>61903.683594</c:v>
                </c:pt>
                <c:pt idx="206">
                  <c:v>59761.074219</c:v>
                </c:pt>
                <c:pt idx="207">
                  <c:v>70408.257812</c:v>
                </c:pt>
                <c:pt idx="208">
                  <c:v>68352.273438</c:v>
                </c:pt>
                <c:pt idx="209">
                  <c:v>67385.070312</c:v>
                </c:pt>
                <c:pt idx="210">
                  <c:v>65218.839844</c:v>
                </c:pt>
                <c:pt idx="211">
                  <c:v>77282.023438</c:v>
                </c:pt>
                <c:pt idx="212">
                  <c:v>63787.582031</c:v>
                </c:pt>
                <c:pt idx="213">
                  <c:v>78757.179688</c:v>
                </c:pt>
                <c:pt idx="214">
                  <c:v>67636.59375</c:v>
                </c:pt>
                <c:pt idx="215">
                  <c:v>67722.734375</c:v>
                </c:pt>
                <c:pt idx="216">
                  <c:v>71341.34375</c:v>
                </c:pt>
                <c:pt idx="217">
                  <c:v>71363.546875</c:v>
                </c:pt>
                <c:pt idx="218">
                  <c:v>63105.0625</c:v>
                </c:pt>
                <c:pt idx="219">
                  <c:v>65738.554688</c:v>
                </c:pt>
                <c:pt idx="220">
                  <c:v>66754.859375</c:v>
                </c:pt>
                <c:pt idx="221">
                  <c:v>69972.125</c:v>
                </c:pt>
                <c:pt idx="222">
                  <c:v>71963.070312</c:v>
                </c:pt>
                <c:pt idx="223">
                  <c:v>69189.984375</c:v>
                </c:pt>
                <c:pt idx="224">
                  <c:v>62608.949219</c:v>
                </c:pt>
                <c:pt idx="225">
                  <c:v>73956.03125</c:v>
                </c:pt>
                <c:pt idx="226">
                  <c:v>59611.171875</c:v>
                </c:pt>
                <c:pt idx="227">
                  <c:v>54623.980469</c:v>
                </c:pt>
                <c:pt idx="228">
                  <c:v>65023.980469</c:v>
                </c:pt>
                <c:pt idx="229">
                  <c:v>57228.144531</c:v>
                </c:pt>
                <c:pt idx="230">
                  <c:v>50475.140625</c:v>
                </c:pt>
                <c:pt idx="231">
                  <c:v>68364.148438</c:v>
                </c:pt>
                <c:pt idx="232">
                  <c:v>66362.640625</c:v>
                </c:pt>
                <c:pt idx="233">
                  <c:v>63723.269531</c:v>
                </c:pt>
                <c:pt idx="234">
                  <c:v>57487.4375</c:v>
                </c:pt>
                <c:pt idx="235">
                  <c:v>58918.917969</c:v>
                </c:pt>
                <c:pt idx="236">
                  <c:v>56899.214844</c:v>
                </c:pt>
                <c:pt idx="237">
                  <c:v>48939.464844</c:v>
                </c:pt>
                <c:pt idx="238">
                  <c:v>59422.21875</c:v>
                </c:pt>
                <c:pt idx="239">
                  <c:v>59839.339844</c:v>
                </c:pt>
                <c:pt idx="240">
                  <c:v>39281.417969</c:v>
                </c:pt>
                <c:pt idx="241">
                  <c:v>49572.894531</c:v>
                </c:pt>
                <c:pt idx="242">
                  <c:v>39524.945312</c:v>
                </c:pt>
                <c:pt idx="243">
                  <c:v>39468.253906</c:v>
                </c:pt>
                <c:pt idx="244">
                  <c:v>38753.769531</c:v>
                </c:pt>
                <c:pt idx="245">
                  <c:v>45712.667969</c:v>
                </c:pt>
                <c:pt idx="246">
                  <c:v>39286.425781</c:v>
                </c:pt>
                <c:pt idx="247">
                  <c:v>45154.785156</c:v>
                </c:pt>
                <c:pt idx="248">
                  <c:v>29216.662109</c:v>
                </c:pt>
                <c:pt idx="249">
                  <c:v>35545.34375</c:v>
                </c:pt>
                <c:pt idx="250">
                  <c:v>38368.535156</c:v>
                </c:pt>
                <c:pt idx="251">
                  <c:v>32892.953125</c:v>
                </c:pt>
                <c:pt idx="252">
                  <c:v>25217.703125</c:v>
                </c:pt>
                <c:pt idx="253">
                  <c:v>31034.041016</c:v>
                </c:pt>
                <c:pt idx="254">
                  <c:v>26569.558594</c:v>
                </c:pt>
                <c:pt idx="255">
                  <c:v>29518.951172</c:v>
                </c:pt>
                <c:pt idx="256">
                  <c:v>23230.212891</c:v>
                </c:pt>
                <c:pt idx="257">
                  <c:v>23646.435547</c:v>
                </c:pt>
                <c:pt idx="258">
                  <c:v>26418.0625</c:v>
                </c:pt>
                <c:pt idx="259">
                  <c:v>28205.121094</c:v>
                </c:pt>
                <c:pt idx="260">
                  <c:v>12932.697266</c:v>
                </c:pt>
                <c:pt idx="261">
                  <c:v>13030.744141</c:v>
                </c:pt>
                <c:pt idx="262">
                  <c:v>10691.250977</c:v>
                </c:pt>
                <c:pt idx="263">
                  <c:v>15536.503906</c:v>
                </c:pt>
                <c:pt idx="264">
                  <c:v>6830.938477</c:v>
                </c:pt>
                <c:pt idx="265">
                  <c:v>4981.262207</c:v>
                </c:pt>
                <c:pt idx="266">
                  <c:v>2332.029541</c:v>
                </c:pt>
                <c:pt idx="267">
                  <c:v>4308.431152</c:v>
                </c:pt>
                <c:pt idx="268">
                  <c:v>-1366.338501</c:v>
                </c:pt>
                <c:pt idx="269">
                  <c:v>-2838.55127</c:v>
                </c:pt>
                <c:pt idx="270">
                  <c:v>4440.088867</c:v>
                </c:pt>
                <c:pt idx="271">
                  <c:v>8664.25</c:v>
                </c:pt>
                <c:pt idx="272">
                  <c:v>-12252.353516</c:v>
                </c:pt>
                <c:pt idx="273">
                  <c:v>-11027.99707</c:v>
                </c:pt>
                <c:pt idx="274">
                  <c:v>-1990.781982</c:v>
                </c:pt>
                <c:pt idx="275">
                  <c:v>-14912.484375</c:v>
                </c:pt>
                <c:pt idx="276">
                  <c:v>-5498.898926</c:v>
                </c:pt>
                <c:pt idx="277">
                  <c:v>-17556.207031</c:v>
                </c:pt>
                <c:pt idx="278">
                  <c:v>-16671.205078</c:v>
                </c:pt>
                <c:pt idx="279">
                  <c:v>-19654.775391</c:v>
                </c:pt>
                <c:pt idx="280">
                  <c:v>-25932.912109</c:v>
                </c:pt>
                <c:pt idx="281">
                  <c:v>-20759.634766</c:v>
                </c:pt>
                <c:pt idx="282">
                  <c:v>-33253.183594</c:v>
                </c:pt>
                <c:pt idx="283">
                  <c:v>-38005.132812</c:v>
                </c:pt>
                <c:pt idx="284">
                  <c:v>-31347.652344</c:v>
                </c:pt>
                <c:pt idx="285">
                  <c:v>-32233.378906</c:v>
                </c:pt>
                <c:pt idx="286">
                  <c:v>-39135.09375</c:v>
                </c:pt>
                <c:pt idx="287">
                  <c:v>-39830.039062</c:v>
                </c:pt>
                <c:pt idx="288">
                  <c:v>-40657.09375</c:v>
                </c:pt>
                <c:pt idx="289">
                  <c:v>-37952.222656</c:v>
                </c:pt>
                <c:pt idx="290">
                  <c:v>-35519.597656</c:v>
                </c:pt>
                <c:pt idx="291">
                  <c:v>-30111.478516</c:v>
                </c:pt>
                <c:pt idx="292">
                  <c:v>-53918.21875</c:v>
                </c:pt>
                <c:pt idx="293">
                  <c:v>-36908.34375</c:v>
                </c:pt>
                <c:pt idx="294">
                  <c:v>-40808.570312</c:v>
                </c:pt>
                <c:pt idx="295">
                  <c:v>-48609.898438</c:v>
                </c:pt>
                <c:pt idx="296">
                  <c:v>-45612.355469</c:v>
                </c:pt>
                <c:pt idx="297">
                  <c:v>-49962.148438</c:v>
                </c:pt>
                <c:pt idx="298">
                  <c:v>-65645.460938</c:v>
                </c:pt>
                <c:pt idx="299">
                  <c:v>-53126.5</c:v>
                </c:pt>
                <c:pt idx="300">
                  <c:v>-61283.554688</c:v>
                </c:pt>
                <c:pt idx="301">
                  <c:v>-51292.472656</c:v>
                </c:pt>
                <c:pt idx="302">
                  <c:v>-45862.554688</c:v>
                </c:pt>
                <c:pt idx="303">
                  <c:v>-53650.398438</c:v>
                </c:pt>
                <c:pt idx="304">
                  <c:v>-49353.710938</c:v>
                </c:pt>
                <c:pt idx="305">
                  <c:v>-53343.988281</c:v>
                </c:pt>
                <c:pt idx="306">
                  <c:v>-53349.554688</c:v>
                </c:pt>
                <c:pt idx="307">
                  <c:v>-61315.476562</c:v>
                </c:pt>
                <c:pt idx="308">
                  <c:v>-58444.632812</c:v>
                </c:pt>
                <c:pt idx="309">
                  <c:v>-58436.789062</c:v>
                </c:pt>
                <c:pt idx="310">
                  <c:v>-66111.1875</c:v>
                </c:pt>
                <c:pt idx="311">
                  <c:v>-69162.0625</c:v>
                </c:pt>
                <c:pt idx="312">
                  <c:v>-67361.945312</c:v>
                </c:pt>
                <c:pt idx="313">
                  <c:v>-57589.941406</c:v>
                </c:pt>
                <c:pt idx="314">
                  <c:v>-66442.070312</c:v>
                </c:pt>
                <c:pt idx="315">
                  <c:v>-71373.664062</c:v>
                </c:pt>
                <c:pt idx="316">
                  <c:v>-64176.28125</c:v>
                </c:pt>
                <c:pt idx="317">
                  <c:v>-61631.921875</c:v>
                </c:pt>
                <c:pt idx="318">
                  <c:v>-64037.511719</c:v>
                </c:pt>
                <c:pt idx="319">
                  <c:v>-72331.507812</c:v>
                </c:pt>
                <c:pt idx="320">
                  <c:v>-63103.726562</c:v>
                </c:pt>
                <c:pt idx="321">
                  <c:v>-73780.414062</c:v>
                </c:pt>
                <c:pt idx="322">
                  <c:v>-79824.742188</c:v>
                </c:pt>
                <c:pt idx="323">
                  <c:v>-73603.265625</c:v>
                </c:pt>
                <c:pt idx="324">
                  <c:v>-74192.664062</c:v>
                </c:pt>
                <c:pt idx="325">
                  <c:v>-68944.546875</c:v>
                </c:pt>
                <c:pt idx="326">
                  <c:v>-67559.539062</c:v>
                </c:pt>
                <c:pt idx="327">
                  <c:v>-73824.695312</c:v>
                </c:pt>
                <c:pt idx="328">
                  <c:v>-65477.328125</c:v>
                </c:pt>
                <c:pt idx="329">
                  <c:v>-66483.882812</c:v>
                </c:pt>
                <c:pt idx="330">
                  <c:v>-58126.953125</c:v>
                </c:pt>
                <c:pt idx="331">
                  <c:v>-79279.28125</c:v>
                </c:pt>
                <c:pt idx="332">
                  <c:v>-69347.414062</c:v>
                </c:pt>
                <c:pt idx="333">
                  <c:v>-59897.027344</c:v>
                </c:pt>
                <c:pt idx="334">
                  <c:v>-68795.328125</c:v>
                </c:pt>
                <c:pt idx="335">
                  <c:v>-74465.796875</c:v>
                </c:pt>
                <c:pt idx="336">
                  <c:v>-62977.804688</c:v>
                </c:pt>
                <c:pt idx="337">
                  <c:v>-61535.050781</c:v>
                </c:pt>
                <c:pt idx="338">
                  <c:v>-59574.410156</c:v>
                </c:pt>
                <c:pt idx="339">
                  <c:v>-68187.304688</c:v>
                </c:pt>
                <c:pt idx="340">
                  <c:v>-54885.125</c:v>
                </c:pt>
                <c:pt idx="341">
                  <c:v>-49844.234375</c:v>
                </c:pt>
                <c:pt idx="342">
                  <c:v>-52177.957031</c:v>
                </c:pt>
                <c:pt idx="343">
                  <c:v>-58219.390625</c:v>
                </c:pt>
                <c:pt idx="344">
                  <c:v>-56608.109375</c:v>
                </c:pt>
                <c:pt idx="345">
                  <c:v>-54462.410156</c:v>
                </c:pt>
                <c:pt idx="346">
                  <c:v>-53147.292969</c:v>
                </c:pt>
                <c:pt idx="347">
                  <c:v>-51119.46875</c:v>
                </c:pt>
                <c:pt idx="348">
                  <c:v>-55322.761719</c:v>
                </c:pt>
                <c:pt idx="349">
                  <c:v>-44935.082031</c:v>
                </c:pt>
                <c:pt idx="350">
                  <c:v>-45073.242188</c:v>
                </c:pt>
                <c:pt idx="351">
                  <c:v>-41350.769531</c:v>
                </c:pt>
                <c:pt idx="352">
                  <c:v>-39607.390625</c:v>
                </c:pt>
                <c:pt idx="353">
                  <c:v>-50059.058594</c:v>
                </c:pt>
                <c:pt idx="354">
                  <c:v>-50047.28125</c:v>
                </c:pt>
                <c:pt idx="355">
                  <c:v>-42112.878906</c:v>
                </c:pt>
                <c:pt idx="356">
                  <c:v>-33453.933594</c:v>
                </c:pt>
                <c:pt idx="357">
                  <c:v>-27336.115234</c:v>
                </c:pt>
                <c:pt idx="358">
                  <c:v>-30868.535156</c:v>
                </c:pt>
                <c:pt idx="359">
                  <c:v>-32188.943359</c:v>
                </c:pt>
                <c:pt idx="360">
                  <c:v>-25294.279297</c:v>
                </c:pt>
                <c:pt idx="361">
                  <c:v>-33721.746094</c:v>
                </c:pt>
                <c:pt idx="362">
                  <c:v>-30047.011719</c:v>
                </c:pt>
                <c:pt idx="363">
                  <c:v>-30041.341797</c:v>
                </c:pt>
                <c:pt idx="364">
                  <c:v>-20955.066406</c:v>
                </c:pt>
                <c:pt idx="365">
                  <c:v>-16812.777344</c:v>
                </c:pt>
                <c:pt idx="366">
                  <c:v>-23827.166016</c:v>
                </c:pt>
                <c:pt idx="367">
                  <c:v>-17079.818359</c:v>
                </c:pt>
                <c:pt idx="368">
                  <c:v>-18330.191406</c:v>
                </c:pt>
                <c:pt idx="369">
                  <c:v>-14428.230469</c:v>
                </c:pt>
                <c:pt idx="370">
                  <c:v>-12593.861328</c:v>
                </c:pt>
                <c:pt idx="371">
                  <c:v>-5607.953613</c:v>
                </c:pt>
                <c:pt idx="372">
                  <c:v>-9958.489258</c:v>
                </c:pt>
                <c:pt idx="373">
                  <c:v>-12334.109375</c:v>
                </c:pt>
                <c:pt idx="374">
                  <c:v>-12856.276367</c:v>
                </c:pt>
                <c:pt idx="375">
                  <c:v>9157.207031</c:v>
                </c:pt>
                <c:pt idx="376">
                  <c:v>-40.937397</c:v>
                </c:pt>
                <c:pt idx="377">
                  <c:v>11582.133789</c:v>
                </c:pt>
                <c:pt idx="378">
                  <c:v>-1049.284424</c:v>
                </c:pt>
                <c:pt idx="379">
                  <c:v>5182.674316</c:v>
                </c:pt>
                <c:pt idx="380">
                  <c:v>12559.084961</c:v>
                </c:pt>
                <c:pt idx="381">
                  <c:v>2395.031006</c:v>
                </c:pt>
                <c:pt idx="382">
                  <c:v>3640.800049</c:v>
                </c:pt>
                <c:pt idx="383">
                  <c:v>12255.957031</c:v>
                </c:pt>
                <c:pt idx="384">
                  <c:v>10690.551758</c:v>
                </c:pt>
                <c:pt idx="385">
                  <c:v>13990.064453</c:v>
                </c:pt>
                <c:pt idx="386">
                  <c:v>25340.509766</c:v>
                </c:pt>
                <c:pt idx="387">
                  <c:v>10912.021484</c:v>
                </c:pt>
                <c:pt idx="388">
                  <c:v>26451.785156</c:v>
                </c:pt>
                <c:pt idx="389">
                  <c:v>27057.458984</c:v>
                </c:pt>
                <c:pt idx="390">
                  <c:v>20041.427734</c:v>
                </c:pt>
                <c:pt idx="391">
                  <c:v>27076.560547</c:v>
                </c:pt>
                <c:pt idx="392">
                  <c:v>35193.960938</c:v>
                </c:pt>
                <c:pt idx="393">
                  <c:v>36236.101562</c:v>
                </c:pt>
                <c:pt idx="394">
                  <c:v>32653.400391</c:v>
                </c:pt>
                <c:pt idx="395">
                  <c:v>31360.474609</c:v>
                </c:pt>
                <c:pt idx="396">
                  <c:v>43606.148438</c:v>
                </c:pt>
                <c:pt idx="397">
                  <c:v>40581.9375</c:v>
                </c:pt>
                <c:pt idx="398">
                  <c:v>33852.542969</c:v>
                </c:pt>
                <c:pt idx="399">
                  <c:v>34355.109375</c:v>
                </c:pt>
                <c:pt idx="400">
                  <c:v>35669.484375</c:v>
                </c:pt>
                <c:pt idx="401">
                  <c:v>44147.539062</c:v>
                </c:pt>
                <c:pt idx="402">
                  <c:v>47852.949219</c:v>
                </c:pt>
                <c:pt idx="403">
                  <c:v>37339.671875</c:v>
                </c:pt>
                <c:pt idx="404">
                  <c:v>45708.296875</c:v>
                </c:pt>
                <c:pt idx="405">
                  <c:v>40143.65625</c:v>
                </c:pt>
                <c:pt idx="406">
                  <c:v>63457.023438</c:v>
                </c:pt>
                <c:pt idx="407">
                  <c:v>53104.875</c:v>
                </c:pt>
                <c:pt idx="408">
                  <c:v>60928.828125</c:v>
                </c:pt>
                <c:pt idx="409">
                  <c:v>60595.683594</c:v>
                </c:pt>
                <c:pt idx="410">
                  <c:v>54117.972656</c:v>
                </c:pt>
                <c:pt idx="411">
                  <c:v>56522.1875</c:v>
                </c:pt>
                <c:pt idx="412">
                  <c:v>60369.378906</c:v>
                </c:pt>
                <c:pt idx="413">
                  <c:v>60708.183594</c:v>
                </c:pt>
                <c:pt idx="414">
                  <c:v>72456.609375</c:v>
                </c:pt>
                <c:pt idx="415">
                  <c:v>53096.851562</c:v>
                </c:pt>
                <c:pt idx="416">
                  <c:v>56864.339844</c:v>
                </c:pt>
                <c:pt idx="417">
                  <c:v>64774.238281</c:v>
                </c:pt>
                <c:pt idx="418">
                  <c:v>68459.960938</c:v>
                </c:pt>
                <c:pt idx="419">
                  <c:v>57950.191406</c:v>
                </c:pt>
                <c:pt idx="420">
                  <c:v>60297.203125</c:v>
                </c:pt>
                <c:pt idx="421">
                  <c:v>70119.0625</c:v>
                </c:pt>
                <c:pt idx="422">
                  <c:v>72451.78125</c:v>
                </c:pt>
                <c:pt idx="423">
                  <c:v>71492.242188</c:v>
                </c:pt>
                <c:pt idx="424">
                  <c:v>70948.296875</c:v>
                </c:pt>
                <c:pt idx="425">
                  <c:v>70281.53125</c:v>
                </c:pt>
                <c:pt idx="426">
                  <c:v>67010.125</c:v>
                </c:pt>
                <c:pt idx="427">
                  <c:v>67755.632812</c:v>
                </c:pt>
                <c:pt idx="428">
                  <c:v>72693.085938</c:v>
                </c:pt>
                <c:pt idx="429">
                  <c:v>77509.734375</c:v>
                </c:pt>
                <c:pt idx="430">
                  <c:v>77164.960938</c:v>
                </c:pt>
                <c:pt idx="431">
                  <c:v>57752.457031</c:v>
                </c:pt>
                <c:pt idx="432">
                  <c:v>79488.6875</c:v>
                </c:pt>
                <c:pt idx="433">
                  <c:v>72728.273438</c:v>
                </c:pt>
                <c:pt idx="434">
                  <c:v>72311.265625</c:v>
                </c:pt>
                <c:pt idx="435">
                  <c:v>70443.15625</c:v>
                </c:pt>
                <c:pt idx="436">
                  <c:v>66342.09375</c:v>
                </c:pt>
                <c:pt idx="437">
                  <c:v>66692.132812</c:v>
                </c:pt>
                <c:pt idx="438">
                  <c:v>74952.703125</c:v>
                </c:pt>
                <c:pt idx="439">
                  <c:v>56141.816406</c:v>
                </c:pt>
                <c:pt idx="440">
                  <c:v>57144.34375</c:v>
                </c:pt>
                <c:pt idx="441">
                  <c:v>71834.039062</c:v>
                </c:pt>
                <c:pt idx="442">
                  <c:v>68562.3125</c:v>
                </c:pt>
                <c:pt idx="443">
                  <c:v>63945.867188</c:v>
                </c:pt>
                <c:pt idx="444">
                  <c:v>56760.863281</c:v>
                </c:pt>
                <c:pt idx="445">
                  <c:v>59287.417969</c:v>
                </c:pt>
                <c:pt idx="446">
                  <c:v>64222.613281</c:v>
                </c:pt>
                <c:pt idx="447">
                  <c:v>64076.0625</c:v>
                </c:pt>
                <c:pt idx="448">
                  <c:v>66372.171875</c:v>
                </c:pt>
                <c:pt idx="449">
                  <c:v>61746.878906</c:v>
                </c:pt>
                <c:pt idx="450">
                  <c:v>59742.714844</c:v>
                </c:pt>
                <c:pt idx="451">
                  <c:v>60482.042969</c:v>
                </c:pt>
                <c:pt idx="452">
                  <c:v>56332.714844</c:v>
                </c:pt>
                <c:pt idx="453">
                  <c:v>54604.578125</c:v>
                </c:pt>
                <c:pt idx="454">
                  <c:v>46132.28125</c:v>
                </c:pt>
                <c:pt idx="455">
                  <c:v>53987.246094</c:v>
                </c:pt>
                <c:pt idx="456">
                  <c:v>49694.363281</c:v>
                </c:pt>
                <c:pt idx="457">
                  <c:v>54139.957031</c:v>
                </c:pt>
                <c:pt idx="458">
                  <c:v>43078.460938</c:v>
                </c:pt>
                <c:pt idx="459">
                  <c:v>56083.382812</c:v>
                </c:pt>
                <c:pt idx="460">
                  <c:v>41055.203125</c:v>
                </c:pt>
                <c:pt idx="461">
                  <c:v>35414.359375</c:v>
                </c:pt>
                <c:pt idx="462">
                  <c:v>47359.730469</c:v>
                </c:pt>
                <c:pt idx="463">
                  <c:v>43982.96875</c:v>
                </c:pt>
                <c:pt idx="464">
                  <c:v>44455.769531</c:v>
                </c:pt>
                <c:pt idx="465">
                  <c:v>31249.035156</c:v>
                </c:pt>
                <c:pt idx="466">
                  <c:v>37590.121094</c:v>
                </c:pt>
                <c:pt idx="467">
                  <c:v>42271.449219</c:v>
                </c:pt>
                <c:pt idx="468">
                  <c:v>31081.314453</c:v>
                </c:pt>
                <c:pt idx="469">
                  <c:v>32501.980469</c:v>
                </c:pt>
                <c:pt idx="470">
                  <c:v>38079.308594</c:v>
                </c:pt>
                <c:pt idx="471">
                  <c:v>18446.939453</c:v>
                </c:pt>
                <c:pt idx="472">
                  <c:v>25759.507812</c:v>
                </c:pt>
                <c:pt idx="473">
                  <c:v>19509.25</c:v>
                </c:pt>
                <c:pt idx="474">
                  <c:v>10449.186523</c:v>
                </c:pt>
                <c:pt idx="475">
                  <c:v>23877.064453</c:v>
                </c:pt>
                <c:pt idx="476">
                  <c:v>5106.709961</c:v>
                </c:pt>
                <c:pt idx="477">
                  <c:v>20524.251953</c:v>
                </c:pt>
                <c:pt idx="478">
                  <c:v>-533.60437</c:v>
                </c:pt>
                <c:pt idx="479">
                  <c:v>4757.047363</c:v>
                </c:pt>
                <c:pt idx="480">
                  <c:v>6138.646484</c:v>
                </c:pt>
                <c:pt idx="481">
                  <c:v>3820.676758</c:v>
                </c:pt>
                <c:pt idx="482">
                  <c:v>16108.354492</c:v>
                </c:pt>
                <c:pt idx="483">
                  <c:v>13602.893555</c:v>
                </c:pt>
                <c:pt idx="484">
                  <c:v>-3293.089844</c:v>
                </c:pt>
                <c:pt idx="485">
                  <c:v>-6705.98584</c:v>
                </c:pt>
                <c:pt idx="486">
                  <c:v>-3374.385986</c:v>
                </c:pt>
                <c:pt idx="487">
                  <c:v>-5812.773926</c:v>
                </c:pt>
                <c:pt idx="488">
                  <c:v>-9531.376953000001</c:v>
                </c:pt>
                <c:pt idx="489">
                  <c:v>-10869.067383</c:v>
                </c:pt>
                <c:pt idx="490">
                  <c:v>-9497.056640999999</c:v>
                </c:pt>
                <c:pt idx="491">
                  <c:v>-17580.859375</c:v>
                </c:pt>
                <c:pt idx="492">
                  <c:v>-1782.716797</c:v>
                </c:pt>
                <c:pt idx="493">
                  <c:v>-13866.719727</c:v>
                </c:pt>
                <c:pt idx="494">
                  <c:v>-19873.324219</c:v>
                </c:pt>
                <c:pt idx="495">
                  <c:v>-16096.00293</c:v>
                </c:pt>
                <c:pt idx="496">
                  <c:v>-31635.146484</c:v>
                </c:pt>
                <c:pt idx="497">
                  <c:v>-13689.018555</c:v>
                </c:pt>
                <c:pt idx="498">
                  <c:v>-30568.566406</c:v>
                </c:pt>
                <c:pt idx="499">
                  <c:v>-38810.613281</c:v>
                </c:pt>
                <c:pt idx="500">
                  <c:v>-34004.644531</c:v>
                </c:pt>
                <c:pt idx="501">
                  <c:v>-30843.726562</c:v>
                </c:pt>
                <c:pt idx="502">
                  <c:v>-27612.666016</c:v>
                </c:pt>
                <c:pt idx="503">
                  <c:v>-24061.185547</c:v>
                </c:pt>
                <c:pt idx="504">
                  <c:v>-43714.574219</c:v>
                </c:pt>
                <c:pt idx="505">
                  <c:v>-37463.921875</c:v>
                </c:pt>
                <c:pt idx="506">
                  <c:v>-36817.621094</c:v>
                </c:pt>
                <c:pt idx="507">
                  <c:v>-49956.675781</c:v>
                </c:pt>
                <c:pt idx="508">
                  <c:v>-49916.414062</c:v>
                </c:pt>
                <c:pt idx="509">
                  <c:v>-43311.074219</c:v>
                </c:pt>
                <c:pt idx="510">
                  <c:v>-54557.910156</c:v>
                </c:pt>
              </c:numCache>
            </c:numRef>
          </c:yVal>
          <c:smooth val="1"/>
        </c:ser>
        <c:dLbls>
          <c:showLegendKey val="0"/>
          <c:showVal val="0"/>
          <c:showCatName val="0"/>
          <c:showSerName val="0"/>
          <c:showPercent val="0"/>
          <c:showBubbleSize val="0"/>
        </c:dLbls>
        <c:axId val="-2086510296"/>
        <c:axId val="-2086074280"/>
      </c:scatterChart>
      <c:valAx>
        <c:axId val="-2086510296"/>
        <c:scaling>
          <c:orientation val="minMax"/>
        </c:scaling>
        <c:delete val="0"/>
        <c:axPos val="b"/>
        <c:title>
          <c:tx>
            <c:rich>
              <a:bodyPr/>
              <a:lstStyle/>
              <a:p>
                <a:pPr>
                  <a:defRPr/>
                </a:pPr>
                <a:r>
                  <a:rPr lang="en-US"/>
                  <a:t>Shift</a:t>
                </a:r>
              </a:p>
            </c:rich>
          </c:tx>
          <c:layout>
            <c:manualLayout>
              <c:xMode val="edge"/>
              <c:yMode val="edge"/>
              <c:x val="0.461010474870315"/>
              <c:y val="0.939481268011527"/>
            </c:manualLayout>
          </c:layout>
          <c:overlay val="0"/>
        </c:title>
        <c:numFmt formatCode="General" sourceLinked="1"/>
        <c:majorTickMark val="out"/>
        <c:minorTickMark val="none"/>
        <c:tickLblPos val="nextTo"/>
        <c:crossAx val="-2086074280"/>
        <c:crosses val="autoZero"/>
        <c:crossBetween val="midCat"/>
      </c:valAx>
      <c:valAx>
        <c:axId val="-2086074280"/>
        <c:scaling>
          <c:orientation val="minMax"/>
        </c:scaling>
        <c:delete val="0"/>
        <c:axPos val="l"/>
        <c:majorGridlines/>
        <c:title>
          <c:tx>
            <c:rich>
              <a:bodyPr rot="-5400000" vert="horz"/>
              <a:lstStyle/>
              <a:p>
                <a:pPr>
                  <a:defRPr/>
                </a:pPr>
                <a:r>
                  <a:rPr lang="en-US"/>
                  <a:t>Sums[*]</a:t>
                </a:r>
              </a:p>
            </c:rich>
          </c:tx>
          <c:layout/>
          <c:overlay val="0"/>
        </c:title>
        <c:numFmt formatCode="General" sourceLinked="1"/>
        <c:majorTickMark val="out"/>
        <c:minorTickMark val="none"/>
        <c:tickLblPos val="nextTo"/>
        <c:crossAx val="-2086510296"/>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sz="1600"/>
            </a:pPr>
            <a:r>
              <a:rPr lang="en-US" sz="1600"/>
              <a:t>Performance vs Implementation Type</a:t>
            </a:r>
          </a:p>
        </c:rich>
      </c:tx>
      <c:layout/>
      <c:overlay val="0"/>
    </c:title>
    <c:autoTitleDeleted val="0"/>
    <c:plotArea>
      <c:layout>
        <c:manualLayout>
          <c:layoutTarget val="inner"/>
          <c:xMode val="edge"/>
          <c:yMode val="edge"/>
          <c:x val="0.131603989928957"/>
          <c:y val="0.137349397590361"/>
          <c:w val="0.835216575524801"/>
          <c:h val="0.714016222369794"/>
        </c:manualLayout>
      </c:layout>
      <c:barChart>
        <c:barDir val="col"/>
        <c:grouping val="clustered"/>
        <c:varyColors val="0"/>
        <c:ser>
          <c:idx val="0"/>
          <c:order val="0"/>
          <c:invertIfNegative val="0"/>
          <c:dLbls>
            <c:dLbl>
              <c:idx val="1"/>
              <c:layout>
                <c:manualLayout>
                  <c:x val="0.00203665987780041"/>
                  <c:y val="-0.00663789014325027"/>
                </c:manualLayout>
              </c:layout>
              <c:dLblPos val="outEnd"/>
              <c:showLegendKey val="0"/>
              <c:showVal val="1"/>
              <c:showCatName val="0"/>
              <c:showSerName val="0"/>
              <c:showPercent val="0"/>
              <c:showBubbleSize val="0"/>
            </c:dLbl>
            <c:dLbl>
              <c:idx val="2"/>
              <c:layout>
                <c:manualLayout>
                  <c:x val="0.0"/>
                  <c:y val="0.00805331562470343"/>
                </c:manualLayout>
              </c:layout>
              <c:dLblPos val="outEnd"/>
              <c:showLegendKey val="0"/>
              <c:showVal val="1"/>
              <c:showCatName val="0"/>
              <c:showSerName val="0"/>
              <c:showPercent val="0"/>
              <c:showBubbleSize val="0"/>
            </c:dLbl>
            <c:dLbl>
              <c:idx val="3"/>
              <c:layout>
                <c:manualLayout>
                  <c:x val="-0.00203665987780041"/>
                  <c:y val="-0.00602409638554219"/>
                </c:manualLayout>
              </c:layout>
              <c:dLblPos val="outEnd"/>
              <c:showLegendKey val="0"/>
              <c:showVal val="1"/>
              <c:showCatName val="0"/>
              <c:showSerName val="0"/>
              <c:showPercent val="0"/>
              <c:showBubbleSize val="0"/>
            </c:dLbl>
            <c:dLblPos val="inEnd"/>
            <c:showLegendKey val="0"/>
            <c:showVal val="1"/>
            <c:showCatName val="0"/>
            <c:showSerName val="0"/>
            <c:showPercent val="0"/>
            <c:showBubbleSize val="0"/>
            <c:showLeaderLines val="0"/>
          </c:dLbls>
          <c:cat>
            <c:strRef>
              <c:f>Sheet2!$C$9:$C$12</c:f>
              <c:strCache>
                <c:ptCount val="4"/>
                <c:pt idx="0">
                  <c:v>OpenMP(single)</c:v>
                </c:pt>
                <c:pt idx="1">
                  <c:v>OpenMP(4-threads)</c:v>
                </c:pt>
                <c:pt idx="2">
                  <c:v>SIMD</c:v>
                </c:pt>
                <c:pt idx="3">
                  <c:v>OpenCL </c:v>
                </c:pt>
              </c:strCache>
            </c:strRef>
          </c:cat>
          <c:val>
            <c:numRef>
              <c:f>Sheet2!$D$9:$D$12</c:f>
              <c:numCache>
                <c:formatCode>General</c:formatCode>
                <c:ptCount val="4"/>
                <c:pt idx="0">
                  <c:v>931.460365</c:v>
                </c:pt>
                <c:pt idx="1">
                  <c:v>3170.889315</c:v>
                </c:pt>
                <c:pt idx="2">
                  <c:v>1763.705</c:v>
                </c:pt>
                <c:pt idx="3">
                  <c:v>49135.1834</c:v>
                </c:pt>
              </c:numCache>
            </c:numRef>
          </c:val>
        </c:ser>
        <c:dLbls>
          <c:showLegendKey val="0"/>
          <c:showVal val="0"/>
          <c:showCatName val="0"/>
          <c:showSerName val="0"/>
          <c:showPercent val="0"/>
          <c:showBubbleSize val="0"/>
        </c:dLbls>
        <c:gapWidth val="75"/>
        <c:overlap val="40"/>
        <c:axId val="-2084469560"/>
        <c:axId val="-2084387448"/>
      </c:barChart>
      <c:catAx>
        <c:axId val="-2084469560"/>
        <c:scaling>
          <c:orientation val="minMax"/>
        </c:scaling>
        <c:delete val="0"/>
        <c:axPos val="b"/>
        <c:title>
          <c:tx>
            <c:rich>
              <a:bodyPr/>
              <a:lstStyle/>
              <a:p>
                <a:pPr>
                  <a:defRPr/>
                </a:pPr>
                <a:r>
                  <a:rPr lang="en-US"/>
                  <a:t>Implementation</a:t>
                </a:r>
              </a:p>
            </c:rich>
          </c:tx>
          <c:layout>
            <c:manualLayout>
              <c:xMode val="edge"/>
              <c:yMode val="edge"/>
              <c:x val="0.452205365877127"/>
              <c:y val="0.933734939759036"/>
            </c:manualLayout>
          </c:layout>
          <c:overlay val="0"/>
        </c:title>
        <c:majorTickMark val="none"/>
        <c:minorTickMark val="none"/>
        <c:tickLblPos val="nextTo"/>
        <c:crossAx val="-2084387448"/>
        <c:crosses val="autoZero"/>
        <c:auto val="1"/>
        <c:lblAlgn val="ctr"/>
        <c:lblOffset val="100"/>
        <c:noMultiLvlLbl val="0"/>
      </c:catAx>
      <c:valAx>
        <c:axId val="-2084387448"/>
        <c:scaling>
          <c:orientation val="minMax"/>
        </c:scaling>
        <c:delete val="0"/>
        <c:axPos val="l"/>
        <c:majorGridlines/>
        <c:title>
          <c:tx>
            <c:rich>
              <a:bodyPr rot="-5400000" vert="horz"/>
              <a:lstStyle/>
              <a:p>
                <a:pPr>
                  <a:defRPr/>
                </a:pPr>
                <a:r>
                  <a:rPr lang="en-US"/>
                  <a:t>Performance</a:t>
                </a:r>
                <a:r>
                  <a:rPr lang="en-US" baseline="0"/>
                  <a:t> (MegaSumsElement/Second)</a:t>
                </a:r>
                <a:endParaRPr lang="en-US"/>
              </a:p>
            </c:rich>
          </c:tx>
          <c:layout/>
          <c:overlay val="0"/>
        </c:title>
        <c:numFmt formatCode="General" sourceLinked="1"/>
        <c:majorTickMark val="none"/>
        <c:minorTickMark val="none"/>
        <c:tickLblPos val="nextTo"/>
        <c:crossAx val="-2084469560"/>
        <c:crosses val="autoZero"/>
        <c:crossBetween val="between"/>
      </c:valAx>
    </c:plotArea>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644EB4EC8FEC4C920347A283F9E041"/>
        <w:category>
          <w:name w:val="General"/>
          <w:gallery w:val="placeholder"/>
        </w:category>
        <w:types>
          <w:type w:val="bbPlcHdr"/>
        </w:types>
        <w:behaviors>
          <w:behavior w:val="content"/>
        </w:behaviors>
        <w:guid w:val="{5B6625BC-FDE8-5C4F-B268-907F8BF87F5C}"/>
      </w:docPartPr>
      <w:docPartBody>
        <w:p w:rsidR="00062A36" w:rsidRDefault="00062A36" w:rsidP="00062A36">
          <w:pPr>
            <w:pStyle w:val="5B644EB4EC8FEC4C920347A283F9E041"/>
          </w:pPr>
          <w:r>
            <w:t>[Type text]</w:t>
          </w:r>
        </w:p>
      </w:docPartBody>
    </w:docPart>
    <w:docPart>
      <w:docPartPr>
        <w:name w:val="C361F9E57EFFA544874057CAD1CFE9E5"/>
        <w:category>
          <w:name w:val="General"/>
          <w:gallery w:val="placeholder"/>
        </w:category>
        <w:types>
          <w:type w:val="bbPlcHdr"/>
        </w:types>
        <w:behaviors>
          <w:behavior w:val="content"/>
        </w:behaviors>
        <w:guid w:val="{82D6EC00-8111-E746-BB63-222F0DBA056A}"/>
      </w:docPartPr>
      <w:docPartBody>
        <w:p w:rsidR="00062A36" w:rsidRDefault="00062A36" w:rsidP="00062A36">
          <w:pPr>
            <w:pStyle w:val="C361F9E57EFFA544874057CAD1CFE9E5"/>
          </w:pPr>
          <w:r>
            <w:t>[Type text]</w:t>
          </w:r>
        </w:p>
      </w:docPartBody>
    </w:docPart>
    <w:docPart>
      <w:docPartPr>
        <w:name w:val="6E5D10E5F572FD4FA6CC613186C0ABA3"/>
        <w:category>
          <w:name w:val="General"/>
          <w:gallery w:val="placeholder"/>
        </w:category>
        <w:types>
          <w:type w:val="bbPlcHdr"/>
        </w:types>
        <w:behaviors>
          <w:behavior w:val="content"/>
        </w:behaviors>
        <w:guid w:val="{51836C9B-D987-3149-9550-A04FA5A2D8C1}"/>
      </w:docPartPr>
      <w:docPartBody>
        <w:p w:rsidR="00062A36" w:rsidRDefault="00062A36" w:rsidP="00062A36">
          <w:pPr>
            <w:pStyle w:val="6E5D10E5F572FD4FA6CC613186C0ABA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A36"/>
    <w:rsid w:val="00062A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44EB4EC8FEC4C920347A283F9E041">
    <w:name w:val="5B644EB4EC8FEC4C920347A283F9E041"/>
    <w:rsid w:val="00062A36"/>
  </w:style>
  <w:style w:type="paragraph" w:customStyle="1" w:styleId="C361F9E57EFFA544874057CAD1CFE9E5">
    <w:name w:val="C361F9E57EFFA544874057CAD1CFE9E5"/>
    <w:rsid w:val="00062A36"/>
  </w:style>
  <w:style w:type="paragraph" w:customStyle="1" w:styleId="6E5D10E5F572FD4FA6CC613186C0ABA3">
    <w:name w:val="6E5D10E5F572FD4FA6CC613186C0ABA3"/>
    <w:rsid w:val="00062A36"/>
  </w:style>
  <w:style w:type="paragraph" w:customStyle="1" w:styleId="25497AF6B8C7C442A632BF2726AB3AF2">
    <w:name w:val="25497AF6B8C7C442A632BF2726AB3AF2"/>
    <w:rsid w:val="00062A36"/>
  </w:style>
  <w:style w:type="paragraph" w:customStyle="1" w:styleId="DF86C9ADD24A164EBAD71C2A1E1648AA">
    <w:name w:val="DF86C9ADD24A164EBAD71C2A1E1648AA"/>
    <w:rsid w:val="00062A36"/>
  </w:style>
  <w:style w:type="paragraph" w:customStyle="1" w:styleId="BE869951B2AE284D975A703EC0CA5E30">
    <w:name w:val="BE869951B2AE284D975A703EC0CA5E30"/>
    <w:rsid w:val="00062A3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644EB4EC8FEC4C920347A283F9E041">
    <w:name w:val="5B644EB4EC8FEC4C920347A283F9E041"/>
    <w:rsid w:val="00062A36"/>
  </w:style>
  <w:style w:type="paragraph" w:customStyle="1" w:styleId="C361F9E57EFFA544874057CAD1CFE9E5">
    <w:name w:val="C361F9E57EFFA544874057CAD1CFE9E5"/>
    <w:rsid w:val="00062A36"/>
  </w:style>
  <w:style w:type="paragraph" w:customStyle="1" w:styleId="6E5D10E5F572FD4FA6CC613186C0ABA3">
    <w:name w:val="6E5D10E5F572FD4FA6CC613186C0ABA3"/>
    <w:rsid w:val="00062A36"/>
  </w:style>
  <w:style w:type="paragraph" w:customStyle="1" w:styleId="25497AF6B8C7C442A632BF2726AB3AF2">
    <w:name w:val="25497AF6B8C7C442A632BF2726AB3AF2"/>
    <w:rsid w:val="00062A36"/>
  </w:style>
  <w:style w:type="paragraph" w:customStyle="1" w:styleId="DF86C9ADD24A164EBAD71C2A1E1648AA">
    <w:name w:val="DF86C9ADD24A164EBAD71C2A1E1648AA"/>
    <w:rsid w:val="00062A36"/>
  </w:style>
  <w:style w:type="paragraph" w:customStyle="1" w:styleId="BE869951B2AE284D975A703EC0CA5E30">
    <w:name w:val="BE869951B2AE284D975A703EC0CA5E30"/>
    <w:rsid w:val="00062A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C79F6-D12C-5944-B196-B5ACF138D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341</Words>
  <Characters>1949</Characters>
  <Application>Microsoft Macintosh Word</Application>
  <DocSecurity>0</DocSecurity>
  <Lines>16</Lines>
  <Paragraphs>4</Paragraphs>
  <ScaleCrop>false</ScaleCrop>
  <Company/>
  <LinksUpToDate>false</LinksUpToDate>
  <CharactersWithSpaces>2286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AASHWIN VATS</dc:creator>
  <cp:keywords/>
  <dc:description/>
  <cp:lastModifiedBy>AASHWIN VATS</cp:lastModifiedBy>
  <cp:revision>1</cp:revision>
  <dcterms:created xsi:type="dcterms:W3CDTF">2019-06-08T19:52:00Z</dcterms:created>
  <dcterms:modified xsi:type="dcterms:W3CDTF">2019-06-08T20:47:00Z</dcterms:modified>
</cp:coreProperties>
</file>