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4783" w:rsidRPr="003D28FB" w:rsidRDefault="00064783" w:rsidP="00064783">
      <w:pPr>
        <w:jc w:val="center"/>
        <w:rPr>
          <w:rFonts w:ascii="Times New Roman" w:hAnsi="Times New Roman" w:cs="Times New Roman"/>
          <w:b/>
          <w:bCs/>
          <w:color w:val="0F4761" w:themeColor="accent1" w:themeShade="BF"/>
          <w:sz w:val="40"/>
          <w:szCs w:val="40"/>
        </w:rPr>
      </w:pPr>
      <w:r w:rsidRPr="003D28FB">
        <w:rPr>
          <w:rFonts w:ascii="Times New Roman" w:hAnsi="Times New Roman" w:cs="Times New Roman"/>
          <w:b/>
          <w:bCs/>
          <w:color w:val="0F4761" w:themeColor="accent1" w:themeShade="BF"/>
          <w:sz w:val="40"/>
          <w:szCs w:val="40"/>
        </w:rPr>
        <w:t>PYTHON PROJECT</w:t>
      </w:r>
    </w:p>
    <w:p w:rsidR="00064783" w:rsidRPr="003D28FB" w:rsidRDefault="00064783" w:rsidP="00064783">
      <w:pPr>
        <w:jc w:val="center"/>
        <w:rPr>
          <w:rFonts w:ascii="Times New Roman" w:hAnsi="Times New Roman" w:cs="Times New Roman"/>
          <w:b/>
          <w:bCs/>
          <w:sz w:val="28"/>
          <w:szCs w:val="28"/>
        </w:rPr>
      </w:pPr>
      <w:r w:rsidRPr="003D28FB">
        <w:rPr>
          <w:rFonts w:ascii="Times New Roman" w:hAnsi="Times New Roman" w:cs="Times New Roman"/>
          <w:b/>
          <w:bCs/>
          <w:sz w:val="28"/>
          <w:szCs w:val="28"/>
        </w:rPr>
        <w:t>EVALUATION – 1 REPORT</w:t>
      </w:r>
    </w:p>
    <w:p w:rsidR="00064783" w:rsidRPr="003D28FB" w:rsidRDefault="00064783" w:rsidP="00064783">
      <w:pPr>
        <w:jc w:val="center"/>
        <w:rPr>
          <w:rFonts w:ascii="Times New Roman" w:hAnsi="Times New Roman" w:cs="Times New Roman"/>
          <w:b/>
          <w:bCs/>
          <w:sz w:val="28"/>
          <w:szCs w:val="28"/>
        </w:rPr>
      </w:pPr>
      <w:r w:rsidRPr="003D28FB">
        <w:rPr>
          <w:rFonts w:ascii="Times New Roman" w:hAnsi="Times New Roman" w:cs="Times New Roman"/>
          <w:b/>
          <w:bCs/>
          <w:sz w:val="28"/>
          <w:szCs w:val="28"/>
        </w:rPr>
        <w:t>ON</w:t>
      </w:r>
    </w:p>
    <w:p w:rsidR="00064783" w:rsidRPr="003D28FB" w:rsidRDefault="00064783" w:rsidP="00064783">
      <w:pPr>
        <w:jc w:val="center"/>
        <w:rPr>
          <w:rFonts w:ascii="Times New Roman" w:hAnsi="Times New Roman" w:cs="Times New Roman"/>
          <w:b/>
          <w:bCs/>
          <w:color w:val="0F4761" w:themeColor="accent1" w:themeShade="BF"/>
          <w:sz w:val="32"/>
          <w:szCs w:val="32"/>
        </w:rPr>
      </w:pPr>
      <w:r w:rsidRPr="003D28FB">
        <w:rPr>
          <w:rFonts w:ascii="Times New Roman" w:hAnsi="Times New Roman" w:cs="Times New Roman"/>
          <w:b/>
          <w:bCs/>
          <w:color w:val="0F4761" w:themeColor="accent1" w:themeShade="BF"/>
          <w:sz w:val="32"/>
          <w:szCs w:val="32"/>
        </w:rPr>
        <w:t>CYBER LEGAL GUIDANCE SYSTEM</w:t>
      </w:r>
    </w:p>
    <w:p w:rsidR="00064783" w:rsidRPr="003D28FB" w:rsidRDefault="00064783" w:rsidP="00064783">
      <w:pPr>
        <w:jc w:val="center"/>
        <w:rPr>
          <w:rFonts w:ascii="Times New Roman" w:hAnsi="Times New Roman" w:cs="Times New Roman"/>
          <w:color w:val="0F4761" w:themeColor="accent1" w:themeShade="BF"/>
          <w:sz w:val="32"/>
          <w:szCs w:val="32"/>
        </w:rPr>
      </w:pPr>
    </w:p>
    <w:p w:rsidR="00064783" w:rsidRPr="003D28FB" w:rsidRDefault="00064783" w:rsidP="00064783">
      <w:pPr>
        <w:jc w:val="center"/>
        <w:rPr>
          <w:rFonts w:ascii="Times New Roman" w:hAnsi="Times New Roman" w:cs="Times New Roman"/>
          <w:b/>
          <w:bCs/>
          <w:sz w:val="28"/>
          <w:szCs w:val="28"/>
        </w:rPr>
      </w:pPr>
      <w:r w:rsidRPr="003D28FB">
        <w:rPr>
          <w:rFonts w:ascii="Times New Roman" w:hAnsi="Times New Roman" w:cs="Times New Roman"/>
          <w:b/>
          <w:bCs/>
          <w:sz w:val="28"/>
          <w:szCs w:val="28"/>
        </w:rPr>
        <w:t>Submitted By</w:t>
      </w:r>
    </w:p>
    <w:p w:rsidR="00064783" w:rsidRPr="003D28FB" w:rsidRDefault="00064783" w:rsidP="00064783">
      <w:pPr>
        <w:jc w:val="center"/>
        <w:rPr>
          <w:rFonts w:ascii="Times New Roman" w:hAnsi="Times New Roman" w:cs="Times New Roman"/>
          <w:b/>
          <w:bCs/>
          <w:sz w:val="28"/>
          <w:szCs w:val="28"/>
        </w:rPr>
      </w:pPr>
      <w:r w:rsidRPr="003D28FB">
        <w:rPr>
          <w:rFonts w:ascii="Times New Roman" w:hAnsi="Times New Roman" w:cs="Times New Roman"/>
          <w:b/>
          <w:bCs/>
          <w:sz w:val="28"/>
          <w:szCs w:val="28"/>
        </w:rPr>
        <w:t>Vatsal Agarwal</w:t>
      </w:r>
    </w:p>
    <w:p w:rsidR="00064783" w:rsidRPr="003D28FB" w:rsidRDefault="00064783" w:rsidP="00064783">
      <w:pPr>
        <w:jc w:val="center"/>
        <w:rPr>
          <w:rFonts w:ascii="Times New Roman" w:hAnsi="Times New Roman" w:cs="Times New Roman"/>
          <w:b/>
          <w:bCs/>
          <w:sz w:val="28"/>
          <w:szCs w:val="28"/>
        </w:rPr>
      </w:pPr>
      <w:r w:rsidRPr="003D28FB">
        <w:rPr>
          <w:rFonts w:ascii="Times New Roman" w:hAnsi="Times New Roman" w:cs="Times New Roman"/>
          <w:b/>
          <w:bCs/>
          <w:sz w:val="28"/>
          <w:szCs w:val="28"/>
        </w:rPr>
        <w:t>590023223</w:t>
      </w:r>
    </w:p>
    <w:p w:rsidR="00064783" w:rsidRPr="003D28FB" w:rsidRDefault="00064783" w:rsidP="00064783">
      <w:pPr>
        <w:jc w:val="center"/>
        <w:rPr>
          <w:rFonts w:ascii="Times New Roman" w:hAnsi="Times New Roman" w:cs="Times New Roman"/>
          <w:b/>
          <w:bCs/>
          <w:sz w:val="28"/>
          <w:szCs w:val="28"/>
        </w:rPr>
      </w:pPr>
      <w:proofErr w:type="spellStart"/>
      <w:r w:rsidRPr="003D28FB">
        <w:rPr>
          <w:rFonts w:ascii="Times New Roman" w:hAnsi="Times New Roman" w:cs="Times New Roman"/>
          <w:b/>
          <w:bCs/>
          <w:sz w:val="28"/>
          <w:szCs w:val="28"/>
        </w:rPr>
        <w:t>B.Tech</w:t>
      </w:r>
      <w:proofErr w:type="spellEnd"/>
      <w:r w:rsidRPr="003D28FB">
        <w:rPr>
          <w:rFonts w:ascii="Times New Roman" w:hAnsi="Times New Roman" w:cs="Times New Roman"/>
          <w:b/>
          <w:bCs/>
          <w:sz w:val="28"/>
          <w:szCs w:val="28"/>
        </w:rPr>
        <w:t xml:space="preserve"> Computer Science and Engineering</w:t>
      </w:r>
    </w:p>
    <w:p w:rsidR="00064783" w:rsidRPr="003D28FB" w:rsidRDefault="00064783" w:rsidP="00064783">
      <w:pPr>
        <w:jc w:val="center"/>
        <w:rPr>
          <w:rFonts w:ascii="Times New Roman" w:hAnsi="Times New Roman" w:cs="Times New Roman"/>
          <w:b/>
          <w:bCs/>
          <w:sz w:val="28"/>
          <w:szCs w:val="28"/>
        </w:rPr>
      </w:pPr>
    </w:p>
    <w:p w:rsidR="00064783" w:rsidRPr="003D28FB" w:rsidRDefault="00064783" w:rsidP="00064783">
      <w:pPr>
        <w:jc w:val="center"/>
        <w:rPr>
          <w:rFonts w:ascii="Times New Roman" w:hAnsi="Times New Roman" w:cs="Times New Roman"/>
          <w:b/>
          <w:bCs/>
          <w:i/>
          <w:iCs/>
        </w:rPr>
      </w:pPr>
      <w:r w:rsidRPr="003D28FB">
        <w:rPr>
          <w:rFonts w:ascii="Times New Roman" w:hAnsi="Times New Roman" w:cs="Times New Roman"/>
          <w:b/>
          <w:bCs/>
          <w:i/>
          <w:iCs/>
        </w:rPr>
        <w:t>Under the guidance of</w:t>
      </w:r>
    </w:p>
    <w:p w:rsidR="00064783" w:rsidRPr="003D28FB" w:rsidRDefault="00064783" w:rsidP="00064783">
      <w:pPr>
        <w:jc w:val="center"/>
        <w:rPr>
          <w:rFonts w:ascii="Times New Roman" w:hAnsi="Times New Roman" w:cs="Times New Roman"/>
          <w:b/>
          <w:bCs/>
          <w:i/>
          <w:iCs/>
        </w:rPr>
      </w:pPr>
      <w:r w:rsidRPr="003D28FB">
        <w:rPr>
          <w:rFonts w:ascii="Times New Roman" w:hAnsi="Times New Roman" w:cs="Times New Roman"/>
          <w:b/>
          <w:bCs/>
          <w:sz w:val="28"/>
          <w:szCs w:val="28"/>
        </w:rPr>
        <w:t>Ms. Gaytri</w:t>
      </w: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b/>
          <w:bCs/>
          <w:sz w:val="22"/>
          <w:szCs w:val="22"/>
        </w:rPr>
        <w:t>(Assistant Professor)</w:t>
      </w:r>
    </w:p>
    <w:p w:rsidR="00064783" w:rsidRPr="003D28FB" w:rsidRDefault="00064783" w:rsidP="00064783">
      <w:pPr>
        <w:jc w:val="center"/>
        <w:rPr>
          <w:rFonts w:ascii="Times New Roman" w:hAnsi="Times New Roman" w:cs="Times New Roman"/>
          <w:b/>
          <w:bCs/>
        </w:rPr>
      </w:pPr>
      <w:r w:rsidRPr="003D28FB">
        <w:rPr>
          <w:rFonts w:ascii="Times New Roman" w:hAnsi="Times New Roman" w:cs="Times New Roman"/>
          <w:b/>
          <w:bCs/>
        </w:rPr>
        <w:t>Department of Systems</w:t>
      </w:r>
    </w:p>
    <w:p w:rsidR="00064783" w:rsidRPr="003D28FB" w:rsidRDefault="00064783" w:rsidP="00064783">
      <w:pPr>
        <w:jc w:val="center"/>
        <w:rPr>
          <w:rFonts w:ascii="Times New Roman" w:hAnsi="Times New Roman" w:cs="Times New Roman"/>
          <w:b/>
          <w:bCs/>
        </w:rPr>
      </w:pPr>
      <w:r w:rsidRPr="003D28FB">
        <w:rPr>
          <w:rFonts w:ascii="Times New Roman" w:hAnsi="Times New Roman" w:cs="Times New Roman"/>
          <w:b/>
          <w:bCs/>
        </w:rPr>
        <w:t>School of Computer Science</w:t>
      </w: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noProof/>
        </w:rPr>
        <w:drawing>
          <wp:anchor distT="0" distB="0" distL="114300" distR="114300" simplePos="0" relativeHeight="251659264" behindDoc="1" locked="0" layoutInCell="1" allowOverlap="1" wp14:anchorId="69C7EDA0" wp14:editId="35F40325">
            <wp:simplePos x="0" y="0"/>
            <wp:positionH relativeFrom="page">
              <wp:posOffset>2816860</wp:posOffset>
            </wp:positionH>
            <wp:positionV relativeFrom="paragraph">
              <wp:posOffset>264826</wp:posOffset>
            </wp:positionV>
            <wp:extent cx="1925955" cy="958850"/>
            <wp:effectExtent l="0" t="0" r="0" b="0"/>
            <wp:wrapTopAndBottom/>
            <wp:docPr id="1" name="Picture 1" descr="UPES unveils its new brand identity and vision a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5955" cy="958850"/>
                    </a:xfrm>
                    <a:prstGeom prst="rect">
                      <a:avLst/>
                    </a:prstGeom>
                    <a:noFill/>
                    <a:ln>
                      <a:noFill/>
                    </a:ln>
                  </pic:spPr>
                </pic:pic>
              </a:graphicData>
            </a:graphic>
          </wp:anchor>
        </w:drawing>
      </w:r>
    </w:p>
    <w:p w:rsidR="00064783" w:rsidRPr="003D28FB" w:rsidRDefault="00064783" w:rsidP="00064783">
      <w:pPr>
        <w:jc w:val="center"/>
        <w:rPr>
          <w:rFonts w:ascii="Times New Roman" w:hAnsi="Times New Roman" w:cs="Times New Roman"/>
          <w:b/>
          <w:bCs/>
          <w:sz w:val="22"/>
          <w:szCs w:val="22"/>
        </w:rPr>
      </w:pP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b/>
          <w:bCs/>
          <w:sz w:val="22"/>
          <w:szCs w:val="22"/>
        </w:rPr>
        <w:t>Department of Systems</w:t>
      </w: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b/>
          <w:bCs/>
          <w:sz w:val="22"/>
          <w:szCs w:val="22"/>
        </w:rPr>
        <w:t>School Of Computer Science</w:t>
      </w:r>
    </w:p>
    <w:p w:rsidR="00064783" w:rsidRPr="003D28FB" w:rsidRDefault="00064783" w:rsidP="00064783">
      <w:pPr>
        <w:jc w:val="center"/>
        <w:rPr>
          <w:rFonts w:ascii="Times New Roman" w:hAnsi="Times New Roman" w:cs="Times New Roman"/>
          <w:b/>
          <w:bCs/>
          <w:color w:val="0F4761" w:themeColor="accent1" w:themeShade="BF"/>
          <w:sz w:val="22"/>
          <w:szCs w:val="22"/>
        </w:rPr>
      </w:pPr>
    </w:p>
    <w:p w:rsidR="00064783" w:rsidRPr="0021727A" w:rsidRDefault="00064783" w:rsidP="00064783">
      <w:pPr>
        <w:jc w:val="center"/>
        <w:rPr>
          <w:rFonts w:ascii="Times New Roman" w:hAnsi="Times New Roman" w:cs="Times New Roman"/>
          <w:b/>
          <w:bCs/>
          <w:color w:val="0F4761" w:themeColor="accent1" w:themeShade="BF"/>
          <w:sz w:val="28"/>
          <w:szCs w:val="28"/>
        </w:rPr>
      </w:pPr>
      <w:r w:rsidRPr="0021727A">
        <w:rPr>
          <w:rFonts w:ascii="Times New Roman" w:hAnsi="Times New Roman" w:cs="Times New Roman"/>
          <w:b/>
          <w:bCs/>
          <w:color w:val="0F4761" w:themeColor="accent1" w:themeShade="BF"/>
          <w:sz w:val="28"/>
          <w:szCs w:val="28"/>
        </w:rPr>
        <w:t>UNIVERSITY OF PETROLEUM AND ENERGY STUDIES</w:t>
      </w: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b/>
          <w:bCs/>
          <w:sz w:val="22"/>
          <w:szCs w:val="22"/>
        </w:rPr>
        <w:t>Dehradun – 248007</w:t>
      </w:r>
    </w:p>
    <w:p w:rsidR="00064783" w:rsidRPr="003D28FB" w:rsidRDefault="00064783" w:rsidP="00064783">
      <w:pPr>
        <w:jc w:val="center"/>
        <w:rPr>
          <w:rFonts w:ascii="Times New Roman" w:hAnsi="Times New Roman" w:cs="Times New Roman"/>
          <w:b/>
          <w:bCs/>
          <w:sz w:val="22"/>
          <w:szCs w:val="22"/>
        </w:rPr>
      </w:pPr>
      <w:r w:rsidRPr="003D28FB">
        <w:rPr>
          <w:rFonts w:ascii="Times New Roman" w:hAnsi="Times New Roman" w:cs="Times New Roman"/>
          <w:b/>
          <w:bCs/>
          <w:sz w:val="22"/>
          <w:szCs w:val="22"/>
        </w:rPr>
        <w:t>Jan – March, 2026</w:t>
      </w:r>
    </w:p>
    <w:p w:rsidR="00064783" w:rsidRDefault="00064783" w:rsidP="00064783">
      <w:pPr>
        <w:spacing w:after="0" w:line="259" w:lineRule="auto"/>
        <w:jc w:val="center"/>
      </w:pPr>
    </w:p>
    <w:p w:rsidR="00064783" w:rsidRPr="0093332B" w:rsidRDefault="00064783" w:rsidP="00064783">
      <w:pPr>
        <w:jc w:val="center"/>
        <w:rPr>
          <w:rFonts w:ascii="Times New Roman" w:hAnsi="Times New Roman" w:cs="Times New Roman"/>
          <w:b/>
          <w:bCs/>
          <w:color w:val="0F4761" w:themeColor="accent1" w:themeShade="BF"/>
          <w:sz w:val="40"/>
          <w:szCs w:val="40"/>
        </w:rPr>
      </w:pPr>
      <w:r>
        <w:br w:type="page"/>
      </w:r>
      <w:r w:rsidRPr="0093332B">
        <w:rPr>
          <w:rFonts w:ascii="Times New Roman" w:hAnsi="Times New Roman" w:cs="Times New Roman"/>
          <w:b/>
          <w:bCs/>
          <w:color w:val="0F4761" w:themeColor="accent1" w:themeShade="BF"/>
          <w:sz w:val="40"/>
          <w:szCs w:val="40"/>
        </w:rPr>
        <w:lastRenderedPageBreak/>
        <w:t>INDEX</w:t>
      </w:r>
    </w:p>
    <w:tbl>
      <w:tblPr>
        <w:tblStyle w:val="TableGrid"/>
        <w:tblW w:w="0" w:type="auto"/>
        <w:tblLook w:val="04A0" w:firstRow="1" w:lastRow="0" w:firstColumn="1" w:lastColumn="0" w:noHBand="0" w:noVBand="1"/>
      </w:tblPr>
      <w:tblGrid>
        <w:gridCol w:w="1627"/>
        <w:gridCol w:w="3622"/>
        <w:gridCol w:w="3623"/>
      </w:tblGrid>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Serial No.</w:t>
            </w:r>
          </w:p>
        </w:tc>
        <w:tc>
          <w:tcPr>
            <w:tcW w:w="3622"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Contents</w:t>
            </w:r>
          </w:p>
        </w:tc>
        <w:tc>
          <w:tcPr>
            <w:tcW w:w="3623"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Page Number</w:t>
            </w:r>
          </w:p>
        </w:tc>
      </w:tr>
      <w:tr w:rsidR="00064783" w:rsidRPr="0093332B" w:rsidTr="00557C2C">
        <w:trPr>
          <w:trHeight w:val="496"/>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1.</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Abstract</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2.</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Introduction</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3.</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Literature</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4.</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Inference from Literature Review</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496"/>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5.</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Objectives</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6.</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Analysis</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09"/>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7.</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Proposed System</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496"/>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8.</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Conclusion</w:t>
            </w:r>
          </w:p>
        </w:tc>
        <w:tc>
          <w:tcPr>
            <w:tcW w:w="3623" w:type="dxa"/>
          </w:tcPr>
          <w:p w:rsidR="00064783" w:rsidRPr="0093332B" w:rsidRDefault="00064783" w:rsidP="00557C2C">
            <w:pPr>
              <w:rPr>
                <w:rFonts w:ascii="Times New Roman" w:hAnsi="Times New Roman" w:cs="Times New Roman"/>
                <w:b/>
                <w:bCs/>
              </w:rPr>
            </w:pPr>
          </w:p>
        </w:tc>
      </w:tr>
      <w:tr w:rsidR="00064783" w:rsidRPr="0093332B" w:rsidTr="00557C2C">
        <w:trPr>
          <w:trHeight w:val="522"/>
        </w:trPr>
        <w:tc>
          <w:tcPr>
            <w:tcW w:w="1627" w:type="dxa"/>
          </w:tcPr>
          <w:p w:rsidR="00064783" w:rsidRPr="0093332B" w:rsidRDefault="00064783" w:rsidP="00557C2C">
            <w:pPr>
              <w:rPr>
                <w:rFonts w:ascii="Times New Roman" w:hAnsi="Times New Roman" w:cs="Times New Roman"/>
                <w:b/>
                <w:bCs/>
              </w:rPr>
            </w:pPr>
            <w:r w:rsidRPr="0093332B">
              <w:rPr>
                <w:rFonts w:ascii="Times New Roman" w:hAnsi="Times New Roman" w:cs="Times New Roman"/>
                <w:b/>
                <w:bCs/>
              </w:rPr>
              <w:t>9.</w:t>
            </w:r>
          </w:p>
        </w:tc>
        <w:tc>
          <w:tcPr>
            <w:tcW w:w="3622" w:type="dxa"/>
          </w:tcPr>
          <w:p w:rsidR="00064783" w:rsidRPr="0093332B" w:rsidRDefault="00064783" w:rsidP="00557C2C">
            <w:pPr>
              <w:rPr>
                <w:rFonts w:ascii="Times New Roman" w:hAnsi="Times New Roman" w:cs="Times New Roman"/>
                <w:sz w:val="20"/>
                <w:szCs w:val="20"/>
              </w:rPr>
            </w:pPr>
            <w:r w:rsidRPr="0093332B">
              <w:rPr>
                <w:rFonts w:ascii="Times New Roman" w:hAnsi="Times New Roman" w:cs="Times New Roman"/>
                <w:sz w:val="20"/>
                <w:szCs w:val="20"/>
              </w:rPr>
              <w:t>References</w:t>
            </w:r>
          </w:p>
        </w:tc>
        <w:tc>
          <w:tcPr>
            <w:tcW w:w="3623" w:type="dxa"/>
          </w:tcPr>
          <w:p w:rsidR="00064783" w:rsidRPr="0093332B" w:rsidRDefault="00064783" w:rsidP="00557C2C">
            <w:pPr>
              <w:rPr>
                <w:rFonts w:ascii="Times New Roman" w:hAnsi="Times New Roman" w:cs="Times New Roman"/>
                <w:b/>
                <w:bCs/>
              </w:rPr>
            </w:pPr>
          </w:p>
        </w:tc>
      </w:tr>
    </w:tbl>
    <w:p w:rsidR="00064783" w:rsidRPr="0093332B" w:rsidRDefault="00064783" w:rsidP="00064783">
      <w:pPr>
        <w:spacing w:after="401" w:line="226" w:lineRule="auto"/>
        <w:ind w:right="1153"/>
        <w:rPr>
          <w:rFonts w:ascii="Times New Roman" w:hAnsi="Times New Roman" w:cs="Times New Roman"/>
        </w:rPr>
      </w:pPr>
      <w:r w:rsidRPr="0093332B">
        <w:rPr>
          <w:rFonts w:ascii="Times New Roman" w:hAnsi="Times New Roman" w:cs="Times New Roman"/>
          <w:b/>
        </w:rPr>
        <w:t xml:space="preserve">                                                                         </w:t>
      </w:r>
    </w:p>
    <w:p w:rsidR="00064783" w:rsidRPr="0021727A" w:rsidRDefault="00064783" w:rsidP="00064783">
      <w:pPr>
        <w:spacing w:after="355" w:line="226" w:lineRule="auto"/>
        <w:ind w:right="1153"/>
        <w:rPr>
          <w:rFonts w:ascii="Times New Roman" w:hAnsi="Times New Roman" w:cs="Times New Roman"/>
        </w:rPr>
      </w:pP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p>
    <w:p w:rsidR="00064783" w:rsidRPr="0021727A" w:rsidRDefault="00064783" w:rsidP="00064783">
      <w:pPr>
        <w:rPr>
          <w:rFonts w:ascii="Times New Roman" w:hAnsi="Times New Roman" w:cs="Times New Roman"/>
        </w:rPr>
      </w:pPr>
    </w:p>
    <w:p w:rsidR="00064783" w:rsidRPr="0021727A" w:rsidRDefault="00064783" w:rsidP="00064783">
      <w:pPr>
        <w:rPr>
          <w:rFonts w:ascii="Times New Roman" w:hAnsi="Times New Roman" w:cs="Times New Roman"/>
        </w:rPr>
      </w:pPr>
    </w:p>
    <w:p w:rsidR="00064783" w:rsidRPr="0021727A" w:rsidRDefault="00064783" w:rsidP="00064783">
      <w:pPr>
        <w:rPr>
          <w:rFonts w:ascii="Times New Roman" w:hAnsi="Times New Roman" w:cs="Times New Roman"/>
        </w:rPr>
      </w:pPr>
    </w:p>
    <w:p w:rsidR="00064783" w:rsidRPr="0021727A" w:rsidRDefault="00064783" w:rsidP="00064783">
      <w:pPr>
        <w:rPr>
          <w:rFonts w:ascii="Times New Roman" w:hAnsi="Times New Roman" w:cs="Times New Roman"/>
        </w:rPr>
      </w:pPr>
    </w:p>
    <w:p w:rsidR="00064783" w:rsidRPr="0021727A" w:rsidRDefault="00064783" w:rsidP="00064783">
      <w:pPr>
        <w:spacing w:after="0" w:line="240" w:lineRule="auto"/>
        <w:rPr>
          <w:rFonts w:ascii="Times New Roman" w:hAnsi="Times New Roman" w:cs="Times New Roman"/>
        </w:rPr>
      </w:pPr>
    </w:p>
    <w:p w:rsidR="00064783" w:rsidRPr="0093332B" w:rsidRDefault="00064783" w:rsidP="00064783">
      <w:pPr>
        <w:rPr>
          <w:rFonts w:ascii="Times New Roman" w:eastAsia="Times New Roman" w:hAnsi="Times New Roman" w:cs="Times New Roman"/>
          <w:kern w:val="0"/>
          <w:sz w:val="20"/>
          <w:szCs w:val="20"/>
          <w:lang w:eastAsia="en-GB"/>
          <w14:ligatures w14:val="none"/>
        </w:rPr>
      </w:pPr>
      <w:r w:rsidRPr="0021727A">
        <w:rPr>
          <w:rFonts w:ascii="Times New Roman" w:eastAsia="Times New Roman" w:hAnsi="Times New Roman" w:cs="Times New Roman"/>
          <w:b/>
          <w:bCs/>
          <w:color w:val="1F1F1F"/>
          <w:kern w:val="0"/>
          <w:bdr w:val="none" w:sz="0" w:space="0" w:color="auto" w:frame="1"/>
          <w:lang w:eastAsia="en-GB"/>
          <w14:ligatures w14:val="none"/>
        </w:rPr>
        <w:br w:type="page"/>
      </w:r>
      <w:r w:rsidRPr="0093332B">
        <w:rPr>
          <w:rFonts w:ascii="Times New Roman" w:eastAsia="Times New Roman" w:hAnsi="Times New Roman" w:cs="Times New Roman"/>
          <w:b/>
          <w:bCs/>
          <w:kern w:val="0"/>
          <w:sz w:val="20"/>
          <w:szCs w:val="20"/>
          <w:lang w:eastAsia="en-GB"/>
          <w14:ligatures w14:val="none"/>
        </w:rPr>
        <w:lastRenderedPageBreak/>
        <w:t>Chapter 1: ABSTRACT</w:t>
      </w:r>
    </w:p>
    <w:p w:rsidR="00064783" w:rsidRPr="0093332B" w:rsidRDefault="00064783" w:rsidP="0006478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Problem Statement:</w:t>
      </w:r>
      <w:r w:rsidRPr="0093332B">
        <w:rPr>
          <w:rFonts w:ascii="Times New Roman" w:hAnsi="Times New Roman" w:cs="Times New Roman"/>
          <w:b/>
          <w:bCs/>
          <w:sz w:val="20"/>
          <w:szCs w:val="20"/>
        </w:rPr>
        <w:t xml:space="preserve"> </w:t>
      </w:r>
      <w:r w:rsidRPr="0093332B">
        <w:rPr>
          <w:rFonts w:ascii="Times New Roman" w:hAnsi="Times New Roman" w:cs="Times New Roman"/>
          <w:sz w:val="20"/>
          <w:szCs w:val="20"/>
        </w:rPr>
        <w:br/>
        <w:t>Due to legal illiteracy and complicated procedural requirements, victims of cyber fraud frequently miss the crucial "Golden Hour" for fund recovery as the practice grows more common in India's digital economy. Users are unable to recognise accurate citations under the recently introduced Bharatiya Nyaya Sanhita (BNS) because current AI systems are unable to comprehend informal, code-mixed Hinglish queries. Localised, automated tools that offer prompt, customised legal advice and pre-filled procedural handouts for digital fraud scenarios are severely lacking.</w:t>
      </w:r>
    </w:p>
    <w:p w:rsidR="00064783" w:rsidRPr="0093332B" w:rsidRDefault="00064783" w:rsidP="0006478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Analysis:</w:t>
      </w:r>
      <w:r w:rsidRPr="0093332B">
        <w:rPr>
          <w:rFonts w:ascii="Times New Roman" w:hAnsi="Times New Roman" w:cs="Times New Roman"/>
          <w:sz w:val="20"/>
          <w:szCs w:val="20"/>
        </w:rPr>
        <w:t xml:space="preserve"> </w:t>
      </w:r>
      <w:r w:rsidRPr="0093332B">
        <w:rPr>
          <w:rFonts w:ascii="Times New Roman" w:hAnsi="Times New Roman" w:cs="Times New Roman"/>
          <w:sz w:val="20"/>
          <w:szCs w:val="20"/>
        </w:rPr>
        <w:br/>
        <w:t>Although RAG (Retrieval-Augmented Generation) and Legal-BERT models work well for standardised English, they encounter serious accuracy issues with Indian code-mixed dialects and the 2024 switch from the IPC to the BNS, according to a thorough review of the literature. The majority of legal chatbots function as general conversationalists and lack the specialised forensic ability to extract actionable evidence from unstructured user conversations, including wallet addresses, transaction timestamps, and UTR numbers.</w:t>
      </w:r>
    </w:p>
    <w:p w:rsidR="00064783" w:rsidRPr="0093332B" w:rsidRDefault="00064783" w:rsidP="0006478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Proposed System:</w:t>
      </w:r>
      <w:r w:rsidRPr="0093332B">
        <w:rPr>
          <w:rFonts w:ascii="Times New Roman" w:hAnsi="Times New Roman" w:cs="Times New Roman"/>
          <w:sz w:val="20"/>
          <w:szCs w:val="20"/>
        </w:rPr>
        <w:t xml:space="preserve"> </w:t>
      </w:r>
      <w:r w:rsidRPr="0093332B">
        <w:rPr>
          <w:rFonts w:ascii="Times New Roman" w:hAnsi="Times New Roman" w:cs="Times New Roman"/>
          <w:sz w:val="20"/>
          <w:szCs w:val="20"/>
        </w:rPr>
        <w:br/>
        <w:t>The Cyber Legal Guidance System is a system that functions as a specialised digital information handout generator.</w:t>
      </w:r>
    </w:p>
    <w:p w:rsidR="00064783" w:rsidRPr="0093332B" w:rsidRDefault="00064783" w:rsidP="00064783">
      <w:pPr>
        <w:spacing w:before="100" w:beforeAutospacing="1" w:after="100" w:afterAutospacing="1" w:line="240" w:lineRule="auto"/>
        <w:rPr>
          <w:rFonts w:ascii="Times New Roman" w:hAnsi="Times New Roman" w:cs="Times New Roman"/>
          <w:sz w:val="20"/>
          <w:szCs w:val="20"/>
        </w:rPr>
      </w:pPr>
    </w:p>
    <w:p w:rsidR="00064783" w:rsidRPr="0093332B" w:rsidRDefault="00064783" w:rsidP="00064783">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rsidR="00064783" w:rsidRPr="0093332B" w:rsidRDefault="00064783" w:rsidP="00064783">
      <w:pPr>
        <w:pStyle w:val="Heading3"/>
        <w:rPr>
          <w:rFonts w:ascii="Times New Roman" w:eastAsia="Times New Roman" w:hAnsi="Times New Roman" w:cs="Times New Roman"/>
          <w:b/>
          <w:bCs/>
          <w:color w:val="auto"/>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Pr="0093332B">
        <w:rPr>
          <w:rFonts w:ascii="Times New Roman" w:eastAsia="Times New Roman" w:hAnsi="Times New Roman" w:cs="Times New Roman"/>
          <w:b/>
          <w:bCs/>
          <w:color w:val="auto"/>
          <w:kern w:val="0"/>
          <w:sz w:val="20"/>
          <w:szCs w:val="20"/>
          <w:lang w:eastAsia="en-GB"/>
          <w14:ligatures w14:val="none"/>
        </w:rPr>
        <w:lastRenderedPageBreak/>
        <w:t>Chapter 2: INTRODUCTION</w:t>
      </w:r>
    </w:p>
    <w:p w:rsidR="00064783" w:rsidRPr="00064783" w:rsidRDefault="00064783" w:rsidP="00064783">
      <w:pPr>
        <w:pStyle w:val="NormalWeb"/>
        <w:spacing w:before="0" w:beforeAutospacing="0" w:after="150" w:afterAutospacing="0"/>
        <w:rPr>
          <w:color w:val="1F1F1F"/>
          <w:sz w:val="20"/>
          <w:szCs w:val="20"/>
        </w:rPr>
      </w:pPr>
      <w:r w:rsidRPr="00064783">
        <w:rPr>
          <w:color w:val="1F1F1F"/>
          <w:sz w:val="20"/>
          <w:szCs w:val="20"/>
        </w:rPr>
        <w:t>The rapid digitization of the Indian economy has brought millions of first-time internet users into the digital fold, unfortunately making them prime targets for sophisticated cyber-fraud syndicates operating across complex jurisdictional boundaries [24]. Despite the sheer scale of these digital threats, a massive "Legal Literacy Gap" persists among the general public. When a cyber incident occurs, victims are often paralyzed by the complexity of the legal system, leaving them vulnerable during the critical "Golden Hour" where immediate action is required to freeze stolen funds or secure digital evidence.</w:t>
      </w:r>
    </w:p>
    <w:p w:rsidR="00064783" w:rsidRPr="00064783" w:rsidRDefault="00064783" w:rsidP="00064783">
      <w:pPr>
        <w:pStyle w:val="NormalWeb"/>
        <w:spacing w:before="0" w:beforeAutospacing="0" w:after="150" w:afterAutospacing="0"/>
        <w:rPr>
          <w:color w:val="1F1F1F"/>
          <w:sz w:val="20"/>
          <w:szCs w:val="20"/>
        </w:rPr>
      </w:pPr>
      <w:r w:rsidRPr="00064783">
        <w:rPr>
          <w:color w:val="1F1F1F"/>
          <w:sz w:val="20"/>
          <w:szCs w:val="20"/>
        </w:rPr>
        <w:t>This vulnerability is heavily compounded by the recent and sweeping overhaul of India's criminal justice system. The replacement of the colonial-era Indian Penal Code (IPC) with the Bharatiya Nyaya Sanhita (BNS) in 2024 has introduced entirely new structural frameworks, including updated digital evidence protocols under the BSA and dedicated sections for organized cybercrime [26], [27]. While these reforms actively aim to pivot the legal system towards a more victim-centric justice model [28], they have temporarily introduced profound navigational challenges for the common citizen, who is now unfamiliar with the new legal citations required to file an accurate complaint.</w:t>
      </w:r>
    </w:p>
    <w:p w:rsidR="00064783" w:rsidRPr="00064783" w:rsidRDefault="00064783" w:rsidP="00064783">
      <w:pPr>
        <w:pStyle w:val="NormalWeb"/>
        <w:spacing w:before="0" w:beforeAutospacing="0" w:after="150" w:afterAutospacing="0"/>
        <w:rPr>
          <w:color w:val="1F1F1F"/>
          <w:sz w:val="20"/>
          <w:szCs w:val="20"/>
        </w:rPr>
      </w:pPr>
      <w:r w:rsidRPr="00064783">
        <w:rPr>
          <w:color w:val="1F1F1F"/>
          <w:sz w:val="20"/>
          <w:szCs w:val="20"/>
        </w:rPr>
        <w:t>Furthermore, a significant linguistic barrier prevents effective reporting. Victims rarely articulate their grievances in formal legal English; instead, they predominantly communicate using "Hinglish"—a sociolinguistic, code-mixed blend of Hindi and English [14]. Traditional Natural Language Processing (NLP) models and standard chatbots frequently fail to parse these unpredictable, mixed-script inputs accurately, resulting in poor semantic understanding and ineffective legal advice [11].</w:t>
      </w:r>
    </w:p>
    <w:p w:rsidR="00064783" w:rsidRPr="00064783" w:rsidRDefault="00064783" w:rsidP="00064783">
      <w:pPr>
        <w:pStyle w:val="NormalWeb"/>
        <w:spacing w:before="0" w:beforeAutospacing="0" w:after="0" w:afterAutospacing="0"/>
        <w:rPr>
          <w:color w:val="1F1F1F"/>
          <w:sz w:val="20"/>
          <w:szCs w:val="20"/>
        </w:rPr>
      </w:pPr>
      <w:r w:rsidRPr="00064783">
        <w:rPr>
          <w:color w:val="1F1F1F"/>
          <w:sz w:val="20"/>
          <w:szCs w:val="20"/>
        </w:rPr>
        <w:t xml:space="preserve">The proposed </w:t>
      </w:r>
      <w:r w:rsidRPr="00064783">
        <w:rPr>
          <w:color w:val="1F1F1F"/>
          <w:sz w:val="20"/>
          <w:szCs w:val="20"/>
          <w:bdr w:val="none" w:sz="0" w:space="0" w:color="auto" w:frame="1"/>
        </w:rPr>
        <w:t>Cyber Legal Guidance System</w:t>
      </w:r>
      <w:r w:rsidRPr="00064783">
        <w:rPr>
          <w:color w:val="1F1F1F"/>
          <w:sz w:val="20"/>
          <w:szCs w:val="20"/>
        </w:rPr>
        <w:t xml:space="preserve"> serves as a technological bridge to overcome these linguistic and procedural barriers. Unlike generic, conversational AI that is prone to "hallucinating" non-existent laws, this system is engineered as a domain-specific "Legal First-Aid" tool [4]. By utilizing specialized NLP to parse code-mixed Hinglish queries [12] and a Retrieval-Augmented Generation (RAG) framework firmly grounded in verified vectors of the BNS and IT Act, the system ensures high-precision legal mapping [1].</w:t>
      </w:r>
    </w:p>
    <w:p w:rsidR="00064783" w:rsidRPr="00064783" w:rsidRDefault="00064783" w:rsidP="00064783">
      <w:pPr>
        <w:pStyle w:val="NormalWeb"/>
        <w:spacing w:before="0" w:beforeAutospacing="0" w:after="150" w:afterAutospacing="0"/>
        <w:rPr>
          <w:color w:val="1F1F1F"/>
          <w:sz w:val="20"/>
          <w:szCs w:val="20"/>
        </w:rPr>
      </w:pPr>
      <w:r w:rsidRPr="00064783">
        <w:rPr>
          <w:color w:val="1F1F1F"/>
          <w:sz w:val="20"/>
          <w:szCs w:val="20"/>
        </w:rPr>
        <w:t>The primary objective is to minimize reporting delays by translating a victim's informal narrative into actionable outputs. It automatically generates pre-filled procedural handouts for banks and the National Cyber Crime Portal. Furthermore, by integrating legal knowledge graphs, the system contextualizes these BNS citations with summaries of similar past court cases [3], providing the user with a clear, verified roadmap and the confidence to pursue their legal recovery.</w:t>
      </w:r>
    </w:p>
    <w:p w:rsidR="00064783" w:rsidRPr="0093332B" w:rsidRDefault="00064783" w:rsidP="00064783">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064783">
        <w:rPr>
          <w:rFonts w:ascii="Times New Roman" w:eastAsia="Times New Roman" w:hAnsi="Times New Roman" w:cs="Times New Roman"/>
          <w:color w:val="1F1F1F"/>
          <w:kern w:val="0"/>
          <w:sz w:val="20"/>
          <w:szCs w:val="20"/>
          <w:bdr w:val="none" w:sz="0" w:space="0" w:color="auto" w:frame="1"/>
          <w:lang w:eastAsia="en-GB"/>
          <w14:ligatures w14:val="none"/>
        </w:rPr>
        <w:br w:type="page"/>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3: LITERATURE REVIEW</w:t>
      </w:r>
    </w:p>
    <w:p w:rsidR="00064783" w:rsidRPr="0093332B" w:rsidRDefault="00064783" w:rsidP="00064783">
      <w:pPr>
        <w:spacing w:after="150" w:line="240" w:lineRule="auto"/>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t>The following table summarizes the key research and frameworks relevant to this project:</w:t>
      </w:r>
      <w:r w:rsidRPr="0093332B">
        <w:rPr>
          <w:rFonts w:ascii="Times New Roman" w:eastAsia="Times New Roman" w:hAnsi="Times New Roman" w:cs="Times New Roman"/>
          <w:color w:val="1F1F1F"/>
          <w:kern w:val="0"/>
          <w:sz w:val="20"/>
          <w:szCs w:val="20"/>
          <w:lang w:eastAsia="en-GB"/>
          <w14:ligatures w14:val="none"/>
        </w:rPr>
        <w:br/>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1494"/>
        <w:gridCol w:w="2320"/>
        <w:gridCol w:w="1937"/>
        <w:gridCol w:w="1771"/>
        <w:gridCol w:w="1683"/>
      </w:tblGrid>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proofErr w:type="spellStart"/>
            <w:r w:rsidRPr="0093332B">
              <w:rPr>
                <w:rFonts w:ascii="Times New Roman" w:eastAsia="Times New Roman" w:hAnsi="Times New Roman" w:cs="Times New Roman"/>
                <w:b/>
                <w:bCs/>
                <w:color w:val="000000"/>
                <w:kern w:val="0"/>
                <w:sz w:val="20"/>
                <w:szCs w:val="20"/>
                <w:lang w:eastAsia="en-GB"/>
                <w14:ligatures w14:val="none"/>
              </w:rPr>
              <w:t>S.No</w:t>
            </w:r>
            <w:proofErr w:type="spellEnd"/>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Year &amp; Author</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Title of the Paper</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Methodology Used</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Dataset Used</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Results Achieved</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Legal AI &amp; System Architecture</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B. Patil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BNS Mitra: RAG-optimized LLM based AI-powered Legal Virtual Assistant</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RAG framework using FAISS for vector storage and LLMs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Bharatiya Nyaya Sanhita (BNS) documents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Provides context-aware assistance for law enforcement and the public</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D. Panchal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LawPal</w:t>
            </w:r>
            <w:proofErr w:type="spellEnd"/>
            <w:r w:rsidRPr="0093332B">
              <w:rPr>
                <w:rFonts w:ascii="Times New Roman" w:eastAsia="Times New Roman" w:hAnsi="Times New Roman" w:cs="Times New Roman"/>
                <w:color w:val="000000"/>
                <w:kern w:val="0"/>
                <w:sz w:val="20"/>
                <w:szCs w:val="20"/>
                <w:lang w:eastAsia="en-GB"/>
                <w14:ligatures w14:val="none"/>
              </w:rPr>
              <w:t>: A Retrieval Augmented Generation Based System for Enhanced Legal Accessibility in India</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RAG-based chatbot using FAISS </w:t>
            </w:r>
            <w:proofErr w:type="spellStart"/>
            <w:r w:rsidRPr="0093332B">
              <w:rPr>
                <w:rFonts w:ascii="Times New Roman" w:eastAsia="Times New Roman" w:hAnsi="Times New Roman" w:cs="Times New Roman"/>
                <w:color w:val="000000"/>
                <w:kern w:val="0"/>
                <w:sz w:val="20"/>
                <w:szCs w:val="20"/>
                <w:lang w:eastAsia="en-GB"/>
                <w14:ligatures w14:val="none"/>
              </w:rPr>
              <w:t>vectorstore</w:t>
            </w:r>
            <w:proofErr w:type="spellEnd"/>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 legal books, and official documentation</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 and accurate legal information retrieval</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A. M. S. &amp; K. S. </w:t>
            </w:r>
            <w:proofErr w:type="spellStart"/>
            <w:r w:rsidRPr="0093332B">
              <w:rPr>
                <w:rFonts w:ascii="Times New Roman" w:eastAsia="Times New Roman" w:hAnsi="Times New Roman" w:cs="Times New Roman"/>
                <w:color w:val="000000"/>
                <w:kern w:val="0"/>
                <w:sz w:val="20"/>
                <w:szCs w:val="20"/>
                <w:lang w:eastAsia="en-GB"/>
                <w14:ligatures w14:val="none"/>
              </w:rPr>
              <w:t>Easwararkumar</w:t>
            </w:r>
            <w:proofErr w:type="spellEnd"/>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JudgmentGraph</w:t>
            </w:r>
            <w:proofErr w:type="spellEnd"/>
            <w:r w:rsidRPr="0093332B">
              <w:rPr>
                <w:rFonts w:ascii="Times New Roman" w:eastAsia="Times New Roman" w:hAnsi="Times New Roman" w:cs="Times New Roman"/>
                <w:color w:val="000000"/>
                <w:kern w:val="0"/>
                <w:sz w:val="20"/>
                <w:szCs w:val="20"/>
                <w:lang w:eastAsia="en-GB"/>
                <w14:ligatures w14:val="none"/>
              </w:rPr>
              <w:t>: Benchmarking Legal Knowledge Graph Construction from Supreme Court Rulings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Ontology-guided pipeline using </w:t>
            </w:r>
            <w:proofErr w:type="spellStart"/>
            <w:r w:rsidRPr="0093332B">
              <w:rPr>
                <w:rFonts w:ascii="Times New Roman" w:eastAsia="Times New Roman" w:hAnsi="Times New Roman" w:cs="Times New Roman"/>
                <w:color w:val="000000"/>
                <w:kern w:val="0"/>
                <w:sz w:val="20"/>
                <w:szCs w:val="20"/>
                <w:lang w:eastAsia="en-GB"/>
                <w14:ligatures w14:val="none"/>
              </w:rPr>
              <w:t>RoBERTa</w:t>
            </w:r>
            <w:proofErr w:type="spellEnd"/>
            <w:r w:rsidRPr="0093332B">
              <w:rPr>
                <w:rFonts w:ascii="Times New Roman" w:eastAsia="Times New Roman" w:hAnsi="Times New Roman" w:cs="Times New Roman"/>
                <w:color w:val="000000"/>
                <w:kern w:val="0"/>
                <w:sz w:val="20"/>
                <w:szCs w:val="20"/>
                <w:lang w:eastAsia="en-GB"/>
                <w14:ligatures w14:val="none"/>
              </w:rPr>
              <w:t>-large with DHA and CRF</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Supreme Court judgments; manual gold standard (15 documents)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Precision: 81.4%, Recall: 88.4%, F1-score: 84.7%</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4</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P. Kumar</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Legal-BERT Validated RAG Framework for Trustworthy AI-Assisted Legal Reasoning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Five-component architecture: LayoutLMv3, BART, DPR, GPT-4, and Legal-BERT validation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Curated legal documents and statutory texts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Hybrid Verification Loop iteratively refines outputs for compliance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5</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Garlapati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Enhancing Public Access to Legal Knowledge in India: A Legal Chatbot Using Legal BERT, GPT-2, and RAG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Fine-tuning Legal BERT for terminology and GPT-2 for RAG-based responses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 and curated legal corpus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Delivers accurate, contextually appropriate responses to queries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6</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R. Lima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Question Answering Techniques for Portuguese Legal Documents: A Systematic Literature Review</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Systematic Literature Review (SLR) using PRISMA 2020 guidelines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10 primary studies from 9 databases (ACM, Scopus, etc.)</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that 70% of relevant research emerged between 2023-2025</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7</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R. Yang</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CASEGPT: A Case Reasoning Framework Based on Language Models and Retrieval-Augmented Generation</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Synergizes LLMs and RAG for semantic searches and contextual understanding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Medical and legal field datasets (legal precedents)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 improvement in precision for legal precedent retrieval</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8</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Anonymous</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AALAWYER: A Generative Retrieval-Augmented LLM System for Legal Reasoning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Generative RAG retrieving legal articles and precedent cases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legal corpus and court hearing transcripts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Significant reduction in hallucinated citations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9</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Ni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Pre-training, Fine-tuning and Re-ranking: A Three-Stage Framework for Legal QA</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PFR-LQA framework: Domain pre-training, dual-encoder fine-tuning, and re-ranking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database of legal question-answer pairs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Boosted dense retrieval performance and text representation</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10</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V. Van Long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Combining Large Language Model and Supportive Models for Legal Question Answering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Ensemble: semantic search with BGE-M3 and traditional ranking (BM25, TF-IDF)</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ALQAC 2025 competition dataset</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Improved retrieval accuracy through LLM-augmented data</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II.</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Linguistic Processing (Hinglish &amp; Multilingual NLP)</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11</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R. Sheth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COMI-LINGUA: Expert Annotated Large-Scale Dataset for Multitask NLP in Hindi-English Code-Mixing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Multitask NLP using fine-tuned open-weight LLMs (Llama-3, Qwen)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125K+ annotated instances across five core NLP tasks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Achieved up to 95.25 F1 in NER and 98.77 F1 in MLI</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12</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 S. Kapse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IndiTranslate</w:t>
            </w:r>
            <w:proofErr w:type="spellEnd"/>
            <w:r w:rsidRPr="0093332B">
              <w:rPr>
                <w:rFonts w:ascii="Times New Roman" w:eastAsia="Times New Roman" w:hAnsi="Times New Roman" w:cs="Times New Roman"/>
                <w:color w:val="000000"/>
                <w:kern w:val="0"/>
                <w:sz w:val="20"/>
                <w:szCs w:val="20"/>
                <w:lang w:eastAsia="en-GB"/>
                <w14:ligatures w14:val="none"/>
              </w:rPr>
              <w:t>: Bridging Language Barriers in India</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translation using advanced NLP and Transformer models (BERT/GPT)</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Linguistic data from government archives and news sites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Achieved over 85% accuracy in real-time translation</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13</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S. Chakraborty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LINGUABRIDGE: AI-Powered Multilingual Translation &amp; Sentiment Analysis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Modular framework using Google Translate, </w:t>
            </w:r>
            <w:proofErr w:type="spellStart"/>
            <w:r w:rsidRPr="0093332B">
              <w:rPr>
                <w:rFonts w:ascii="Times New Roman" w:eastAsia="Times New Roman" w:hAnsi="Times New Roman" w:cs="Times New Roman"/>
                <w:color w:val="000000"/>
                <w:kern w:val="0"/>
                <w:sz w:val="20"/>
                <w:szCs w:val="20"/>
                <w:lang w:eastAsia="en-GB"/>
                <w14:ligatures w14:val="none"/>
              </w:rPr>
              <w:t>TextBlob</w:t>
            </w:r>
            <w:proofErr w:type="spellEnd"/>
            <w:r w:rsidRPr="0093332B">
              <w:rPr>
                <w:rFonts w:ascii="Times New Roman" w:eastAsia="Times New Roman" w:hAnsi="Times New Roman" w:cs="Times New Roman"/>
                <w:color w:val="000000"/>
                <w:kern w:val="0"/>
                <w:sz w:val="20"/>
                <w:szCs w:val="20"/>
                <w:lang w:eastAsia="en-GB"/>
                <w14:ligatures w14:val="none"/>
              </w:rPr>
              <w:t>, Llama, and feedback</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Multilingual data covering 22 Indian languages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translation and emotion detection across Indian regions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14</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P. Tewari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Text Analysis: Challenges and Opportunities in Multilingual NLP</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Specialized NLP pipeline: script standardization, SVM, Naive Bayes, LSTM, and BERT</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Social media data containing mixed Roman/Devanagari scripts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Outperforms existing methods in classifying unpredictable Hinglish</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15</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K. Singh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Language Identification and NER in Hinglish Code Mixed Tweets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Token-level language identification and custom NER for code-mixed text</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(Hindi-English) Twitter data</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Outperformed off-the-shelf tools by 33.18% in F1 score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16</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N. Garg &amp; K. Sharma</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Annotated corpus creation for sentiment analysis in code-mixed Hinglish</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Corpus creation with three-point sentiment </w:t>
            </w:r>
            <w:proofErr w:type="spellStart"/>
            <w:r w:rsidRPr="0093332B">
              <w:rPr>
                <w:rFonts w:ascii="Times New Roman" w:eastAsia="Times New Roman" w:hAnsi="Times New Roman" w:cs="Times New Roman"/>
                <w:color w:val="000000"/>
                <w:kern w:val="0"/>
                <w:sz w:val="20"/>
                <w:szCs w:val="20"/>
                <w:lang w:eastAsia="en-GB"/>
                <w14:ligatures w14:val="none"/>
              </w:rPr>
              <w:t>labeling</w:t>
            </w:r>
            <w:proofErr w:type="spellEnd"/>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social network data (YouTube, Facebook)</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Established a foundational dataset for Hinglish sentiment</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17</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 Wadhawan &amp; A. Aggarwal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Towards Emotion Recognition in Hindi-English Code-Mixed Data</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Comparison of CNN, LSTM, Bi-LSTM, and Transformers (BERT, </w:t>
            </w:r>
            <w:proofErr w:type="spellStart"/>
            <w:r w:rsidRPr="0093332B">
              <w:rPr>
                <w:rFonts w:ascii="Times New Roman" w:eastAsia="Times New Roman" w:hAnsi="Times New Roman" w:cs="Times New Roman"/>
                <w:color w:val="000000"/>
                <w:kern w:val="0"/>
                <w:sz w:val="20"/>
                <w:szCs w:val="20"/>
                <w:lang w:eastAsia="en-GB"/>
                <w14:ligatures w14:val="none"/>
              </w:rPr>
              <w:t>RoBERTa</w:t>
            </w:r>
            <w:proofErr w:type="spellEnd"/>
            <w:r w:rsidRPr="0093332B">
              <w:rPr>
                <w:rFonts w:ascii="Times New Roman" w:eastAsia="Times New Roman" w:hAnsi="Times New Roman" w:cs="Times New Roman"/>
                <w:color w:val="000000"/>
                <w:kern w:val="0"/>
                <w:sz w:val="20"/>
                <w:szCs w:val="20"/>
                <w:lang w:eastAsia="en-GB"/>
                <w14:ligatures w14:val="none"/>
              </w:rPr>
              <w:t>)</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Hinglish dataset </w:t>
            </w:r>
            <w:proofErr w:type="spellStart"/>
            <w:r w:rsidRPr="0093332B">
              <w:rPr>
                <w:rFonts w:ascii="Times New Roman" w:eastAsia="Times New Roman" w:hAnsi="Times New Roman" w:cs="Times New Roman"/>
                <w:color w:val="000000"/>
                <w:kern w:val="0"/>
                <w:sz w:val="20"/>
                <w:szCs w:val="20"/>
                <w:lang w:eastAsia="en-GB"/>
                <w14:ligatures w14:val="none"/>
              </w:rPr>
              <w:t>labeled</w:t>
            </w:r>
            <w:proofErr w:type="spellEnd"/>
            <w:r w:rsidRPr="0093332B">
              <w:rPr>
                <w:rFonts w:ascii="Times New Roman" w:eastAsia="Times New Roman" w:hAnsi="Times New Roman" w:cs="Times New Roman"/>
                <w:color w:val="000000"/>
                <w:kern w:val="0"/>
                <w:sz w:val="20"/>
                <w:szCs w:val="20"/>
                <w:lang w:eastAsia="en-GB"/>
                <w14:ligatures w14:val="none"/>
              </w:rPr>
              <w:t xml:space="preserve"> for emotion detection</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BERT outperformed other models with 71.43% accuracy</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18</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Mangla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Code-Mixing and Code-Switching on Social Media Text: A Brief Survey</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Survey of NLP for transliteration, Romanization, and language fusion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Social media platforms (Facebook, Google Reviews)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Analyzed</w:t>
            </w:r>
            <w:proofErr w:type="spellEnd"/>
            <w:r w:rsidRPr="0093332B">
              <w:rPr>
                <w:rFonts w:ascii="Times New Roman" w:eastAsia="Times New Roman" w:hAnsi="Times New Roman" w:cs="Times New Roman"/>
                <w:color w:val="000000"/>
                <w:kern w:val="0"/>
                <w:sz w:val="20"/>
                <w:szCs w:val="20"/>
                <w:lang w:eastAsia="en-GB"/>
                <w14:ligatures w14:val="none"/>
              </w:rPr>
              <w:t xml:space="preserve"> linguistic versatility in the Indian landscape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19</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A. </w:t>
            </w:r>
            <w:proofErr w:type="spellStart"/>
            <w:r w:rsidRPr="0093332B">
              <w:rPr>
                <w:rFonts w:ascii="Times New Roman" w:eastAsia="Times New Roman" w:hAnsi="Times New Roman" w:cs="Times New Roman"/>
                <w:color w:val="000000"/>
                <w:kern w:val="0"/>
                <w:sz w:val="20"/>
                <w:szCs w:val="20"/>
                <w:lang w:eastAsia="en-GB"/>
                <w14:ligatures w14:val="none"/>
              </w:rPr>
              <w:t>Mahaganapathy</w:t>
            </w:r>
            <w:proofErr w:type="spellEnd"/>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survey and evaluation of TTS systems for the Tamil language</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Perceptual evaluation framework measuring fatigue and quality using CMOS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Existing Tamil TTS systems and custom perceptual data</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Established a benchmark for Tamil voice interfaces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III.</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Cybercrime &amp; Digital Forensics</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20</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M. Khazem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Detection of Cybercrime and Digital Forensics Automation</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Transformer-enhanced CNN-LSTM with blockchain preservation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NSL-KDD, WSN-DS, and IoT-specific datasets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Robust real-time detection and tamper-proof evidence collection</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21</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2021, J. Adkins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Identifying Persons of Interest in Digital Forensics Using NLP-Based AI</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Ensemble of topic </w:t>
            </w:r>
            <w:proofErr w:type="spellStart"/>
            <w:r w:rsidRPr="0093332B">
              <w:rPr>
                <w:rFonts w:ascii="Times New Roman" w:eastAsia="Times New Roman" w:hAnsi="Times New Roman" w:cs="Times New Roman"/>
                <w:color w:val="000000"/>
                <w:kern w:val="0"/>
                <w:sz w:val="20"/>
                <w:szCs w:val="20"/>
                <w:lang w:eastAsia="en-GB"/>
                <w14:ligatures w14:val="none"/>
              </w:rPr>
              <w:t>modeling</w:t>
            </w:r>
            <w:proofErr w:type="spellEnd"/>
            <w:r w:rsidRPr="0093332B">
              <w:rPr>
                <w:rFonts w:ascii="Times New Roman" w:eastAsia="Times New Roman" w:hAnsi="Times New Roman" w:cs="Times New Roman"/>
                <w:color w:val="000000"/>
                <w:kern w:val="0"/>
                <w:sz w:val="20"/>
                <w:szCs w:val="20"/>
                <w:lang w:eastAsia="en-GB"/>
                <w14:ligatures w14:val="none"/>
              </w:rPr>
              <w:t>, pairwise correlation, and sentiment analysis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Unstructured user-generated data (emails, chats)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Efficiently mined patterns to identify POIs manually missed</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22</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2021, D. Sun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NLP-based digital forensic investigation platform for online communications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Multiphase platform: vectorization, feature selection, and classifier generation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Email and social media communications for litigation</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Efficiently identified suspicious patterns in digital text</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23</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2019, F. Amato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Analyse digital forensic evidences through a semantic-based methodology</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Semantic-based methodology for correlation and reasoning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Computer Forensics domain textual data and logs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Successfully extracted evidence for telematic crime reconstruction</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24</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2023, R. Debbarma</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The Legal Framework and Challenges in Prosecuting Cybercrimes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Qualitative legal research examining hacking, identity theft, and fraud</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 law and statutory frameworks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jurisdictional hurdles and need for tech expertise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IV.</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Legal Frameworks &amp; Victim-Centric Justice</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25</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D. Rajamanickam</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Improving Legal Entity Recognition Using a Hybrid Transformer Model</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Hybrid model combining Legal-BERT with semantic similarity-based filtering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15,000 annotated legal documents (contracts, court rulings)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State-of-the-art F1 score of 93.4%</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26</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R. Gulati</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Bharatiya Nyaya Sanhita 2023: Relevance and Challenges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Comparative analysis between IPC 1860 and BNS 2023</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The BNS, BNSS, and BSA legislative frameworks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Highlighted new cybercrime categories and digital evidence rules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27</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S. Gour</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Victim-Centric Justice in Criminal Law: A Critical Analysis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Qualitative examination of legal foundations and restorative mechanisms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criminal justice framework and judicial precedents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Defined the shift from offender-centric to victim-centric justice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28</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2023, S. K. Nigam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Legal Question-Answering in the Indian Context: Efficacy and Challenges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Comparative exploration of AI frameworks using OpenAI GPT</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criminal legal landscape datasets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 proficiency in decoding natural language prompts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29</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N. Shah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On the Analysis of a BERT-based Domain-Specific Question Answering Models</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Analysis of BERT-based extractive QA models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Constitutional and statutory datasets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Demonstrates efficacy in decoding natural language legal prompts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30</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V. Volodymyr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AI and Cybercrime: New Challenges and Prospects for Regulation</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Review of AI's role in cybercrime and legislative needs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International and regional cybercrime regulations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critical gaps in laws regarding AI-generated crimes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31</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2026, Dr. C. K. Yadav</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Overhauling India's Criminal Law Framework: A Doctrinal Comparison of BNS 2023 with IPC 1860</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Doctrinal and comparative methodologies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BNS 2023, IPC 1860, BNSS, and BSA</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Analyzed</w:t>
            </w:r>
            <w:proofErr w:type="spellEnd"/>
            <w:r w:rsidRPr="0093332B">
              <w:rPr>
                <w:rFonts w:ascii="Times New Roman" w:eastAsia="Times New Roman" w:hAnsi="Times New Roman" w:cs="Times New Roman"/>
                <w:color w:val="000000"/>
                <w:kern w:val="0"/>
                <w:sz w:val="20"/>
                <w:szCs w:val="20"/>
                <w:lang w:eastAsia="en-GB"/>
                <w14:ligatures w14:val="none"/>
              </w:rPr>
              <w:t xml:space="preserve"> key structural changes like offense reduction and new specific crimes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V.</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Comparative &amp; Specialized Legal Studies</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kern w:val="0"/>
                <w:sz w:val="20"/>
                <w:szCs w:val="20"/>
                <w:lang w:eastAsia="en-GB"/>
                <w14:ligatures w14:val="none"/>
              </w:rPr>
            </w:pP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32</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F. </w:t>
            </w:r>
            <w:proofErr w:type="spellStart"/>
            <w:r w:rsidRPr="0093332B">
              <w:rPr>
                <w:rFonts w:ascii="Times New Roman" w:eastAsia="Times New Roman" w:hAnsi="Times New Roman" w:cs="Times New Roman"/>
                <w:color w:val="000000"/>
                <w:kern w:val="0"/>
                <w:sz w:val="20"/>
                <w:szCs w:val="20"/>
                <w:lang w:eastAsia="en-GB"/>
                <w14:ligatures w14:val="none"/>
              </w:rPr>
              <w:t>Ariai</w:t>
            </w:r>
            <w:proofErr w:type="spellEnd"/>
            <w:r w:rsidRPr="0093332B">
              <w:rPr>
                <w:rFonts w:ascii="Times New Roman" w:eastAsia="Times New Roman" w:hAnsi="Times New Roman" w:cs="Times New Roman"/>
                <w:color w:val="000000"/>
                <w:kern w:val="0"/>
                <w:sz w:val="20"/>
                <w:szCs w:val="20"/>
                <w:lang w:eastAsia="en-GB"/>
                <w14:ligatures w14:val="none"/>
              </w:rPr>
              <w:t xml:space="preserve">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Natural Language Processing for the Legal Domain: A Survey</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Systematic survey of LLM applications, RAG, and fine-tuning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Global legal NLP datasets and benchmarks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Identified key trends in judgment </w:t>
            </w:r>
            <w:r w:rsidRPr="0093332B">
              <w:rPr>
                <w:rFonts w:ascii="Times New Roman" w:eastAsia="Times New Roman" w:hAnsi="Times New Roman" w:cs="Times New Roman"/>
                <w:color w:val="000000"/>
                <w:kern w:val="0"/>
                <w:sz w:val="20"/>
                <w:szCs w:val="20"/>
                <w:lang w:eastAsia="en-GB"/>
                <w14:ligatures w14:val="none"/>
              </w:rPr>
              <w:lastRenderedPageBreak/>
              <w:t>prediction and contract analysis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33</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Hindi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Enhancing Precision and Interpretability of RAG in Legal Technology: A Survey</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Survey of advanced RAG: query expansion, re-ranking, and self-correction</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Global survey of RAG implementations in legal tech</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Detailed roadmap for building robust, interpretable legal AI</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34</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Z. Pratama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 for Indonesian Criminal Law Information Using the </w:t>
            </w:r>
            <w:proofErr w:type="spellStart"/>
            <w:r w:rsidRPr="0093332B">
              <w:rPr>
                <w:rFonts w:ascii="Times New Roman" w:eastAsia="Times New Roman" w:hAnsi="Times New Roman" w:cs="Times New Roman"/>
                <w:color w:val="000000"/>
                <w:kern w:val="0"/>
                <w:sz w:val="20"/>
                <w:szCs w:val="20"/>
                <w:lang w:eastAsia="en-GB"/>
                <w14:ligatures w14:val="none"/>
              </w:rPr>
              <w:t>LLaMA</w:t>
            </w:r>
            <w:proofErr w:type="spellEnd"/>
            <w:r w:rsidRPr="0093332B">
              <w:rPr>
                <w:rFonts w:ascii="Times New Roman" w:eastAsia="Times New Roman" w:hAnsi="Times New Roman" w:cs="Times New Roman"/>
                <w:color w:val="000000"/>
                <w:kern w:val="0"/>
                <w:sz w:val="20"/>
                <w:szCs w:val="20"/>
                <w:lang w:eastAsia="en-GB"/>
                <w14:ligatures w14:val="none"/>
              </w:rPr>
              <w:t xml:space="preserve"> Model</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 system utilizing LLaMA-3-8B-Instruct with </w:t>
            </w:r>
            <w:proofErr w:type="spellStart"/>
            <w:r w:rsidRPr="0093332B">
              <w:rPr>
                <w:rFonts w:ascii="Times New Roman" w:eastAsia="Times New Roman" w:hAnsi="Times New Roman" w:cs="Times New Roman"/>
                <w:color w:val="000000"/>
                <w:kern w:val="0"/>
                <w:sz w:val="20"/>
                <w:szCs w:val="20"/>
                <w:lang w:eastAsia="en-GB"/>
                <w14:ligatures w14:val="none"/>
              </w:rPr>
              <w:t>ChromaDB</w:t>
            </w:r>
            <w:proofErr w:type="spellEnd"/>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Indonesian Criminal Code (KUHP) documents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 accuracy and faithfulness in generating law info</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35</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Amri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Moroccan legal assistant Enhanced by Retrieval-Augmented Generation</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RAG-based assistant using BERT embeddings and GPT for responses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Moroccan legal codes and </w:t>
            </w:r>
            <w:proofErr w:type="spellStart"/>
            <w:r w:rsidRPr="0093332B">
              <w:rPr>
                <w:rFonts w:ascii="Times New Roman" w:eastAsia="Times New Roman" w:hAnsi="Times New Roman" w:cs="Times New Roman"/>
                <w:color w:val="000000"/>
                <w:kern w:val="0"/>
                <w:sz w:val="20"/>
                <w:szCs w:val="20"/>
                <w:lang w:eastAsia="en-GB"/>
                <w14:ligatures w14:val="none"/>
              </w:rPr>
              <w:t>labor</w:t>
            </w:r>
            <w:proofErr w:type="spellEnd"/>
            <w:r w:rsidRPr="0093332B">
              <w:rPr>
                <w:rFonts w:ascii="Times New Roman" w:eastAsia="Times New Roman" w:hAnsi="Times New Roman" w:cs="Times New Roman"/>
                <w:color w:val="000000"/>
                <w:kern w:val="0"/>
                <w:sz w:val="20"/>
                <w:szCs w:val="20"/>
                <w:lang w:eastAsia="en-GB"/>
                <w14:ligatures w14:val="none"/>
              </w:rPr>
              <w:t xml:space="preserve"> law documents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Reduced hallucinations and improved accuracy in legal advice</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36</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E. Leitner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Dataset of German Legal Documents for Named Entity Recognition</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Manual annotation of 19 fine-grained semantic classes</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67,000 sentences from German federal court decisions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Provided a high-quality gold standard for German legal NER</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37</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Sameer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Cybercrime under the new Iraqi draft cybercrime law</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Jurisdictional analysis of modern cybercrime drafting and digital evidence</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Iraqi draft cybercrime laws and international standards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Provided a cross-border perspective on digital evidence legalities</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38</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Anonymous</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CASEGPT: A CASE REASONING FRAMEWORK</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Synergizes LLMs and RAG technology for contextual understanding</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Medical and legal field datasets (case data)</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 improvement in legal precedent retrieval precision</w:t>
            </w:r>
          </w:p>
        </w:tc>
      </w:tr>
      <w:tr w:rsidR="00064783" w:rsidRPr="0093332B" w:rsidTr="00557C2C">
        <w:trPr>
          <w:trHeight w:val="319"/>
          <w:jc w:val="center"/>
        </w:trPr>
        <w:tc>
          <w:tcPr>
            <w:tcW w:w="686" w:type="dxa"/>
            <w:noWrap/>
            <w:vAlign w:val="bottom"/>
            <w:hideMark/>
          </w:tcPr>
          <w:p w:rsidR="00064783" w:rsidRPr="0093332B" w:rsidRDefault="00064783" w:rsidP="00557C2C">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39</w:t>
            </w:r>
          </w:p>
        </w:tc>
        <w:tc>
          <w:tcPr>
            <w:tcW w:w="145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Ni et al.</w:t>
            </w:r>
          </w:p>
        </w:tc>
        <w:tc>
          <w:tcPr>
            <w:tcW w:w="2320"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Three-Stage Framework for Legal Question Answering</w:t>
            </w:r>
          </w:p>
        </w:tc>
        <w:tc>
          <w:tcPr>
            <w:tcW w:w="1937"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Pre-training, fine-tuning, and re-ranking framework (PFR-LQA)</w:t>
            </w:r>
          </w:p>
        </w:tc>
        <w:tc>
          <w:tcPr>
            <w:tcW w:w="1728"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database of legal question-answer pairs</w:t>
            </w:r>
          </w:p>
        </w:tc>
        <w:tc>
          <w:tcPr>
            <w:tcW w:w="1683" w:type="dxa"/>
            <w:noWrap/>
            <w:vAlign w:val="bottom"/>
            <w:hideMark/>
          </w:tcPr>
          <w:p w:rsidR="00064783" w:rsidRPr="0093332B" w:rsidRDefault="00064783" w:rsidP="00557C2C">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Boosted dense retrieval performance and text representation</w:t>
            </w:r>
          </w:p>
        </w:tc>
      </w:tr>
    </w:tbl>
    <w:p w:rsidR="00064783" w:rsidRPr="0093332B" w:rsidRDefault="00064783" w:rsidP="00064783">
      <w:pPr>
        <w:spacing w:after="150" w:line="240" w:lineRule="auto"/>
        <w:rPr>
          <w:rFonts w:ascii="Times New Roman" w:eastAsia="Times New Roman" w:hAnsi="Times New Roman" w:cs="Times New Roman"/>
          <w:color w:val="1F1F1F"/>
          <w:kern w:val="0"/>
          <w:sz w:val="20"/>
          <w:szCs w:val="20"/>
          <w:lang w:eastAsia="en-GB"/>
          <w14:ligatures w14:val="none"/>
        </w:rPr>
      </w:pPr>
    </w:p>
    <w:p w:rsidR="00064783" w:rsidRPr="0093332B" w:rsidRDefault="00064783" w:rsidP="00064783">
      <w:pPr>
        <w:rPr>
          <w:rFonts w:ascii="Times New Roman" w:hAnsi="Times New Roman" w:cs="Times New Roman"/>
          <w:sz w:val="20"/>
          <w:szCs w:val="20"/>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4: INFERENCE FROM LITERATURE REVIEW</w:t>
      </w:r>
    </w:p>
    <w:p w:rsidR="00064783" w:rsidRPr="0093332B" w:rsidRDefault="00064783" w:rsidP="00064783">
      <w:pPr>
        <w:pStyle w:val="NormalWeb"/>
        <w:rPr>
          <w:sz w:val="20"/>
          <w:szCs w:val="20"/>
        </w:rPr>
      </w:pPr>
      <w:r w:rsidRPr="0093332B">
        <w:rPr>
          <w:sz w:val="20"/>
          <w:szCs w:val="20"/>
        </w:rPr>
        <w:t>The analysis of the 39 collected research papers yields four critical inferences:</w:t>
      </w:r>
    </w:p>
    <w:p w:rsidR="00064783" w:rsidRPr="0093332B" w:rsidRDefault="00064783" w:rsidP="00064783">
      <w:pPr>
        <w:pStyle w:val="NormalWeb"/>
        <w:numPr>
          <w:ilvl w:val="0"/>
          <w:numId w:val="1"/>
        </w:numPr>
        <w:rPr>
          <w:sz w:val="20"/>
          <w:szCs w:val="20"/>
        </w:rPr>
      </w:pPr>
      <w:r w:rsidRPr="0093332B">
        <w:rPr>
          <w:b/>
          <w:bCs/>
          <w:i/>
          <w:iCs/>
          <w:sz w:val="20"/>
          <w:szCs w:val="20"/>
        </w:rPr>
        <w:t>Architecture:</w:t>
      </w:r>
      <w:r w:rsidRPr="0093332B">
        <w:rPr>
          <w:sz w:val="20"/>
          <w:szCs w:val="20"/>
        </w:rPr>
        <w:t xml:space="preserve"> </w:t>
      </w:r>
      <w:r w:rsidRPr="0093332B">
        <w:rPr>
          <w:sz w:val="20"/>
          <w:szCs w:val="20"/>
        </w:rPr>
        <w:br/>
        <w:t>Retrieval-Augmented Generation (RAG) is the only reliable method for legal AI in 2026, as it grounds LLM outputs in verified statutory text (BNS/IT Act), effectively eliminating "hallucinations" of non-existent laws.</w:t>
      </w:r>
      <w:r w:rsidRPr="0093332B">
        <w:rPr>
          <w:sz w:val="20"/>
          <w:szCs w:val="20"/>
        </w:rPr>
        <w:br/>
      </w:r>
    </w:p>
    <w:p w:rsidR="00064783" w:rsidRPr="0093332B" w:rsidRDefault="00064783" w:rsidP="00064783">
      <w:pPr>
        <w:pStyle w:val="NormalWeb"/>
        <w:numPr>
          <w:ilvl w:val="0"/>
          <w:numId w:val="1"/>
        </w:numPr>
        <w:rPr>
          <w:sz w:val="20"/>
          <w:szCs w:val="20"/>
        </w:rPr>
      </w:pPr>
      <w:r w:rsidRPr="0093332B">
        <w:rPr>
          <w:b/>
          <w:bCs/>
          <w:i/>
          <w:iCs/>
          <w:sz w:val="20"/>
          <w:szCs w:val="20"/>
        </w:rPr>
        <w:t>Linguistic Complexity:</w:t>
      </w:r>
      <w:r w:rsidRPr="0093332B">
        <w:rPr>
          <w:sz w:val="20"/>
          <w:szCs w:val="20"/>
        </w:rPr>
        <w:t xml:space="preserve"> </w:t>
      </w:r>
      <w:r w:rsidRPr="0093332B">
        <w:rPr>
          <w:sz w:val="20"/>
          <w:szCs w:val="20"/>
        </w:rPr>
        <w:br/>
        <w:t>Research shows that "Matrix Language Identification" is essential for Hinglish. Standard English models miss the semantic intent of code-mixed queries, requiring specialized fine-tuning on datasets like COMI-LINGUA.</w:t>
      </w:r>
      <w:r w:rsidRPr="0093332B">
        <w:rPr>
          <w:sz w:val="20"/>
          <w:szCs w:val="20"/>
        </w:rPr>
        <w:br/>
      </w:r>
    </w:p>
    <w:p w:rsidR="00064783" w:rsidRPr="0093332B" w:rsidRDefault="00064783" w:rsidP="00064783">
      <w:pPr>
        <w:pStyle w:val="NormalWeb"/>
        <w:numPr>
          <w:ilvl w:val="0"/>
          <w:numId w:val="1"/>
        </w:numPr>
        <w:rPr>
          <w:sz w:val="20"/>
          <w:szCs w:val="20"/>
        </w:rPr>
      </w:pPr>
      <w:r w:rsidRPr="0093332B">
        <w:rPr>
          <w:b/>
          <w:bCs/>
          <w:i/>
          <w:iCs/>
          <w:sz w:val="20"/>
          <w:szCs w:val="20"/>
        </w:rPr>
        <w:t>The BNS Shift:</w:t>
      </w:r>
      <w:r w:rsidRPr="0093332B">
        <w:rPr>
          <w:sz w:val="20"/>
          <w:szCs w:val="20"/>
        </w:rPr>
        <w:t xml:space="preserve"> </w:t>
      </w:r>
      <w:r w:rsidRPr="0093332B">
        <w:rPr>
          <w:sz w:val="20"/>
          <w:szCs w:val="20"/>
        </w:rPr>
        <w:br/>
        <w:t>The transition from IPC to BNS is not a simple 1:1 mapping. Specific sections regarding organized crime (Sec 111) and digital evidence (BSA protocols) require the system to have a dynamic, updated knowledge base.</w:t>
      </w:r>
      <w:r w:rsidRPr="0093332B">
        <w:rPr>
          <w:sz w:val="20"/>
          <w:szCs w:val="20"/>
        </w:rPr>
        <w:br/>
      </w:r>
    </w:p>
    <w:p w:rsidR="00064783" w:rsidRPr="0093332B" w:rsidRDefault="00064783" w:rsidP="00064783">
      <w:pPr>
        <w:pStyle w:val="NormalWeb"/>
        <w:numPr>
          <w:ilvl w:val="0"/>
          <w:numId w:val="1"/>
        </w:numPr>
        <w:rPr>
          <w:sz w:val="20"/>
          <w:szCs w:val="20"/>
        </w:rPr>
      </w:pPr>
      <w:r w:rsidRPr="0093332B">
        <w:rPr>
          <w:b/>
          <w:bCs/>
          <w:i/>
          <w:iCs/>
          <w:sz w:val="20"/>
          <w:szCs w:val="20"/>
        </w:rPr>
        <w:t>Actionable Forensics:</w:t>
      </w:r>
      <w:r w:rsidRPr="0093332B">
        <w:rPr>
          <w:sz w:val="20"/>
          <w:szCs w:val="20"/>
        </w:rPr>
        <w:t xml:space="preserve"> </w:t>
      </w:r>
      <w:r w:rsidRPr="0093332B">
        <w:rPr>
          <w:sz w:val="20"/>
          <w:szCs w:val="20"/>
        </w:rPr>
        <w:br/>
        <w:t>Literature indicates that a guidance system is only effective if it performs "Named Entity Recognition" to extract evidence (transaction IDs) that can be immediately used in a FIR or bank freeze request.</w:t>
      </w:r>
    </w:p>
    <w:p w:rsidR="00064783" w:rsidRPr="0093332B" w:rsidRDefault="00064783" w:rsidP="00064783">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p>
    <w:p w:rsidR="00064783" w:rsidRPr="0093332B" w:rsidRDefault="00064783" w:rsidP="00064783">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5: OBJECTIVES</w:t>
      </w:r>
    </w:p>
    <w:p w:rsidR="00064783" w:rsidRPr="0093332B" w:rsidRDefault="00064783" w:rsidP="00064783">
      <w:pPr>
        <w:pStyle w:val="NormalWeb"/>
        <w:rPr>
          <w:sz w:val="20"/>
          <w:szCs w:val="20"/>
        </w:rPr>
      </w:pPr>
      <w:r w:rsidRPr="0093332B">
        <w:rPr>
          <w:sz w:val="20"/>
          <w:szCs w:val="20"/>
        </w:rPr>
        <w:t xml:space="preserve">  </w:t>
      </w:r>
      <w:r w:rsidRPr="0093332B">
        <w:rPr>
          <w:b/>
          <w:bCs/>
          <w:sz w:val="20"/>
          <w:szCs w:val="20"/>
        </w:rPr>
        <w:t>To Develop a Robust Hinglish NLP Pipeline:</w:t>
      </w:r>
      <w:r w:rsidRPr="0093332B">
        <w:rPr>
          <w:sz w:val="20"/>
          <w:szCs w:val="20"/>
        </w:rPr>
        <w:t xml:space="preserve"> </w:t>
      </w:r>
      <w:r w:rsidRPr="0093332B">
        <w:rPr>
          <w:sz w:val="20"/>
          <w:szCs w:val="20"/>
        </w:rPr>
        <w:br/>
        <w:t>Build a system capable of accurately identifying legal intent from informal, code-mixed Indian dialects in both Roman and Devanagari scripts.</w:t>
      </w:r>
    </w:p>
    <w:p w:rsidR="00064783" w:rsidRPr="0093332B" w:rsidRDefault="00064783" w:rsidP="00064783">
      <w:pPr>
        <w:pStyle w:val="NormalWeb"/>
        <w:rPr>
          <w:sz w:val="20"/>
          <w:szCs w:val="20"/>
        </w:rPr>
      </w:pPr>
      <w:r w:rsidRPr="0093332B">
        <w:rPr>
          <w:sz w:val="20"/>
          <w:szCs w:val="20"/>
        </w:rPr>
        <w:t xml:space="preserve">  </w:t>
      </w:r>
      <w:r w:rsidRPr="0093332B">
        <w:rPr>
          <w:b/>
          <w:bCs/>
          <w:sz w:val="20"/>
          <w:szCs w:val="20"/>
        </w:rPr>
        <w:t>To Implement an Accurate BNS-IT Act Mapping Engine:</w:t>
      </w:r>
      <w:r w:rsidRPr="0093332B">
        <w:rPr>
          <w:b/>
          <w:bCs/>
          <w:sz w:val="20"/>
          <w:szCs w:val="20"/>
        </w:rPr>
        <w:br/>
      </w:r>
      <w:r w:rsidRPr="0093332B">
        <w:rPr>
          <w:sz w:val="20"/>
          <w:szCs w:val="20"/>
        </w:rPr>
        <w:t>Create a localized vector database that maps extracted crime entities to the correct legal sections of the 2024 Bharatiya Nyaya Sanhita.</w:t>
      </w:r>
    </w:p>
    <w:p w:rsidR="00064783" w:rsidRPr="0093332B" w:rsidRDefault="00064783" w:rsidP="00064783">
      <w:pPr>
        <w:pStyle w:val="NormalWeb"/>
        <w:rPr>
          <w:sz w:val="20"/>
          <w:szCs w:val="20"/>
        </w:rPr>
      </w:pPr>
      <w:r w:rsidRPr="0093332B">
        <w:rPr>
          <w:sz w:val="20"/>
          <w:szCs w:val="20"/>
        </w:rPr>
        <w:t xml:space="preserve">  </w:t>
      </w:r>
      <w:r w:rsidRPr="0093332B">
        <w:rPr>
          <w:b/>
          <w:bCs/>
          <w:sz w:val="20"/>
          <w:szCs w:val="20"/>
        </w:rPr>
        <w:t>To Automate Procedural Handout Generation:</w:t>
      </w:r>
      <w:r w:rsidRPr="0093332B">
        <w:rPr>
          <w:sz w:val="20"/>
          <w:szCs w:val="20"/>
        </w:rPr>
        <w:t xml:space="preserve"> </w:t>
      </w:r>
      <w:r w:rsidRPr="0093332B">
        <w:rPr>
          <w:sz w:val="20"/>
          <w:szCs w:val="20"/>
        </w:rPr>
        <w:br/>
        <w:t>Design a module that converts legal advice into actionable "handouts" and pre-filled PDF complaint forms for the National Cyber Crime Portal.</w:t>
      </w:r>
    </w:p>
    <w:p w:rsidR="00064783" w:rsidRPr="0093332B" w:rsidRDefault="00064783" w:rsidP="00064783">
      <w:pPr>
        <w:pStyle w:val="NormalWeb"/>
        <w:rPr>
          <w:sz w:val="20"/>
          <w:szCs w:val="20"/>
        </w:rPr>
      </w:pPr>
      <w:r w:rsidRPr="0093332B">
        <w:rPr>
          <w:sz w:val="20"/>
          <w:szCs w:val="20"/>
        </w:rPr>
        <w:t xml:space="preserve">  </w:t>
      </w:r>
      <w:r w:rsidRPr="0093332B">
        <w:rPr>
          <w:b/>
          <w:bCs/>
          <w:sz w:val="20"/>
          <w:szCs w:val="20"/>
        </w:rPr>
        <w:t>To Provide Precedent-Based Context:</w:t>
      </w:r>
      <w:r w:rsidRPr="0093332B">
        <w:rPr>
          <w:sz w:val="20"/>
          <w:szCs w:val="20"/>
        </w:rPr>
        <w:t xml:space="preserve"> </w:t>
      </w:r>
      <w:r w:rsidRPr="0093332B">
        <w:rPr>
          <w:sz w:val="20"/>
          <w:szCs w:val="20"/>
        </w:rPr>
        <w:br/>
        <w:t>Integrate a retrieval module that fetches similar court cases and police records to show users how specific laws have been applied in past fraud instances.</w:t>
      </w:r>
    </w:p>
    <w:p w:rsidR="00064783" w:rsidRPr="0093332B" w:rsidRDefault="00064783" w:rsidP="00064783">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6: ANALYSIS</w:t>
      </w:r>
    </w:p>
    <w:p w:rsidR="00064783" w:rsidRPr="0093332B" w:rsidRDefault="00064783" w:rsidP="00064783">
      <w:pPr>
        <w:pStyle w:val="NormalWeb"/>
        <w:rPr>
          <w:sz w:val="20"/>
          <w:szCs w:val="20"/>
        </w:rPr>
      </w:pPr>
      <w:r w:rsidRPr="0093332B">
        <w:rPr>
          <w:sz w:val="20"/>
          <w:szCs w:val="20"/>
        </w:rPr>
        <w:t xml:space="preserve">The current state of cybercrime reporting in India suffers from high friction. When a user is defrauded, they typically search Google for "what to do," leading to a sea of generic, often outdated information. There is no automated bridge that takes a user's specific story (e.g., "Mera UPI pin leak </w:t>
      </w:r>
      <w:proofErr w:type="spellStart"/>
      <w:r w:rsidRPr="0093332B">
        <w:rPr>
          <w:sz w:val="20"/>
          <w:szCs w:val="20"/>
        </w:rPr>
        <w:t>ho</w:t>
      </w:r>
      <w:proofErr w:type="spellEnd"/>
      <w:r w:rsidRPr="0093332B">
        <w:rPr>
          <w:sz w:val="20"/>
          <w:szCs w:val="20"/>
        </w:rPr>
        <w:t xml:space="preserve"> </w:t>
      </w:r>
      <w:proofErr w:type="spellStart"/>
      <w:r w:rsidRPr="0093332B">
        <w:rPr>
          <w:sz w:val="20"/>
          <w:szCs w:val="20"/>
        </w:rPr>
        <w:t>gaya</w:t>
      </w:r>
      <w:proofErr w:type="spellEnd"/>
      <w:r w:rsidRPr="0093332B">
        <w:rPr>
          <w:sz w:val="20"/>
          <w:szCs w:val="20"/>
        </w:rPr>
        <w:t xml:space="preserve"> and balance zero </w:t>
      </w:r>
      <w:proofErr w:type="spellStart"/>
      <w:r w:rsidRPr="0093332B">
        <w:rPr>
          <w:sz w:val="20"/>
          <w:szCs w:val="20"/>
        </w:rPr>
        <w:t>ho</w:t>
      </w:r>
      <w:proofErr w:type="spellEnd"/>
      <w:r w:rsidRPr="0093332B">
        <w:rPr>
          <w:sz w:val="20"/>
          <w:szCs w:val="20"/>
        </w:rPr>
        <w:t xml:space="preserve"> </w:t>
      </w:r>
      <w:proofErr w:type="spellStart"/>
      <w:r w:rsidRPr="0093332B">
        <w:rPr>
          <w:sz w:val="20"/>
          <w:szCs w:val="20"/>
        </w:rPr>
        <w:t>gaya</w:t>
      </w:r>
      <w:proofErr w:type="spellEnd"/>
      <w:r w:rsidRPr="0093332B">
        <w:rPr>
          <w:sz w:val="20"/>
          <w:szCs w:val="20"/>
        </w:rPr>
        <w:t>") and tells them exactly which law applies.</w:t>
      </w:r>
    </w:p>
    <w:p w:rsidR="00064783" w:rsidRPr="0093332B" w:rsidRDefault="00064783" w:rsidP="00064783">
      <w:pPr>
        <w:pStyle w:val="NormalWeb"/>
        <w:rPr>
          <w:sz w:val="20"/>
          <w:szCs w:val="20"/>
        </w:rPr>
      </w:pPr>
      <w:r w:rsidRPr="0093332B">
        <w:rPr>
          <w:sz w:val="20"/>
          <w:szCs w:val="20"/>
        </w:rPr>
        <w:t xml:space="preserve">The analysis shows that a "Victim-Centric" model is required. By </w:t>
      </w:r>
      <w:proofErr w:type="spellStart"/>
      <w:r w:rsidRPr="0093332B">
        <w:rPr>
          <w:sz w:val="20"/>
          <w:szCs w:val="20"/>
        </w:rPr>
        <w:t>analyzing</w:t>
      </w:r>
      <w:proofErr w:type="spellEnd"/>
      <w:r w:rsidRPr="0093332B">
        <w:rPr>
          <w:sz w:val="20"/>
          <w:szCs w:val="20"/>
        </w:rPr>
        <w:t xml:space="preserve"> the linguistic patterns of victims, we find that the emotional state during the "Golden Hour" prevents them from filling out complex legal forms. The proposed system solves this by acting as an intermediary that does the "heavy lifting" of legal drafting. Technically, the system must overcome the high false-positive rates seen in general NER models when dealing with legal terminology. The use of a "Semantic Similarity Filter" alongside Legal-BERT is necessary to ensure that "fraud" is not confused with civil "disputes" in the system's reasoning.</w:t>
      </w:r>
    </w:p>
    <w:p w:rsidR="00064783" w:rsidRPr="0093332B" w:rsidRDefault="00064783" w:rsidP="00064783">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7: PROPOSED SYSTEM</w:t>
      </w:r>
    </w:p>
    <w:p w:rsidR="00064783" w:rsidRPr="0093332B" w:rsidRDefault="00064783" w:rsidP="00064783">
      <w:pPr>
        <w:pStyle w:val="NormalWeb"/>
        <w:rPr>
          <w:sz w:val="20"/>
          <w:szCs w:val="20"/>
        </w:rPr>
      </w:pPr>
      <w:r w:rsidRPr="0093332B">
        <w:rPr>
          <w:sz w:val="20"/>
          <w:szCs w:val="20"/>
        </w:rPr>
        <w:t xml:space="preserve">The </w:t>
      </w:r>
      <w:r w:rsidRPr="0093332B">
        <w:rPr>
          <w:b/>
          <w:bCs/>
          <w:sz w:val="20"/>
          <w:szCs w:val="20"/>
        </w:rPr>
        <w:t>Cyber Legal Guidance System</w:t>
      </w:r>
      <w:r w:rsidRPr="0093332B">
        <w:rPr>
          <w:sz w:val="20"/>
          <w:szCs w:val="20"/>
        </w:rPr>
        <w:t xml:space="preserve"> is built on a four-tier architecture:</w:t>
      </w:r>
    </w:p>
    <w:p w:rsidR="00064783" w:rsidRPr="0093332B" w:rsidRDefault="00064783" w:rsidP="00064783">
      <w:pPr>
        <w:pStyle w:val="NormalWeb"/>
        <w:numPr>
          <w:ilvl w:val="0"/>
          <w:numId w:val="2"/>
        </w:numPr>
        <w:rPr>
          <w:sz w:val="20"/>
          <w:szCs w:val="20"/>
        </w:rPr>
      </w:pPr>
      <w:r w:rsidRPr="0093332B">
        <w:rPr>
          <w:b/>
          <w:bCs/>
          <w:sz w:val="20"/>
          <w:szCs w:val="20"/>
        </w:rPr>
        <w:t>User Interaction Tier:</w:t>
      </w:r>
      <w:r w:rsidRPr="0093332B">
        <w:rPr>
          <w:sz w:val="20"/>
          <w:szCs w:val="20"/>
        </w:rPr>
        <w:t xml:space="preserve"> </w:t>
      </w:r>
      <w:r w:rsidRPr="0093332B">
        <w:rPr>
          <w:sz w:val="20"/>
          <w:szCs w:val="20"/>
        </w:rPr>
        <w:br/>
        <w:t>A web/mobile interface where users input queries in Hinglish. This tier also supports image uploads for OCR processing of fraud-related screenshots (Bank SMS, WhatsApp chats).</w:t>
      </w:r>
      <w:r w:rsidRPr="0093332B">
        <w:rPr>
          <w:sz w:val="20"/>
          <w:szCs w:val="20"/>
        </w:rPr>
        <w:br/>
      </w:r>
    </w:p>
    <w:p w:rsidR="00064783" w:rsidRPr="0093332B" w:rsidRDefault="00064783" w:rsidP="00064783">
      <w:pPr>
        <w:pStyle w:val="NormalWeb"/>
        <w:numPr>
          <w:ilvl w:val="0"/>
          <w:numId w:val="2"/>
        </w:numPr>
        <w:rPr>
          <w:sz w:val="20"/>
          <w:szCs w:val="20"/>
        </w:rPr>
      </w:pPr>
      <w:r w:rsidRPr="0093332B">
        <w:rPr>
          <w:b/>
          <w:bCs/>
          <w:sz w:val="20"/>
          <w:szCs w:val="20"/>
        </w:rPr>
        <w:t>NLP &amp; Translation Tier:</w:t>
      </w:r>
      <w:r w:rsidRPr="0093332B">
        <w:rPr>
          <w:sz w:val="20"/>
          <w:szCs w:val="20"/>
        </w:rPr>
        <w:t xml:space="preserve"> </w:t>
      </w:r>
      <w:r w:rsidRPr="0093332B">
        <w:rPr>
          <w:sz w:val="20"/>
          <w:szCs w:val="20"/>
        </w:rPr>
        <w:br/>
        <w:t>Utilizes a fine-tuned transformer model to identify the "Matrix Language" and extract entities. It translates the core grievance into a formal legal problem statement.</w:t>
      </w:r>
      <w:r w:rsidRPr="0093332B">
        <w:rPr>
          <w:sz w:val="20"/>
          <w:szCs w:val="20"/>
        </w:rPr>
        <w:br/>
      </w:r>
    </w:p>
    <w:p w:rsidR="00064783" w:rsidRPr="0093332B" w:rsidRDefault="00064783" w:rsidP="00064783">
      <w:pPr>
        <w:pStyle w:val="NormalWeb"/>
        <w:numPr>
          <w:ilvl w:val="0"/>
          <w:numId w:val="2"/>
        </w:numPr>
        <w:rPr>
          <w:sz w:val="20"/>
          <w:szCs w:val="20"/>
        </w:rPr>
      </w:pPr>
      <w:r w:rsidRPr="0093332B">
        <w:rPr>
          <w:b/>
          <w:bCs/>
          <w:sz w:val="20"/>
          <w:szCs w:val="20"/>
        </w:rPr>
        <w:t>Techno-Legal Reasoning Tier:</w:t>
      </w:r>
      <w:r w:rsidRPr="0093332B">
        <w:rPr>
          <w:sz w:val="20"/>
          <w:szCs w:val="20"/>
        </w:rPr>
        <w:t xml:space="preserve"> </w:t>
      </w:r>
      <w:r w:rsidRPr="0093332B">
        <w:rPr>
          <w:sz w:val="20"/>
          <w:szCs w:val="20"/>
        </w:rPr>
        <w:br/>
        <w:t>A RAG engine compares the problem statement against the BNS 2023 and IT Act 2000. It uses a Knowledge Graph to identify "Similar Cases" based on the extracted entities (e.g., phishing, vishing, or identity theft).</w:t>
      </w:r>
      <w:r w:rsidRPr="0093332B">
        <w:rPr>
          <w:sz w:val="20"/>
          <w:szCs w:val="20"/>
        </w:rPr>
        <w:br/>
      </w:r>
    </w:p>
    <w:p w:rsidR="00064783" w:rsidRPr="00E61AAC" w:rsidRDefault="00064783" w:rsidP="00064783">
      <w:pPr>
        <w:pStyle w:val="NormalWeb"/>
        <w:numPr>
          <w:ilvl w:val="0"/>
          <w:numId w:val="2"/>
        </w:numPr>
        <w:rPr>
          <w:sz w:val="20"/>
          <w:szCs w:val="20"/>
        </w:rPr>
      </w:pPr>
      <w:r w:rsidRPr="0093332B">
        <w:rPr>
          <w:b/>
          <w:bCs/>
          <w:sz w:val="20"/>
          <w:szCs w:val="20"/>
        </w:rPr>
        <w:t>Handout Generation Tier:</w:t>
      </w:r>
      <w:r w:rsidRPr="0093332B">
        <w:rPr>
          <w:sz w:val="20"/>
          <w:szCs w:val="20"/>
        </w:rPr>
        <w:t xml:space="preserve"> </w:t>
      </w:r>
      <w:r w:rsidRPr="0093332B">
        <w:rPr>
          <w:sz w:val="20"/>
          <w:szCs w:val="20"/>
        </w:rPr>
        <w:br/>
        <w:t xml:space="preserve">The final output is an "Information Handout." This includes: </w:t>
      </w:r>
      <w:r>
        <w:rPr>
          <w:sz w:val="20"/>
          <w:szCs w:val="20"/>
        </w:rPr>
        <w:br/>
      </w:r>
      <w:r w:rsidRPr="0093332B">
        <w:rPr>
          <w:sz w:val="20"/>
          <w:szCs w:val="20"/>
        </w:rPr>
        <w:t xml:space="preserve">(a) Applicable BNS sections, </w:t>
      </w:r>
      <w:r>
        <w:rPr>
          <w:sz w:val="20"/>
          <w:szCs w:val="20"/>
        </w:rPr>
        <w:br/>
      </w:r>
      <w:r w:rsidRPr="0093332B">
        <w:rPr>
          <w:sz w:val="20"/>
          <w:szCs w:val="20"/>
        </w:rPr>
        <w:t xml:space="preserve">(b) Step-by-step recovery instructions, and </w:t>
      </w:r>
      <w:r>
        <w:rPr>
          <w:sz w:val="20"/>
          <w:szCs w:val="20"/>
        </w:rPr>
        <w:br/>
      </w:r>
      <w:r w:rsidRPr="0093332B">
        <w:rPr>
          <w:sz w:val="20"/>
          <w:szCs w:val="20"/>
        </w:rPr>
        <w:t>(c) A pre-filled complaint form containing the extracted forensic evidence.</w:t>
      </w:r>
    </w:p>
    <w:p w:rsidR="00064783" w:rsidRDefault="00064783" w:rsidP="00064783">
      <w:pPr>
        <w:rPr>
          <w:rFonts w:ascii="Times New Roman" w:eastAsia="Times New Roman" w:hAnsi="Times New Roman" w:cs="Times New Roman"/>
          <w:color w:val="1F1F1F"/>
          <w:kern w:val="0"/>
          <w:sz w:val="20"/>
          <w:szCs w:val="20"/>
          <w:lang w:eastAsia="en-GB"/>
          <w14:ligatures w14:val="none"/>
        </w:rPr>
      </w:pPr>
      <w:r w:rsidRPr="00CF772B">
        <w:rPr>
          <w:rFonts w:ascii="Times New Roman" w:eastAsia="Times New Roman" w:hAnsi="Times New Roman" w:cs="Times New Roman"/>
          <w:noProof/>
          <w:color w:val="1F1F1F"/>
          <w:kern w:val="0"/>
          <w:sz w:val="20"/>
          <w:szCs w:val="20"/>
          <w:lang w:eastAsia="en-GB"/>
          <w14:ligatures w14:val="none"/>
        </w:rPr>
        <w:drawing>
          <wp:inline distT="0" distB="0" distL="0" distR="0" wp14:anchorId="6D296B1F" wp14:editId="68FF6571">
            <wp:extent cx="4892331" cy="1148055"/>
            <wp:effectExtent l="0" t="0" r="0" b="0"/>
            <wp:docPr id="793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7915" name=""/>
                    <pic:cNvPicPr/>
                  </pic:nvPicPr>
                  <pic:blipFill rotWithShape="1">
                    <a:blip r:embed="rId6"/>
                    <a:srcRect l="2229" t="35253" r="2725" b="23093"/>
                    <a:stretch>
                      <a:fillRect/>
                    </a:stretch>
                  </pic:blipFill>
                  <pic:spPr bwMode="auto">
                    <a:xfrm>
                      <a:off x="0" y="0"/>
                      <a:ext cx="4936754" cy="1158480"/>
                    </a:xfrm>
                    <a:prstGeom prst="rect">
                      <a:avLst/>
                    </a:prstGeom>
                    <a:ln>
                      <a:noFill/>
                    </a:ln>
                    <a:extLst>
                      <a:ext uri="{53640926-AAD7-44D8-BBD7-CCE9431645EC}">
                        <a14:shadowObscured xmlns:a14="http://schemas.microsoft.com/office/drawing/2010/main"/>
                      </a:ext>
                    </a:extLst>
                  </pic:spPr>
                </pic:pic>
              </a:graphicData>
            </a:graphic>
          </wp:inline>
        </w:drawing>
      </w:r>
    </w:p>
    <w:p w:rsidR="00064783" w:rsidRDefault="00064783" w:rsidP="00064783">
      <w:pPr>
        <w:ind w:firstLine="720"/>
        <w:rPr>
          <w:rFonts w:ascii="Times New Roman" w:eastAsia="Times New Roman" w:hAnsi="Times New Roman" w:cs="Times New Roman"/>
          <w:color w:val="1F1F1F"/>
          <w:kern w:val="0"/>
          <w:sz w:val="20"/>
          <w:szCs w:val="20"/>
          <w:lang w:eastAsia="en-GB"/>
          <w14:ligatures w14:val="none"/>
        </w:rPr>
      </w:pPr>
      <w:r>
        <w:rPr>
          <w:rFonts w:ascii="Times New Roman" w:eastAsia="Times New Roman" w:hAnsi="Times New Roman" w:cs="Times New Roman"/>
          <w:noProof/>
          <w:color w:val="1F1F1F"/>
          <w:kern w:val="0"/>
          <w:sz w:val="20"/>
          <w:szCs w:val="20"/>
          <w:lang w:eastAsia="en-GB"/>
        </w:rPr>
        <mc:AlternateContent>
          <mc:Choice Requires="wps">
            <w:drawing>
              <wp:anchor distT="0" distB="0" distL="114300" distR="114300" simplePos="0" relativeHeight="251660288" behindDoc="0" locked="0" layoutInCell="1" allowOverlap="1" wp14:anchorId="28E39085" wp14:editId="3D2C0A72">
                <wp:simplePos x="0" y="0"/>
                <wp:positionH relativeFrom="column">
                  <wp:posOffset>574875</wp:posOffset>
                </wp:positionH>
                <wp:positionV relativeFrom="paragraph">
                  <wp:posOffset>626472</wp:posOffset>
                </wp:positionV>
                <wp:extent cx="291923" cy="386281"/>
                <wp:effectExtent l="0" t="12700" r="26035" b="71120"/>
                <wp:wrapNone/>
                <wp:docPr id="101463538" name="Elbow Connector 2"/>
                <wp:cNvGraphicFramePr/>
                <a:graphic xmlns:a="http://schemas.openxmlformats.org/drawingml/2006/main">
                  <a:graphicData uri="http://schemas.microsoft.com/office/word/2010/wordprocessingShape">
                    <wps:wsp>
                      <wps:cNvCnPr/>
                      <wps:spPr>
                        <a:xfrm>
                          <a:off x="0" y="0"/>
                          <a:ext cx="291923" cy="386281"/>
                        </a:xfrm>
                        <a:prstGeom prst="bentConnector3">
                          <a:avLst>
                            <a:gd name="adj1" fmla="val 4511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F3C4D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1026" type="#_x0000_t34" style="position:absolute;margin-left:45.25pt;margin-top:49.35pt;width:23pt;height:3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" adj="9744" strokecolor="#156082 [3204]" strokeweight="1.5pt">
                <v:stroke endarrow="block"/>
              </v:shape>
            </w:pict>
          </mc:Fallback>
        </mc:AlternateContent>
      </w:r>
      <w:r w:rsidRPr="00E61AAC">
        <w:rPr>
          <w:rFonts w:ascii="Times New Roman" w:eastAsia="Times New Roman" w:hAnsi="Times New Roman" w:cs="Times New Roman"/>
          <w:noProof/>
          <w:color w:val="1F1F1F"/>
          <w:kern w:val="0"/>
          <w:sz w:val="20"/>
          <w:szCs w:val="20"/>
          <w:lang w:eastAsia="en-GB"/>
          <w14:ligatures w14:val="none"/>
        </w:rPr>
        <w:drawing>
          <wp:inline distT="0" distB="0" distL="0" distR="0" wp14:anchorId="5D997FDE" wp14:editId="64CB5A49">
            <wp:extent cx="3515710" cy="600887"/>
            <wp:effectExtent l="0" t="0" r="2540" b="0"/>
            <wp:docPr id="211364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44770" name=""/>
                    <pic:cNvPicPr/>
                  </pic:nvPicPr>
                  <pic:blipFill rotWithShape="1">
                    <a:blip r:embed="rId7"/>
                    <a:srcRect l="786" t="7217" b="14810"/>
                    <a:stretch>
                      <a:fillRect/>
                    </a:stretch>
                  </pic:blipFill>
                  <pic:spPr bwMode="auto">
                    <a:xfrm>
                      <a:off x="0" y="0"/>
                      <a:ext cx="3625042" cy="619574"/>
                    </a:xfrm>
                    <a:prstGeom prst="rect">
                      <a:avLst/>
                    </a:prstGeom>
                    <a:ln>
                      <a:noFill/>
                    </a:ln>
                    <a:extLst>
                      <a:ext uri="{53640926-AAD7-44D8-BBD7-CCE9431645EC}">
                        <a14:shadowObscured xmlns:a14="http://schemas.microsoft.com/office/drawing/2010/main"/>
                      </a:ext>
                    </a:extLst>
                  </pic:spPr>
                </pic:pic>
              </a:graphicData>
            </a:graphic>
          </wp:inline>
        </w:drawing>
      </w:r>
    </w:p>
    <w:p w:rsidR="00064783" w:rsidRDefault="00064783" w:rsidP="00064783">
      <w:pPr>
        <w:ind w:left="720" w:firstLine="720"/>
        <w:rPr>
          <w:rFonts w:ascii="Times New Roman" w:eastAsia="Times New Roman" w:hAnsi="Times New Roman" w:cs="Times New Roman"/>
          <w:color w:val="1F1F1F"/>
          <w:kern w:val="0"/>
          <w:sz w:val="20"/>
          <w:szCs w:val="20"/>
          <w:lang w:eastAsia="en-GB"/>
          <w14:ligatures w14:val="none"/>
        </w:rPr>
      </w:pPr>
      <w:r>
        <w:rPr>
          <w:rFonts w:ascii="Times New Roman" w:eastAsia="Times New Roman" w:hAnsi="Times New Roman" w:cs="Times New Roman"/>
          <w:noProof/>
          <w:color w:val="1F1F1F"/>
          <w:kern w:val="0"/>
          <w:sz w:val="20"/>
          <w:szCs w:val="20"/>
          <w:lang w:eastAsia="en-GB"/>
        </w:rPr>
        <mc:AlternateContent>
          <mc:Choice Requires="wps">
            <w:drawing>
              <wp:anchor distT="0" distB="0" distL="114300" distR="114300" simplePos="0" relativeHeight="251661312" behindDoc="0" locked="0" layoutInCell="1" allowOverlap="1" wp14:anchorId="68539F46" wp14:editId="6B122AD3">
                <wp:simplePos x="0" y="0"/>
                <wp:positionH relativeFrom="column">
                  <wp:posOffset>941408</wp:posOffset>
                </wp:positionH>
                <wp:positionV relativeFrom="paragraph">
                  <wp:posOffset>602864</wp:posOffset>
                </wp:positionV>
                <wp:extent cx="362247" cy="398834"/>
                <wp:effectExtent l="0" t="12700" r="19050" b="58420"/>
                <wp:wrapNone/>
                <wp:docPr id="2083845261" name="Elbow Connector 2"/>
                <wp:cNvGraphicFramePr/>
                <a:graphic xmlns:a="http://schemas.openxmlformats.org/drawingml/2006/main">
                  <a:graphicData uri="http://schemas.microsoft.com/office/word/2010/wordprocessingShape">
                    <wps:wsp>
                      <wps:cNvCnPr/>
                      <wps:spPr>
                        <a:xfrm>
                          <a:off x="0" y="0"/>
                          <a:ext cx="362247" cy="398834"/>
                        </a:xfrm>
                        <a:prstGeom prst="bentConnector3">
                          <a:avLst>
                            <a:gd name="adj1" fmla="val 4511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C20B9" id="Elbow Connector 2" o:spid="_x0000_s1026" type="#_x0000_t34" style="position:absolute;margin-left:74.15pt;margin-top:47.45pt;width:28.5pt;height:3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" adj="9744" strokecolor="#156082 [3204]" strokeweight="1.5pt">
                <v:stroke endarrow="block"/>
              </v:shape>
            </w:pict>
          </mc:Fallback>
        </mc:AlternateContent>
      </w:r>
      <w:r w:rsidRPr="00E61AAC">
        <w:rPr>
          <w:rFonts w:ascii="Times New Roman" w:eastAsia="Times New Roman" w:hAnsi="Times New Roman" w:cs="Times New Roman"/>
          <w:noProof/>
          <w:color w:val="1F1F1F"/>
          <w:kern w:val="0"/>
          <w:sz w:val="20"/>
          <w:szCs w:val="20"/>
          <w:lang w:eastAsia="en-GB"/>
          <w14:ligatures w14:val="none"/>
        </w:rPr>
        <w:drawing>
          <wp:inline distT="0" distB="0" distL="0" distR="0" wp14:anchorId="3301DE29" wp14:editId="69B487F5">
            <wp:extent cx="3064166" cy="554990"/>
            <wp:effectExtent l="0" t="0" r="0" b="3810"/>
            <wp:docPr id="5364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92053" name=""/>
                    <pic:cNvPicPr/>
                  </pic:nvPicPr>
                  <pic:blipFill rotWithShape="1">
                    <a:blip r:embed="rId8"/>
                    <a:srcRect l="3691" t="6584" r="5160" b="14490"/>
                    <a:stretch>
                      <a:fillRect/>
                    </a:stretch>
                  </pic:blipFill>
                  <pic:spPr bwMode="auto">
                    <a:xfrm>
                      <a:off x="0" y="0"/>
                      <a:ext cx="3067688" cy="555628"/>
                    </a:xfrm>
                    <a:prstGeom prst="rect">
                      <a:avLst/>
                    </a:prstGeom>
                    <a:ln>
                      <a:noFill/>
                    </a:ln>
                    <a:extLst>
                      <a:ext uri="{53640926-AAD7-44D8-BBD7-CCE9431645EC}">
                        <a14:shadowObscured xmlns:a14="http://schemas.microsoft.com/office/drawing/2010/main"/>
                      </a:ext>
                    </a:extLst>
                  </pic:spPr>
                </pic:pic>
              </a:graphicData>
            </a:graphic>
          </wp:inline>
        </w:drawing>
      </w:r>
    </w:p>
    <w:p w:rsidR="00064783" w:rsidRDefault="00064783" w:rsidP="00064783">
      <w:pPr>
        <w:ind w:left="1440" w:firstLine="720"/>
        <w:rPr>
          <w:rFonts w:ascii="Times New Roman" w:eastAsia="Times New Roman" w:hAnsi="Times New Roman" w:cs="Times New Roman"/>
          <w:color w:val="1F1F1F"/>
          <w:kern w:val="0"/>
          <w:sz w:val="20"/>
          <w:szCs w:val="20"/>
          <w:lang w:eastAsia="en-GB"/>
          <w14:ligatures w14:val="none"/>
        </w:rPr>
      </w:pPr>
      <w:r>
        <w:rPr>
          <w:rFonts w:ascii="Times New Roman" w:eastAsia="Times New Roman" w:hAnsi="Times New Roman" w:cs="Times New Roman"/>
          <w:noProof/>
          <w:color w:val="1F1F1F"/>
          <w:kern w:val="0"/>
          <w:sz w:val="20"/>
          <w:szCs w:val="20"/>
          <w:lang w:eastAsia="en-GB"/>
        </w:rPr>
        <mc:AlternateContent>
          <mc:Choice Requires="wps">
            <w:drawing>
              <wp:anchor distT="0" distB="0" distL="114300" distR="114300" simplePos="0" relativeHeight="251662336" behindDoc="0" locked="0" layoutInCell="1" allowOverlap="1" wp14:anchorId="4DD0C3A1" wp14:editId="5CEDDA78">
                <wp:simplePos x="0" y="0"/>
                <wp:positionH relativeFrom="column">
                  <wp:posOffset>1454551</wp:posOffset>
                </wp:positionH>
                <wp:positionV relativeFrom="paragraph">
                  <wp:posOffset>648809</wp:posOffset>
                </wp:positionV>
                <wp:extent cx="313015" cy="285169"/>
                <wp:effectExtent l="0" t="12700" r="30480" b="57785"/>
                <wp:wrapNone/>
                <wp:docPr id="1909961222" name="Elbow Connector 2"/>
                <wp:cNvGraphicFramePr/>
                <a:graphic xmlns:a="http://schemas.openxmlformats.org/drawingml/2006/main">
                  <a:graphicData uri="http://schemas.microsoft.com/office/word/2010/wordprocessingShape">
                    <wps:wsp>
                      <wps:cNvCnPr/>
                      <wps:spPr>
                        <a:xfrm>
                          <a:off x="0" y="0"/>
                          <a:ext cx="313015" cy="285169"/>
                        </a:xfrm>
                        <a:prstGeom prst="bentConnector3">
                          <a:avLst>
                            <a:gd name="adj1" fmla="val 4511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DBB4F" id="Elbow Connector 2" o:spid="_x0000_s1026" type="#_x0000_t34" style="position:absolute;margin-left:114.55pt;margin-top:51.1pt;width:24.65pt;height:2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" adj="9744" strokecolor="#156082 [3204]" strokeweight="1.5pt">
                <v:stroke endarrow="block"/>
              </v:shape>
            </w:pict>
          </mc:Fallback>
        </mc:AlternateContent>
      </w:r>
      <w:r w:rsidRPr="00E61AAC">
        <w:rPr>
          <w:rFonts w:ascii="Times New Roman" w:eastAsia="Times New Roman" w:hAnsi="Times New Roman" w:cs="Times New Roman"/>
          <w:noProof/>
          <w:color w:val="1F1F1F"/>
          <w:kern w:val="0"/>
          <w:sz w:val="20"/>
          <w:szCs w:val="20"/>
          <w:lang w:eastAsia="en-GB"/>
          <w14:ligatures w14:val="none"/>
        </w:rPr>
        <w:drawing>
          <wp:inline distT="0" distB="0" distL="0" distR="0" wp14:anchorId="2BE30569" wp14:editId="3F53627D">
            <wp:extent cx="3101340" cy="593662"/>
            <wp:effectExtent l="0" t="0" r="0" b="3810"/>
            <wp:docPr id="11009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66401" name=""/>
                    <pic:cNvPicPr/>
                  </pic:nvPicPr>
                  <pic:blipFill rotWithShape="1">
                    <a:blip r:embed="rId9"/>
                    <a:srcRect l="795" t="13009" r="1444" b="7951"/>
                    <a:stretch>
                      <a:fillRect/>
                    </a:stretch>
                  </pic:blipFill>
                  <pic:spPr bwMode="auto">
                    <a:xfrm>
                      <a:off x="0" y="0"/>
                      <a:ext cx="3207722" cy="614026"/>
                    </a:xfrm>
                    <a:prstGeom prst="rect">
                      <a:avLst/>
                    </a:prstGeom>
                    <a:ln>
                      <a:noFill/>
                    </a:ln>
                    <a:extLst>
                      <a:ext uri="{53640926-AAD7-44D8-BBD7-CCE9431645EC}">
                        <a14:shadowObscured xmlns:a14="http://schemas.microsoft.com/office/drawing/2010/main"/>
                      </a:ext>
                    </a:extLst>
                  </pic:spPr>
                </pic:pic>
              </a:graphicData>
            </a:graphic>
          </wp:inline>
        </w:drawing>
      </w:r>
    </w:p>
    <w:p w:rsidR="00064783" w:rsidRDefault="00064783" w:rsidP="00064783">
      <w:pPr>
        <w:ind w:left="2160" w:firstLine="720"/>
        <w:rPr>
          <w:rFonts w:ascii="Times New Roman" w:eastAsia="Times New Roman" w:hAnsi="Times New Roman" w:cs="Times New Roman"/>
          <w:color w:val="1F1F1F"/>
          <w:kern w:val="0"/>
          <w:sz w:val="20"/>
          <w:szCs w:val="20"/>
          <w:lang w:eastAsia="en-GB"/>
          <w14:ligatures w14:val="none"/>
        </w:rPr>
      </w:pPr>
      <w:r>
        <w:rPr>
          <w:rFonts w:ascii="Times New Roman" w:eastAsia="Times New Roman" w:hAnsi="Times New Roman" w:cs="Times New Roman"/>
          <w:noProof/>
          <w:color w:val="1F1F1F"/>
          <w:kern w:val="0"/>
          <w:sz w:val="20"/>
          <w:szCs w:val="20"/>
          <w:lang w:eastAsia="en-GB"/>
        </w:rPr>
        <mc:AlternateContent>
          <mc:Choice Requires="wps">
            <w:drawing>
              <wp:anchor distT="0" distB="0" distL="114300" distR="114300" simplePos="0" relativeHeight="251663360" behindDoc="0" locked="0" layoutInCell="1" allowOverlap="1" wp14:anchorId="7CF62AFA" wp14:editId="0ADBA34C">
                <wp:simplePos x="0" y="0"/>
                <wp:positionH relativeFrom="column">
                  <wp:posOffset>1851949</wp:posOffset>
                </wp:positionH>
                <wp:positionV relativeFrom="paragraph">
                  <wp:posOffset>540272</wp:posOffset>
                </wp:positionV>
                <wp:extent cx="319116" cy="455035"/>
                <wp:effectExtent l="0" t="12700" r="24130" b="66040"/>
                <wp:wrapNone/>
                <wp:docPr id="187667041" name="Elbow Connector 2"/>
                <wp:cNvGraphicFramePr/>
                <a:graphic xmlns:a="http://schemas.openxmlformats.org/drawingml/2006/main">
                  <a:graphicData uri="http://schemas.microsoft.com/office/word/2010/wordprocessingShape">
                    <wps:wsp>
                      <wps:cNvCnPr/>
                      <wps:spPr>
                        <a:xfrm>
                          <a:off x="0" y="0"/>
                          <a:ext cx="319116" cy="455035"/>
                        </a:xfrm>
                        <a:prstGeom prst="bentConnector3">
                          <a:avLst>
                            <a:gd name="adj1" fmla="val 4511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872B6" id="Elbow Connector 2" o:spid="_x0000_s1026" type="#_x0000_t34" style="position:absolute;margin-left:145.8pt;margin-top:42.55pt;width:25.15pt;height:3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" adj="9744" strokecolor="#156082 [3204]" strokeweight="1.5pt">
                <v:stroke endarrow="block"/>
              </v:shape>
            </w:pict>
          </mc:Fallback>
        </mc:AlternateContent>
      </w:r>
      <w:r w:rsidRPr="00E61AAC">
        <w:rPr>
          <w:rFonts w:ascii="Times New Roman" w:eastAsia="Times New Roman" w:hAnsi="Times New Roman" w:cs="Times New Roman"/>
          <w:noProof/>
          <w:color w:val="1F1F1F"/>
          <w:kern w:val="0"/>
          <w:sz w:val="20"/>
          <w:szCs w:val="20"/>
          <w:lang w:eastAsia="en-GB"/>
          <w14:ligatures w14:val="none"/>
        </w:rPr>
        <w:drawing>
          <wp:inline distT="0" distB="0" distL="0" distR="0" wp14:anchorId="2714526F" wp14:editId="51AB2C2A">
            <wp:extent cx="3063240" cy="480376"/>
            <wp:effectExtent l="0" t="0" r="0" b="2540"/>
            <wp:docPr id="11850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3447" name=""/>
                    <pic:cNvPicPr/>
                  </pic:nvPicPr>
                  <pic:blipFill rotWithShape="1">
                    <a:blip r:embed="rId10"/>
                    <a:srcRect l="1857" t="11551" r="1509" b="3964"/>
                    <a:stretch>
                      <a:fillRect/>
                    </a:stretch>
                  </pic:blipFill>
                  <pic:spPr bwMode="auto">
                    <a:xfrm>
                      <a:off x="0" y="0"/>
                      <a:ext cx="3235412" cy="507376"/>
                    </a:xfrm>
                    <a:prstGeom prst="rect">
                      <a:avLst/>
                    </a:prstGeom>
                    <a:ln>
                      <a:noFill/>
                    </a:ln>
                    <a:extLst>
                      <a:ext uri="{53640926-AAD7-44D8-BBD7-CCE9431645EC}">
                        <a14:shadowObscured xmlns:a14="http://schemas.microsoft.com/office/drawing/2010/main"/>
                      </a:ext>
                    </a:extLst>
                  </pic:spPr>
                </pic:pic>
              </a:graphicData>
            </a:graphic>
          </wp:inline>
        </w:drawing>
      </w:r>
    </w:p>
    <w:p w:rsidR="00064783" w:rsidRDefault="00064783" w:rsidP="00064783">
      <w:pPr>
        <w:ind w:left="2880" w:firstLine="720"/>
        <w:rPr>
          <w:rFonts w:ascii="Times New Roman" w:eastAsia="Times New Roman" w:hAnsi="Times New Roman" w:cs="Times New Roman"/>
          <w:color w:val="1F1F1F"/>
          <w:kern w:val="0"/>
          <w:sz w:val="20"/>
          <w:szCs w:val="20"/>
          <w:lang w:eastAsia="en-GB"/>
          <w14:ligatures w14:val="none"/>
        </w:rPr>
      </w:pPr>
      <w:r w:rsidRPr="00E61AAC">
        <w:rPr>
          <w:rFonts w:ascii="Times New Roman" w:eastAsia="Times New Roman" w:hAnsi="Times New Roman" w:cs="Times New Roman"/>
          <w:noProof/>
          <w:color w:val="1F1F1F"/>
          <w:kern w:val="0"/>
          <w:sz w:val="20"/>
          <w:szCs w:val="20"/>
          <w:lang w:eastAsia="en-GB"/>
          <w14:ligatures w14:val="none"/>
        </w:rPr>
        <w:drawing>
          <wp:inline distT="0" distB="0" distL="0" distR="0" wp14:anchorId="2ECA17CF" wp14:editId="1A001DCB">
            <wp:extent cx="3076092" cy="745357"/>
            <wp:effectExtent l="0" t="0" r="0" b="4445"/>
            <wp:docPr id="1449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588" name=""/>
                    <pic:cNvPicPr/>
                  </pic:nvPicPr>
                  <pic:blipFill rotWithShape="1">
                    <a:blip r:embed="rId11"/>
                    <a:srcRect l="1195" t="5680" r="1837" b="2908"/>
                    <a:stretch>
                      <a:fillRect/>
                    </a:stretch>
                  </pic:blipFill>
                  <pic:spPr bwMode="auto">
                    <a:xfrm>
                      <a:off x="0" y="0"/>
                      <a:ext cx="3079964" cy="746295"/>
                    </a:xfrm>
                    <a:prstGeom prst="rect">
                      <a:avLst/>
                    </a:prstGeom>
                    <a:ln>
                      <a:noFill/>
                    </a:ln>
                    <a:extLst>
                      <a:ext uri="{53640926-AAD7-44D8-BBD7-CCE9431645EC}">
                        <a14:shadowObscured xmlns:a14="http://schemas.microsoft.com/office/drawing/2010/main"/>
                      </a:ext>
                    </a:extLst>
                  </pic:spPr>
                </pic:pic>
              </a:graphicData>
            </a:graphic>
          </wp:inline>
        </w:drawing>
      </w:r>
    </w:p>
    <w:p w:rsidR="00064783" w:rsidRPr="0093332B" w:rsidRDefault="00064783" w:rsidP="00064783">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8: CONCLUSION</w:t>
      </w:r>
    </w:p>
    <w:p w:rsidR="00064783" w:rsidRPr="0093332B" w:rsidRDefault="00064783" w:rsidP="00064783">
      <w:pPr>
        <w:rPr>
          <w:rFonts w:ascii="Times New Roman" w:hAnsi="Times New Roman" w:cs="Times New Roman"/>
          <w:sz w:val="20"/>
          <w:szCs w:val="20"/>
        </w:rPr>
      </w:pPr>
      <w:r w:rsidRPr="0093332B">
        <w:rPr>
          <w:rFonts w:ascii="Times New Roman" w:hAnsi="Times New Roman" w:cs="Times New Roman"/>
          <w:sz w:val="20"/>
          <w:szCs w:val="20"/>
        </w:rPr>
        <w:t>The proposed Cyber Legal Guidance System addresses the critical limitations observed in current legal-tech and NLP research. By focusing specifically on the Indian sociolinguistic context and the updated BNS framework, the system removes the technical and linguistic barriers that prevent victims from seeking justice. Decisive action in cybercrime is time-sensitive; by providing immediate, accurate, and actionable legal handouts, this system ensures that the legal "Golden Hour" is utilized to its fullest, moving the Indian criminal justice system closer to a truly victim-centric model.</w:t>
      </w:r>
    </w:p>
    <w:p w:rsidR="00064783" w:rsidRPr="0093332B" w:rsidRDefault="00064783" w:rsidP="00064783">
      <w:pPr>
        <w:rPr>
          <w:rFonts w:ascii="Times New Roman" w:hAnsi="Times New Roman" w:cs="Times New Roman"/>
          <w:sz w:val="20"/>
          <w:szCs w:val="20"/>
        </w:rPr>
      </w:pPr>
      <w:r w:rsidRPr="0093332B">
        <w:rPr>
          <w:rFonts w:ascii="Times New Roman" w:hAnsi="Times New Roman" w:cs="Times New Roman"/>
          <w:sz w:val="20"/>
          <w:szCs w:val="20"/>
        </w:rPr>
        <w:br w:type="page"/>
      </w:r>
    </w:p>
    <w:p w:rsidR="00064783" w:rsidRPr="0093332B" w:rsidRDefault="00064783" w:rsidP="00064783">
      <w:pPr>
        <w:rPr>
          <w:rFonts w:ascii="Times New Roman" w:hAnsi="Times New Roman" w:cs="Times New Roman"/>
          <w:sz w:val="20"/>
          <w:szCs w:val="20"/>
        </w:rPr>
      </w:pPr>
    </w:p>
    <w:p w:rsidR="00064783" w:rsidRPr="0093332B" w:rsidRDefault="00064783" w:rsidP="00064783">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t>Chapter 9: REFERENCES</w:t>
      </w:r>
    </w:p>
    <w:p w:rsidR="00064783" w:rsidRPr="0093332B" w:rsidRDefault="00064783" w:rsidP="0006478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I. Legal AI &amp; System Architecture</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 B. Patil, R. Alam, T. V. Kalal, N. S. Kushwaha, and P. Porwal, “BNS Mitra: RAG-optimized LLM based AI-powered Legal Virtual Assistant,” in </w:t>
      </w:r>
      <w:r w:rsidRPr="0093332B">
        <w:rPr>
          <w:i/>
          <w:iCs/>
          <w:color w:val="1F1F1F"/>
          <w:sz w:val="20"/>
          <w:szCs w:val="20"/>
          <w:bdr w:val="none" w:sz="0" w:space="0" w:color="auto" w:frame="1"/>
        </w:rPr>
        <w:t xml:space="preserve">Proc. 3rd Int. Conf. Commun.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(ICCSAI)</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 D. Panchal, V. </w:t>
      </w:r>
      <w:proofErr w:type="spellStart"/>
      <w:r w:rsidRPr="0093332B">
        <w:rPr>
          <w:color w:val="1F1F1F"/>
          <w:sz w:val="20"/>
          <w:szCs w:val="20"/>
        </w:rPr>
        <w:t>Narute</w:t>
      </w:r>
      <w:proofErr w:type="spellEnd"/>
      <w:r w:rsidRPr="0093332B">
        <w:rPr>
          <w:color w:val="1F1F1F"/>
          <w:sz w:val="20"/>
          <w:szCs w:val="20"/>
        </w:rPr>
        <w:t>, A. Gole, and R. Joshi, “</w:t>
      </w:r>
      <w:proofErr w:type="spellStart"/>
      <w:r w:rsidRPr="0093332B">
        <w:rPr>
          <w:color w:val="1F1F1F"/>
          <w:sz w:val="20"/>
          <w:szCs w:val="20"/>
        </w:rPr>
        <w:t>LawPal</w:t>
      </w:r>
      <w:proofErr w:type="spellEnd"/>
      <w:r w:rsidRPr="0093332B">
        <w:rPr>
          <w:color w:val="1F1F1F"/>
          <w:sz w:val="20"/>
          <w:szCs w:val="20"/>
        </w:rPr>
        <w:t xml:space="preserve">: A Retrieval Augmented Generation Based System for Enhanced Legal Accessibility in India,”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arXiv:2502.16573</w:t>
      </w:r>
      <w:r w:rsidRPr="0093332B">
        <w:rPr>
          <w:color w:val="1F1F1F"/>
          <w:sz w:val="20"/>
          <w:szCs w:val="20"/>
        </w:rPr>
        <w:t>, Feb.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 A. M. S. and K. S. </w:t>
      </w:r>
      <w:proofErr w:type="spellStart"/>
      <w:r w:rsidRPr="0093332B">
        <w:rPr>
          <w:color w:val="1F1F1F"/>
          <w:sz w:val="20"/>
          <w:szCs w:val="20"/>
        </w:rPr>
        <w:t>Easwararkumar</w:t>
      </w:r>
      <w:proofErr w:type="spellEnd"/>
      <w:r w:rsidRPr="0093332B">
        <w:rPr>
          <w:color w:val="1F1F1F"/>
          <w:sz w:val="20"/>
          <w:szCs w:val="20"/>
        </w:rPr>
        <w:t>, “</w:t>
      </w:r>
      <w:proofErr w:type="spellStart"/>
      <w:r w:rsidRPr="0093332B">
        <w:rPr>
          <w:color w:val="1F1F1F"/>
          <w:sz w:val="20"/>
          <w:szCs w:val="20"/>
        </w:rPr>
        <w:t>JudgmentGraph</w:t>
      </w:r>
      <w:proofErr w:type="spellEnd"/>
      <w:r w:rsidRPr="0093332B">
        <w:rPr>
          <w:color w:val="1F1F1F"/>
          <w:sz w:val="20"/>
          <w:szCs w:val="20"/>
        </w:rPr>
        <w:t xml:space="preserve">: Benchmarking Legal Knowledge Graph Construction from Supreme Court Rulings,” in </w:t>
      </w:r>
      <w:r w:rsidRPr="0093332B">
        <w:rPr>
          <w:i/>
          <w:iCs/>
          <w:color w:val="1F1F1F"/>
          <w:sz w:val="20"/>
          <w:szCs w:val="20"/>
          <w:bdr w:val="none" w:sz="0" w:space="0" w:color="auto" w:frame="1"/>
        </w:rPr>
        <w:t xml:space="preserve">Proc. 3rd Int. Conf. </w:t>
      </w:r>
      <w:proofErr w:type="spellStart"/>
      <w:r w:rsidRPr="0093332B">
        <w:rPr>
          <w:i/>
          <w:iCs/>
          <w:color w:val="1F1F1F"/>
          <w:sz w:val="20"/>
          <w:szCs w:val="20"/>
          <w:bdr w:val="none" w:sz="0" w:space="0" w:color="auto" w:frame="1"/>
        </w:rPr>
        <w:t>Self Sustainable</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Syst. (ICSSAS)</w:t>
      </w:r>
      <w:r w:rsidRPr="0093332B">
        <w:rPr>
          <w:color w:val="1F1F1F"/>
          <w:sz w:val="20"/>
          <w:szCs w:val="20"/>
        </w:rPr>
        <w:t>, 2025, pp. 1388–1395.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[4] P. Kumar, “A Legal-BERT Validated RAG Framework for Trustworthy AI-Assisted Legal Reasoning,” in </w:t>
      </w:r>
      <w:r w:rsidRPr="0093332B">
        <w:rPr>
          <w:i/>
          <w:iCs/>
          <w:color w:val="1F1F1F"/>
          <w:sz w:val="20"/>
          <w:szCs w:val="20"/>
          <w:bdr w:val="none" w:sz="0" w:space="0" w:color="auto" w:frame="1"/>
        </w:rPr>
        <w:t xml:space="preserve">Proc. 5th Asian Conf.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 Technol. (ASIANCON)</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[5] A. Garlapati, H. </w:t>
      </w:r>
      <w:proofErr w:type="spellStart"/>
      <w:r w:rsidRPr="0093332B">
        <w:rPr>
          <w:color w:val="1F1F1F"/>
          <w:sz w:val="20"/>
          <w:szCs w:val="20"/>
        </w:rPr>
        <w:t>Koutharapu</w:t>
      </w:r>
      <w:proofErr w:type="spellEnd"/>
      <w:r w:rsidRPr="0093332B">
        <w:rPr>
          <w:color w:val="1F1F1F"/>
          <w:sz w:val="20"/>
          <w:szCs w:val="20"/>
        </w:rPr>
        <w:t xml:space="preserve">, and N. Doddi, “Enhancing Public Access to Legal Knowledge in India: A Legal Chatbot Using Legal BERT, GPT-2, and Retrieval-Augmented Generation (RAG),” in </w:t>
      </w:r>
      <w:r w:rsidRPr="0093332B">
        <w:rPr>
          <w:i/>
          <w:iCs/>
          <w:color w:val="1F1F1F"/>
          <w:sz w:val="20"/>
          <w:szCs w:val="20"/>
          <w:bdr w:val="none" w:sz="0" w:space="0" w:color="auto" w:frame="1"/>
        </w:rPr>
        <w:t>Proc. IEEE Int. Conf. Emerg. Technol. Appl. (</w:t>
      </w:r>
      <w:proofErr w:type="spellStart"/>
      <w:r w:rsidRPr="0093332B">
        <w:rPr>
          <w:i/>
          <w:iCs/>
          <w:color w:val="1F1F1F"/>
          <w:sz w:val="20"/>
          <w:szCs w:val="20"/>
          <w:bdr w:val="none" w:sz="0" w:space="0" w:color="auto" w:frame="1"/>
        </w:rPr>
        <w:t>MPSec</w:t>
      </w:r>
      <w:proofErr w:type="spellEnd"/>
      <w:r w:rsidRPr="0093332B">
        <w:rPr>
          <w:i/>
          <w:iCs/>
          <w:color w:val="1F1F1F"/>
          <w:sz w:val="20"/>
          <w:szCs w:val="20"/>
          <w:bdr w:val="none" w:sz="0" w:space="0" w:color="auto" w:frame="1"/>
        </w:rPr>
        <w:t xml:space="preserve"> ICETA)</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[6] R. Yang, “</w:t>
      </w:r>
      <w:proofErr w:type="spellStart"/>
      <w:r w:rsidRPr="0093332B">
        <w:rPr>
          <w:color w:val="1F1F1F"/>
          <w:sz w:val="20"/>
          <w:szCs w:val="20"/>
        </w:rPr>
        <w:t>CaseGPT</w:t>
      </w:r>
      <w:proofErr w:type="spellEnd"/>
      <w:r w:rsidRPr="0093332B">
        <w:rPr>
          <w:color w:val="1F1F1F"/>
          <w:sz w:val="20"/>
          <w:szCs w:val="20"/>
        </w:rPr>
        <w:t xml:space="preserve">: A Case Reasoning Framework Based on Language Models and Retrieval-Augmented Generation,”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arXiv:2407.07913</w:t>
      </w:r>
      <w:r w:rsidRPr="0093332B">
        <w:rPr>
          <w:color w:val="1F1F1F"/>
          <w:sz w:val="20"/>
          <w:szCs w:val="20"/>
        </w:rPr>
        <w:t>, July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[7] Anonymous, “AALAWYER: A Generative Retrieval-Augmented Large Language Model System for Legal Reasoning,” </w:t>
      </w:r>
      <w:r w:rsidRPr="0093332B">
        <w:rPr>
          <w:i/>
          <w:iCs/>
          <w:color w:val="1F1F1F"/>
          <w:sz w:val="20"/>
          <w:szCs w:val="20"/>
          <w:bdr w:val="none" w:sz="0" w:space="0" w:color="auto" w:frame="1"/>
        </w:rPr>
        <w:t>Under review at ICLR 2026</w:t>
      </w:r>
      <w:r w:rsidRPr="0093332B">
        <w:rPr>
          <w:color w:val="1F1F1F"/>
          <w:sz w:val="20"/>
          <w:szCs w:val="20"/>
        </w:rPr>
        <w:t>.</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[8] S. Ni, H. Cheng, and M. Yang, “Pre-training, Fine-tuning and Re-ranking: A Three-Stage Framework for Legal Question Answering,” in </w:t>
      </w:r>
      <w:r w:rsidRPr="0093332B">
        <w:rPr>
          <w:i/>
          <w:iCs/>
          <w:color w:val="1F1F1F"/>
          <w:sz w:val="20"/>
          <w:szCs w:val="20"/>
          <w:bdr w:val="none" w:sz="0" w:space="0" w:color="auto" w:frame="1"/>
        </w:rPr>
        <w:t xml:space="preserve">Proc. IEEE Int. Conf. </w:t>
      </w:r>
      <w:proofErr w:type="spellStart"/>
      <w:r w:rsidRPr="0093332B">
        <w:rPr>
          <w:i/>
          <w:iCs/>
          <w:color w:val="1F1F1F"/>
          <w:sz w:val="20"/>
          <w:szCs w:val="20"/>
          <w:bdr w:val="none" w:sz="0" w:space="0" w:color="auto" w:frame="1"/>
        </w:rPr>
        <w:t>Acoust</w:t>
      </w:r>
      <w:proofErr w:type="spellEnd"/>
      <w:r w:rsidRPr="0093332B">
        <w:rPr>
          <w:i/>
          <w:iCs/>
          <w:color w:val="1F1F1F"/>
          <w:sz w:val="20"/>
          <w:szCs w:val="20"/>
          <w:bdr w:val="none" w:sz="0" w:space="0" w:color="auto" w:frame="1"/>
        </w:rPr>
        <w:t>. Speech Signal Process. (ICASSP)</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[9] A. Solanki, D. Kulkarni, and H. Main, “</w:t>
      </w:r>
      <w:proofErr w:type="spellStart"/>
      <w:r w:rsidRPr="0093332B">
        <w:rPr>
          <w:color w:val="1F1F1F"/>
          <w:sz w:val="20"/>
          <w:szCs w:val="20"/>
        </w:rPr>
        <w:t>Lawbot</w:t>
      </w:r>
      <w:proofErr w:type="spellEnd"/>
      <w:r w:rsidRPr="0093332B">
        <w:rPr>
          <w:color w:val="1F1F1F"/>
          <w:sz w:val="20"/>
          <w:szCs w:val="20"/>
        </w:rPr>
        <w:t xml:space="preserve">: An Enhanced Legal Information Retrieval System using RAG,” in </w:t>
      </w:r>
      <w:r w:rsidRPr="0093332B">
        <w:rPr>
          <w:i/>
          <w:iCs/>
          <w:color w:val="1F1F1F"/>
          <w:sz w:val="20"/>
          <w:szCs w:val="20"/>
          <w:bdr w:val="none" w:sz="0" w:space="0" w:color="auto" w:frame="1"/>
        </w:rPr>
        <w:t xml:space="preserve">Proc. IEEE </w:t>
      </w:r>
      <w:proofErr w:type="spellStart"/>
      <w:r w:rsidRPr="0093332B">
        <w:rPr>
          <w:i/>
          <w:iCs/>
          <w:color w:val="1F1F1F"/>
          <w:sz w:val="20"/>
          <w:szCs w:val="20"/>
          <w:bdr w:val="none" w:sz="0" w:space="0" w:color="auto" w:frame="1"/>
        </w:rPr>
        <w:t>Silchar</w:t>
      </w:r>
      <w:proofErr w:type="spellEnd"/>
      <w:r w:rsidRPr="0093332B">
        <w:rPr>
          <w:i/>
          <w:iCs/>
          <w:color w:val="1F1F1F"/>
          <w:sz w:val="20"/>
          <w:szCs w:val="20"/>
          <w:bdr w:val="none" w:sz="0" w:space="0" w:color="auto" w:frame="1"/>
        </w:rPr>
        <w:t xml:space="preserve"> Subsection Conf. (SILCON)</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[10] L. V. Van and H. L. Hong, “Combining Large Language Model and Supportive Models for Legal Question Answering,” in </w:t>
      </w:r>
      <w:r w:rsidRPr="0093332B">
        <w:rPr>
          <w:i/>
          <w:iCs/>
          <w:color w:val="1F1F1F"/>
          <w:sz w:val="20"/>
          <w:szCs w:val="20"/>
          <w:bdr w:val="none" w:sz="0" w:space="0" w:color="auto" w:frame="1"/>
        </w:rPr>
        <w:t xml:space="preserve">Proc. 17th Int. Conf. </w:t>
      </w:r>
      <w:proofErr w:type="spellStart"/>
      <w:r w:rsidRPr="0093332B">
        <w:rPr>
          <w:i/>
          <w:iCs/>
          <w:color w:val="1F1F1F"/>
          <w:sz w:val="20"/>
          <w:szCs w:val="20"/>
          <w:bdr w:val="none" w:sz="0" w:space="0" w:color="auto" w:frame="1"/>
        </w:rPr>
        <w:t>Knowl</w:t>
      </w:r>
      <w:proofErr w:type="spellEnd"/>
      <w:r w:rsidRPr="0093332B">
        <w:rPr>
          <w:i/>
          <w:iCs/>
          <w:color w:val="1F1F1F"/>
          <w:sz w:val="20"/>
          <w:szCs w:val="20"/>
          <w:bdr w:val="none" w:sz="0" w:space="0" w:color="auto" w:frame="1"/>
        </w:rPr>
        <w:t>. Syst. Eng. (KSE)</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II. Linguistic Processing &amp; Hinglish NLP</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[11] R. Sheth, H. Beniwal, and M. Singh, “COMI-LINGUA: Expert Annotated Large-Scale Dataset for Multitask NLP in Hindi-English Code-Mixing,” in </w:t>
      </w:r>
      <w:r w:rsidRPr="0093332B">
        <w:rPr>
          <w:i/>
          <w:iCs/>
          <w:color w:val="1F1F1F"/>
          <w:sz w:val="20"/>
          <w:szCs w:val="20"/>
          <w:bdr w:val="none" w:sz="0" w:space="0" w:color="auto" w:frame="1"/>
        </w:rPr>
        <w:t>Proc. Conf. Empirical Methods Nat. Lang. Process. (EMNLP)</w:t>
      </w:r>
      <w:r w:rsidRPr="0093332B">
        <w:rPr>
          <w:color w:val="1F1F1F"/>
          <w:sz w:val="20"/>
          <w:szCs w:val="20"/>
        </w:rPr>
        <w:t>, 2025, pp. 7977–7992.</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[12] A. S. Kapse et al., “</w:t>
      </w:r>
      <w:proofErr w:type="spellStart"/>
      <w:r w:rsidRPr="0093332B">
        <w:rPr>
          <w:color w:val="1F1F1F"/>
          <w:sz w:val="20"/>
          <w:szCs w:val="20"/>
        </w:rPr>
        <w:t>IndiTranslate</w:t>
      </w:r>
      <w:proofErr w:type="spellEnd"/>
      <w:r w:rsidRPr="0093332B">
        <w:rPr>
          <w:color w:val="1F1F1F"/>
          <w:sz w:val="20"/>
          <w:szCs w:val="20"/>
        </w:rPr>
        <w:t xml:space="preserve">: Bridging Language Barriers in India,” in </w:t>
      </w:r>
      <w:r w:rsidRPr="0093332B">
        <w:rPr>
          <w:i/>
          <w:iCs/>
          <w:color w:val="1F1F1F"/>
          <w:sz w:val="20"/>
          <w:szCs w:val="20"/>
          <w:bdr w:val="none" w:sz="0" w:space="0" w:color="auto" w:frame="1"/>
        </w:rPr>
        <w:t>Proc. 4th Int. Conf. ICT Bus. Ind. Gov. (ICTBIG)</w:t>
      </w:r>
      <w:r w:rsidRPr="0093332B">
        <w:rPr>
          <w:color w:val="1F1F1F"/>
          <w:sz w:val="20"/>
          <w:szCs w:val="20"/>
        </w:rPr>
        <w:t>,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[13] S. Chakraborty, T. Adhikari, V. Krishnasamy, and A. Raj, “LINGUABRIDGE: AI-Powered Multilingual Translation and Sentiment Analysis,” </w:t>
      </w:r>
      <w:proofErr w:type="spellStart"/>
      <w:r w:rsidRPr="0093332B">
        <w:rPr>
          <w:i/>
          <w:iCs/>
          <w:color w:val="1F1F1F"/>
          <w:sz w:val="20"/>
          <w:szCs w:val="20"/>
          <w:bdr w:val="none" w:sz="0" w:space="0" w:color="auto" w:frame="1"/>
        </w:rPr>
        <w:t>Finessefleet</w:t>
      </w:r>
      <w:proofErr w:type="spellEnd"/>
      <w:r w:rsidRPr="0093332B">
        <w:rPr>
          <w:i/>
          <w:iCs/>
          <w:color w:val="1F1F1F"/>
          <w:sz w:val="20"/>
          <w:szCs w:val="20"/>
          <w:bdr w:val="none" w:sz="0" w:space="0" w:color="auto" w:frame="1"/>
        </w:rPr>
        <w:t xml:space="preserve"> Foundation</w:t>
      </w:r>
      <w:r w:rsidRPr="0093332B">
        <w:rPr>
          <w:color w:val="1F1F1F"/>
          <w:sz w:val="20"/>
          <w:szCs w:val="20"/>
        </w:rPr>
        <w:t>,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[14] P. Tewari, S. Tyagi, M. Gumber, and P. </w:t>
      </w:r>
      <w:proofErr w:type="spellStart"/>
      <w:r w:rsidRPr="0093332B">
        <w:rPr>
          <w:color w:val="1F1F1F"/>
          <w:sz w:val="20"/>
          <w:szCs w:val="20"/>
        </w:rPr>
        <w:t>Seekhwal</w:t>
      </w:r>
      <w:proofErr w:type="spellEnd"/>
      <w:r w:rsidRPr="0093332B">
        <w:rPr>
          <w:color w:val="1F1F1F"/>
          <w:sz w:val="20"/>
          <w:szCs w:val="20"/>
        </w:rPr>
        <w:t xml:space="preserve">, “Hinglish Text Analysis: Challenges and Opportunities in Multilingual Natural Language Processing,” in </w:t>
      </w:r>
      <w:r w:rsidRPr="0093332B">
        <w:rPr>
          <w:i/>
          <w:iCs/>
          <w:color w:val="1F1F1F"/>
          <w:sz w:val="20"/>
          <w:szCs w:val="20"/>
          <w:bdr w:val="none" w:sz="0" w:space="0" w:color="auto" w:frame="1"/>
        </w:rPr>
        <w:t xml:space="preserve">Proc. </w:t>
      </w:r>
      <w:proofErr w:type="spellStart"/>
      <w:r w:rsidRPr="0093332B">
        <w:rPr>
          <w:i/>
          <w:iCs/>
          <w:color w:val="1F1F1F"/>
          <w:sz w:val="20"/>
          <w:szCs w:val="20"/>
          <w:bdr w:val="none" w:sz="0" w:space="0" w:color="auto" w:frame="1"/>
        </w:rPr>
        <w:t>Galgotias</w:t>
      </w:r>
      <w:proofErr w:type="spellEnd"/>
      <w:r w:rsidRPr="0093332B">
        <w:rPr>
          <w:i/>
          <w:iCs/>
          <w:color w:val="1F1F1F"/>
          <w:sz w:val="20"/>
          <w:szCs w:val="20"/>
          <w:bdr w:val="none" w:sz="0" w:space="0" w:color="auto" w:frame="1"/>
        </w:rPr>
        <w:t xml:space="preserve"> Univ.</w:t>
      </w:r>
      <w:r w:rsidRPr="0093332B">
        <w:rPr>
          <w:color w:val="1F1F1F"/>
          <w:sz w:val="20"/>
          <w:szCs w:val="20"/>
        </w:rPr>
        <w:t>,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[15] K. Singh, I. Sen, and P. Kumaraguru, “Language Identification and Named Entity Recognition in Hinglish Code Mixed Tweets,” in </w:t>
      </w:r>
      <w:r w:rsidRPr="0093332B">
        <w:rPr>
          <w:i/>
          <w:iCs/>
          <w:color w:val="1F1F1F"/>
          <w:sz w:val="20"/>
          <w:szCs w:val="20"/>
          <w:bdr w:val="none" w:sz="0" w:space="0" w:color="auto" w:frame="1"/>
        </w:rPr>
        <w:t>Proc. ACL</w:t>
      </w:r>
      <w:r w:rsidRPr="0093332B">
        <w:rPr>
          <w:color w:val="1F1F1F"/>
          <w:sz w:val="20"/>
          <w:szCs w:val="20"/>
        </w:rPr>
        <w:t>, 2020.</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[16] N. Garg and K. Sharma, “Annotated corpus creation for sentiment analysis in code-mixed Hindi-English (Hinglish) social network data,” </w:t>
      </w:r>
      <w:r w:rsidRPr="0093332B">
        <w:rPr>
          <w:i/>
          <w:iCs/>
          <w:color w:val="1F1F1F"/>
          <w:sz w:val="20"/>
          <w:szCs w:val="20"/>
          <w:bdr w:val="none" w:sz="0" w:space="0" w:color="auto" w:frame="1"/>
        </w:rPr>
        <w:t>Indian J. Sci. Technol.</w:t>
      </w:r>
      <w:r w:rsidRPr="0093332B">
        <w:rPr>
          <w:color w:val="1F1F1F"/>
          <w:sz w:val="20"/>
          <w:szCs w:val="20"/>
        </w:rPr>
        <w:t>, vol. 13, no. 40, pp. 4216–4224, 2020.</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[17] A. Wadhawan and A. Aggarwal, “Towards Emotion Recognition in Hindi-English Code-Mixed Data: A Transformer Based Approach,” in </w:t>
      </w:r>
      <w:r w:rsidRPr="0093332B">
        <w:rPr>
          <w:i/>
          <w:iCs/>
          <w:color w:val="1F1F1F"/>
          <w:sz w:val="20"/>
          <w:szCs w:val="20"/>
          <w:bdr w:val="none" w:sz="0" w:space="0" w:color="auto" w:frame="1"/>
        </w:rPr>
        <w:t>Proc. Netaji Subhas Univ. Technol.</w:t>
      </w:r>
      <w:r w:rsidRPr="0093332B">
        <w:rPr>
          <w:color w:val="1F1F1F"/>
          <w:sz w:val="20"/>
          <w:szCs w:val="20"/>
        </w:rPr>
        <w:t>, 2024.</w:t>
      </w:r>
      <w:r w:rsidRPr="0093332B">
        <w:rPr>
          <w:color w:val="1F1F1F"/>
          <w:sz w:val="20"/>
          <w:szCs w:val="20"/>
        </w:rPr>
        <w:br/>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[18] A. Mangla, R. K. Bansal, and S. Bansal, “Code-Mixing and Code-Switching on Social Media Text: A Brief Survey,” </w:t>
      </w:r>
      <w:r w:rsidRPr="0093332B">
        <w:rPr>
          <w:i/>
          <w:iCs/>
          <w:color w:val="1F1F1F"/>
          <w:sz w:val="20"/>
          <w:szCs w:val="20"/>
          <w:bdr w:val="none" w:sz="0" w:space="0" w:color="auto" w:frame="1"/>
        </w:rPr>
        <w:t>Research Scholar, MRSPTU</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[19] A. </w:t>
      </w:r>
      <w:proofErr w:type="spellStart"/>
      <w:r w:rsidRPr="0093332B">
        <w:rPr>
          <w:color w:val="1F1F1F"/>
          <w:sz w:val="20"/>
          <w:szCs w:val="20"/>
        </w:rPr>
        <w:t>Mahaganapathy</w:t>
      </w:r>
      <w:proofErr w:type="spellEnd"/>
      <w:r w:rsidRPr="0093332B">
        <w:rPr>
          <w:color w:val="1F1F1F"/>
          <w:sz w:val="20"/>
          <w:szCs w:val="20"/>
        </w:rPr>
        <w:t xml:space="preserve"> and K. Sarveswaran, “A survey and evaluation of text-to-speech systems for the Tamil language,” </w:t>
      </w:r>
      <w:r w:rsidRPr="0093332B">
        <w:rPr>
          <w:i/>
          <w:iCs/>
          <w:color w:val="1F1F1F"/>
          <w:sz w:val="20"/>
          <w:szCs w:val="20"/>
          <w:bdr w:val="none" w:sz="0" w:space="0" w:color="auto" w:frame="1"/>
        </w:rPr>
        <w:t>Nat. Lang. Process. J.</w:t>
      </w:r>
      <w:r w:rsidRPr="0093332B">
        <w:rPr>
          <w:color w:val="1F1F1F"/>
          <w:sz w:val="20"/>
          <w:szCs w:val="20"/>
        </w:rPr>
        <w:t>, vol. 12, p. 100171,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b/>
          <w:bCs/>
          <w:color w:val="1F1F1F"/>
          <w:sz w:val="20"/>
          <w:szCs w:val="20"/>
          <w:bdr w:val="none" w:sz="0" w:space="0" w:color="auto" w:frame="1"/>
        </w:rPr>
      </w:pPr>
      <w:r w:rsidRPr="0093332B">
        <w:rPr>
          <w:b/>
          <w:bCs/>
          <w:color w:val="1F1F1F"/>
          <w:sz w:val="20"/>
          <w:szCs w:val="20"/>
          <w:bdr w:val="none" w:sz="0" w:space="0" w:color="auto" w:frame="1"/>
        </w:rPr>
        <w:t>III. Cybercrime &amp; Digital Forensics</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[20] M. M. Khazem et al., “Real-Time Detection of Cybercrime and Digital Forensics Automation Using AI-Based Legal Evidence Collection and Preservation Mechanisms,” in </w:t>
      </w:r>
      <w:r w:rsidRPr="0093332B">
        <w:rPr>
          <w:i/>
          <w:iCs/>
          <w:color w:val="1F1F1F"/>
          <w:sz w:val="20"/>
          <w:szCs w:val="20"/>
          <w:bdr w:val="none" w:sz="0" w:space="0" w:color="auto" w:frame="1"/>
        </w:rPr>
        <w:t>Proc. 3rd Int. Conf. Cyber Resilience (ICCR)</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[21] J. Adkins, A. A. Bataineh, and M. Khalaf, “Identifying Persons of Interest in Digital Forensics Using NLP-Based AI,” </w:t>
      </w:r>
      <w:r w:rsidRPr="0093332B">
        <w:rPr>
          <w:i/>
          <w:iCs/>
          <w:color w:val="1F1F1F"/>
          <w:sz w:val="20"/>
          <w:szCs w:val="20"/>
          <w:bdr w:val="none" w:sz="0" w:space="0" w:color="auto" w:frame="1"/>
        </w:rPr>
        <w:t>Future Internet</w:t>
      </w:r>
      <w:r w:rsidRPr="0093332B">
        <w:rPr>
          <w:color w:val="1F1F1F"/>
          <w:sz w:val="20"/>
          <w:szCs w:val="20"/>
        </w:rPr>
        <w:t>, vol. 14, 2022.</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[22] D. Sun, X. Zhang, K. R. Choo, L. Hu, and F. Wang, “NLP-based digital forensic investigation platform for online communications,”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w:t>
      </w:r>
      <w:r w:rsidRPr="0093332B">
        <w:rPr>
          <w:color w:val="1F1F1F"/>
          <w:sz w:val="20"/>
          <w:szCs w:val="20"/>
        </w:rPr>
        <w:t>, vol. 104, p. 102210, 2021.</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[23] F. Amato, G. Cozzolino, V. Moscato, and F. Moscato, “Analyse digital forensic evidences through a semantic-based methodology and NLP techniques,” </w:t>
      </w:r>
      <w:r w:rsidRPr="0093332B">
        <w:rPr>
          <w:i/>
          <w:iCs/>
          <w:color w:val="1F1F1F"/>
          <w:sz w:val="20"/>
          <w:szCs w:val="20"/>
          <w:bdr w:val="none" w:sz="0" w:space="0" w:color="auto" w:frame="1"/>
        </w:rPr>
        <w:t xml:space="preserve">Future Gener.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Syst.</w:t>
      </w:r>
      <w:r w:rsidRPr="0093332B">
        <w:rPr>
          <w:color w:val="1F1F1F"/>
          <w:sz w:val="20"/>
          <w:szCs w:val="20"/>
        </w:rPr>
        <w:t>, vol. 98, pp. 297–307, 2019.</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[24] R. Debbarma, “The Legal Framework and Challenges in Prosecuting Cybercrimes Including Hacking, Identity Theft, and Online Fraud,” </w:t>
      </w:r>
      <w:r w:rsidRPr="0093332B">
        <w:rPr>
          <w:i/>
          <w:iCs/>
          <w:color w:val="1F1F1F"/>
          <w:sz w:val="20"/>
          <w:szCs w:val="20"/>
          <w:bdr w:val="none" w:sz="0" w:space="0" w:color="auto" w:frame="1"/>
        </w:rPr>
        <w:t>Res Militaris</w:t>
      </w:r>
      <w:r w:rsidRPr="0093332B">
        <w:rPr>
          <w:color w:val="1F1F1F"/>
          <w:sz w:val="20"/>
          <w:szCs w:val="20"/>
        </w:rPr>
        <w:t>, vol. 13, 2023.</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[25] V. Volodymyr et al., “Artificial Intelligence and Cybercrime: New Challenges and Prospects for Legal Regulation,” </w:t>
      </w:r>
      <w:r w:rsidRPr="0093332B">
        <w:rPr>
          <w:i/>
          <w:iCs/>
          <w:color w:val="1F1F1F"/>
          <w:sz w:val="20"/>
          <w:szCs w:val="20"/>
          <w:bdr w:val="none" w:sz="0" w:space="0" w:color="auto" w:frame="1"/>
        </w:rPr>
        <w:t xml:space="preserve">Contemp. Issues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w:t>
      </w:r>
      <w:r w:rsidRPr="0093332B">
        <w:rPr>
          <w:color w:val="1F1F1F"/>
          <w:sz w:val="20"/>
          <w:szCs w:val="20"/>
        </w:rPr>
        <w:t>, vol. 1,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b/>
          <w:bCs/>
          <w:color w:val="1F1F1F"/>
          <w:sz w:val="20"/>
          <w:szCs w:val="20"/>
          <w:bdr w:val="none" w:sz="0" w:space="0" w:color="auto" w:frame="1"/>
        </w:rPr>
      </w:pPr>
      <w:r w:rsidRPr="0093332B">
        <w:rPr>
          <w:b/>
          <w:bCs/>
          <w:color w:val="1F1F1F"/>
          <w:sz w:val="20"/>
          <w:szCs w:val="20"/>
          <w:bdr w:val="none" w:sz="0" w:space="0" w:color="auto" w:frame="1"/>
        </w:rPr>
        <w:t>IV. Legal Frameworks &amp; BNS Transition</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[26] Dr. C. K. Yadav, “Overhauling India's Criminal Law Framework: A Doctrinal Comparison of BNS 2023 with IPC 1860 and its Interface with BNSS and BSA,” </w:t>
      </w:r>
      <w:r w:rsidRPr="0093332B">
        <w:rPr>
          <w:i/>
          <w:iCs/>
          <w:color w:val="1F1F1F"/>
          <w:sz w:val="20"/>
          <w:szCs w:val="20"/>
          <w:bdr w:val="none" w:sz="0" w:space="0" w:color="auto" w:frame="1"/>
        </w:rPr>
        <w:t xml:space="preserve">J. Adv. </w:t>
      </w:r>
      <w:proofErr w:type="spellStart"/>
      <w:r w:rsidRPr="0093332B">
        <w:rPr>
          <w:i/>
          <w:iCs/>
          <w:color w:val="1F1F1F"/>
          <w:sz w:val="20"/>
          <w:szCs w:val="20"/>
          <w:bdr w:val="none" w:sz="0" w:space="0" w:color="auto" w:frame="1"/>
        </w:rPr>
        <w:t>Interdiscip</w:t>
      </w:r>
      <w:proofErr w:type="spellEnd"/>
      <w:r w:rsidRPr="0093332B">
        <w:rPr>
          <w:i/>
          <w:iCs/>
          <w:color w:val="1F1F1F"/>
          <w:sz w:val="20"/>
          <w:szCs w:val="20"/>
          <w:bdr w:val="none" w:sz="0" w:space="0" w:color="auto" w:frame="1"/>
        </w:rPr>
        <w:t>. Stud.</w:t>
      </w:r>
      <w:r w:rsidRPr="0093332B">
        <w:rPr>
          <w:color w:val="1F1F1F"/>
          <w:sz w:val="20"/>
          <w:szCs w:val="20"/>
        </w:rPr>
        <w:t>, vol. 2, no. 1, 2026.</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[27] R. Gulati, “Bharatiya Nyaya Sanhita 2023: Relevance and Challenges,” </w:t>
      </w:r>
      <w:r w:rsidRPr="0093332B">
        <w:rPr>
          <w:i/>
          <w:iCs/>
          <w:color w:val="1F1F1F"/>
          <w:sz w:val="20"/>
          <w:szCs w:val="20"/>
          <w:bdr w:val="none" w:sz="0" w:space="0" w:color="auto" w:frame="1"/>
        </w:rPr>
        <w:t xml:space="preserve">Braz. J. Law Technol.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w:t>
      </w:r>
      <w:r w:rsidRPr="0093332B">
        <w:rPr>
          <w:color w:val="1F1F1F"/>
          <w:sz w:val="20"/>
          <w:szCs w:val="20"/>
        </w:rPr>
        <w:t>, vol. 3, no. 2,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[28] S. Gour, “Victim-Centric Justice in Criminal Law: A Critical Analysis of Victim Protection, Compensation and Restorative Mechanisms,” </w:t>
      </w:r>
      <w:r w:rsidRPr="0093332B">
        <w:rPr>
          <w:i/>
          <w:iCs/>
          <w:color w:val="1F1F1F"/>
          <w:sz w:val="20"/>
          <w:szCs w:val="20"/>
          <w:bdr w:val="none" w:sz="0" w:space="0" w:color="auto" w:frame="1"/>
        </w:rPr>
        <w:t>IJARMT</w:t>
      </w:r>
      <w:r w:rsidRPr="0093332B">
        <w:rPr>
          <w:color w:val="1F1F1F"/>
          <w:sz w:val="20"/>
          <w:szCs w:val="20"/>
        </w:rPr>
        <w:t>, vol. 1, 2020.</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[29] S. K. Nigam et al., “Legal Question-Answering in the Indian Context: Efficacy, Challenges, and Potential of Modern AI Models,”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arXiv:2309.14735</w:t>
      </w:r>
      <w:r w:rsidRPr="0093332B">
        <w:rPr>
          <w:color w:val="1F1F1F"/>
          <w:sz w:val="20"/>
          <w:szCs w:val="20"/>
        </w:rPr>
        <w:t>, Oct. 2023.</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[30] N. Shah, H. K. Thakkar, and H. </w:t>
      </w:r>
      <w:proofErr w:type="spellStart"/>
      <w:r w:rsidRPr="0093332B">
        <w:rPr>
          <w:color w:val="1F1F1F"/>
          <w:sz w:val="20"/>
          <w:szCs w:val="20"/>
        </w:rPr>
        <w:t>Mewada</w:t>
      </w:r>
      <w:proofErr w:type="spellEnd"/>
      <w:r w:rsidRPr="0093332B">
        <w:rPr>
          <w:color w:val="1F1F1F"/>
          <w:sz w:val="20"/>
          <w:szCs w:val="20"/>
        </w:rPr>
        <w:t xml:space="preserve">, “On the Analysis of a BERT-based Domain-Specific Question Answering Models for Indian Legal System,” in </w:t>
      </w:r>
      <w:r w:rsidRPr="0093332B">
        <w:rPr>
          <w:i/>
          <w:iCs/>
          <w:color w:val="1F1F1F"/>
          <w:sz w:val="20"/>
          <w:szCs w:val="20"/>
          <w:bdr w:val="none" w:sz="0" w:space="0" w:color="auto" w:frame="1"/>
        </w:rPr>
        <w:t xml:space="preserve">Proc. 6th Int. Symp. Adv. </w:t>
      </w:r>
      <w:proofErr w:type="spellStart"/>
      <w:r w:rsidRPr="0093332B">
        <w:rPr>
          <w:i/>
          <w:iCs/>
          <w:color w:val="1F1F1F"/>
          <w:sz w:val="20"/>
          <w:szCs w:val="20"/>
          <w:bdr w:val="none" w:sz="0" w:space="0" w:color="auto" w:frame="1"/>
        </w:rPr>
        <w:t>Electr</w:t>
      </w:r>
      <w:proofErr w:type="spellEnd"/>
      <w:r w:rsidRPr="0093332B">
        <w:rPr>
          <w:i/>
          <w:iCs/>
          <w:color w:val="1F1F1F"/>
          <w:sz w:val="20"/>
          <w:szCs w:val="20"/>
          <w:bdr w:val="none" w:sz="0" w:space="0" w:color="auto" w:frame="1"/>
        </w:rPr>
        <w:t>. Commun. Technol. (ISAECT)</w:t>
      </w:r>
      <w:r w:rsidRPr="0093332B">
        <w:rPr>
          <w:color w:val="1F1F1F"/>
          <w:sz w:val="20"/>
          <w:szCs w:val="20"/>
        </w:rPr>
        <w:t>,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V. Comparative &amp; Global Studies</w:t>
      </w: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[31] F. </w:t>
      </w:r>
      <w:proofErr w:type="spellStart"/>
      <w:r w:rsidRPr="0093332B">
        <w:rPr>
          <w:color w:val="1F1F1F"/>
          <w:sz w:val="20"/>
          <w:szCs w:val="20"/>
        </w:rPr>
        <w:t>Ariai</w:t>
      </w:r>
      <w:proofErr w:type="spellEnd"/>
      <w:r w:rsidRPr="0093332B">
        <w:rPr>
          <w:color w:val="1F1F1F"/>
          <w:sz w:val="20"/>
          <w:szCs w:val="20"/>
        </w:rPr>
        <w:t xml:space="preserve">, J. Mackenzie, and G. </w:t>
      </w:r>
      <w:proofErr w:type="spellStart"/>
      <w:r w:rsidRPr="0093332B">
        <w:rPr>
          <w:color w:val="1F1F1F"/>
          <w:sz w:val="20"/>
          <w:szCs w:val="20"/>
        </w:rPr>
        <w:t>Demartini</w:t>
      </w:r>
      <w:proofErr w:type="spellEnd"/>
      <w:r w:rsidRPr="0093332B">
        <w:rPr>
          <w:color w:val="1F1F1F"/>
          <w:sz w:val="20"/>
          <w:szCs w:val="20"/>
        </w:rPr>
        <w:t xml:space="preserve">, “Natural Language Processing for the Legal Domain: A Survey of Tasks, Datasets, Models, and Challenges,” </w:t>
      </w:r>
      <w:r w:rsidRPr="0093332B">
        <w:rPr>
          <w:i/>
          <w:iCs/>
          <w:color w:val="1F1F1F"/>
          <w:sz w:val="20"/>
          <w:szCs w:val="20"/>
          <w:bdr w:val="none" w:sz="0" w:space="0" w:color="auto" w:frame="1"/>
        </w:rPr>
        <w:t xml:space="preserve">ACM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Surv</w:t>
      </w:r>
      <w:proofErr w:type="spellEnd"/>
      <w:r w:rsidRPr="0093332B">
        <w:rPr>
          <w:i/>
          <w:iCs/>
          <w:color w:val="1F1F1F"/>
          <w:sz w:val="20"/>
          <w:szCs w:val="20"/>
          <w:bdr w:val="none" w:sz="0" w:space="0" w:color="auto" w:frame="1"/>
        </w:rPr>
        <w:t>.</w:t>
      </w:r>
      <w:r w:rsidRPr="0093332B">
        <w:rPr>
          <w:color w:val="1F1F1F"/>
          <w:sz w:val="20"/>
          <w:szCs w:val="20"/>
        </w:rPr>
        <w:t>, Dec.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[32] M. Hindi, L. Mohammed, O. Maaz, and A. </w:t>
      </w:r>
      <w:proofErr w:type="spellStart"/>
      <w:r w:rsidRPr="0093332B">
        <w:rPr>
          <w:color w:val="1F1F1F"/>
          <w:sz w:val="20"/>
          <w:szCs w:val="20"/>
        </w:rPr>
        <w:t>Alwarafy</w:t>
      </w:r>
      <w:proofErr w:type="spellEnd"/>
      <w:r w:rsidRPr="0093332B">
        <w:rPr>
          <w:color w:val="1F1F1F"/>
          <w:sz w:val="20"/>
          <w:szCs w:val="20"/>
        </w:rPr>
        <w:t xml:space="preserve">, “Enhancing the Precision and Interpretability of Retrieval-Augmented Generation (RAG) in Legal Technology: A Survey,” </w:t>
      </w:r>
      <w:r w:rsidRPr="0093332B">
        <w:rPr>
          <w:i/>
          <w:iCs/>
          <w:color w:val="1F1F1F"/>
          <w:sz w:val="20"/>
          <w:szCs w:val="20"/>
          <w:bdr w:val="none" w:sz="0" w:space="0" w:color="auto" w:frame="1"/>
        </w:rPr>
        <w:t>IEEE Access</w:t>
      </w:r>
      <w:r w:rsidRPr="0093332B">
        <w:rPr>
          <w:color w:val="1F1F1F"/>
          <w:sz w:val="20"/>
          <w:szCs w:val="20"/>
        </w:rPr>
        <w:t>, vol. 13, pp. 46180–46190,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[33] A. Z. Pratama et al., “Retrieval-Augmented Generation for Indonesian Criminal Law Information Using the </w:t>
      </w:r>
      <w:proofErr w:type="spellStart"/>
      <w:r w:rsidRPr="0093332B">
        <w:rPr>
          <w:color w:val="1F1F1F"/>
          <w:sz w:val="20"/>
          <w:szCs w:val="20"/>
        </w:rPr>
        <w:t>LLaMA</w:t>
      </w:r>
      <w:proofErr w:type="spellEnd"/>
      <w:r w:rsidRPr="0093332B">
        <w:rPr>
          <w:color w:val="1F1F1F"/>
          <w:sz w:val="20"/>
          <w:szCs w:val="20"/>
        </w:rPr>
        <w:t xml:space="preserve"> Model,”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 xml:space="preserve">. Informatics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Res.</w:t>
      </w:r>
      <w:r w:rsidRPr="0093332B">
        <w:rPr>
          <w:color w:val="1F1F1F"/>
          <w:sz w:val="20"/>
          <w:szCs w:val="20"/>
        </w:rPr>
        <w:t>, vol. 1, no. 1, pp. 35–41,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[34] S. Amri, S. Bani, and R. Bani, “Moroccan legal assistant Enhanced by Retrieval-Augmented Generation Technology,” in </w:t>
      </w:r>
      <w:r w:rsidRPr="0093332B">
        <w:rPr>
          <w:i/>
          <w:iCs/>
          <w:color w:val="1F1F1F"/>
          <w:sz w:val="20"/>
          <w:szCs w:val="20"/>
          <w:bdr w:val="none" w:sz="0" w:space="0" w:color="auto" w:frame="1"/>
        </w:rPr>
        <w:t xml:space="preserve">Proc. 7th Int. Conf. </w:t>
      </w:r>
      <w:proofErr w:type="spellStart"/>
      <w:r w:rsidRPr="0093332B">
        <w:rPr>
          <w:i/>
          <w:iCs/>
          <w:color w:val="1F1F1F"/>
          <w:sz w:val="20"/>
          <w:szCs w:val="20"/>
          <w:bdr w:val="none" w:sz="0" w:space="0" w:color="auto" w:frame="1"/>
        </w:rPr>
        <w:t>Netw</w:t>
      </w:r>
      <w:proofErr w:type="spellEnd"/>
      <w:r w:rsidRPr="0093332B">
        <w:rPr>
          <w:i/>
          <w:iCs/>
          <w:color w:val="1F1F1F"/>
          <w:sz w:val="20"/>
          <w:szCs w:val="20"/>
          <w:bdr w:val="none" w:sz="0" w:space="0" w:color="auto" w:frame="1"/>
        </w:rPr>
        <w:t xml:space="preserve">. Intell. Syst.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 (NISS)</w:t>
      </w:r>
      <w:r w:rsidRPr="0093332B">
        <w:rPr>
          <w:color w:val="1F1F1F"/>
          <w:sz w:val="20"/>
          <w:szCs w:val="20"/>
        </w:rPr>
        <w:t>,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[35] M. R. Lima, V. Teles, S. Teles, and E. S. Dias, “Question Answering Techniques for Portuguese Legal Documents: A Systematic Literature Review,” </w:t>
      </w:r>
      <w:r w:rsidRPr="0093332B">
        <w:rPr>
          <w:i/>
          <w:iCs/>
          <w:color w:val="1F1F1F"/>
          <w:sz w:val="20"/>
          <w:szCs w:val="20"/>
          <w:bdr w:val="none" w:sz="0" w:space="0" w:color="auto" w:frame="1"/>
        </w:rPr>
        <w:t xml:space="preserve">UFG </w:t>
      </w:r>
      <w:proofErr w:type="spellStart"/>
      <w:r w:rsidRPr="0093332B">
        <w:rPr>
          <w:i/>
          <w:iCs/>
          <w:color w:val="1F1F1F"/>
          <w:sz w:val="20"/>
          <w:szCs w:val="20"/>
          <w:bdr w:val="none" w:sz="0" w:space="0" w:color="auto" w:frame="1"/>
        </w:rPr>
        <w:t>Brasil</w:t>
      </w:r>
      <w:proofErr w:type="spellEnd"/>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[36] E. Leitner, G. Rehm, and J. Moreno-Schneider, “A Dataset of German Legal Documents for Named Entity Recognition,” in </w:t>
      </w:r>
      <w:r w:rsidRPr="0093332B">
        <w:rPr>
          <w:i/>
          <w:iCs/>
          <w:color w:val="1F1F1F"/>
          <w:sz w:val="20"/>
          <w:szCs w:val="20"/>
          <w:bdr w:val="none" w:sz="0" w:space="0" w:color="auto" w:frame="1"/>
        </w:rPr>
        <w:t xml:space="preserve">Proc. 12th Conf. Lang. </w:t>
      </w:r>
      <w:proofErr w:type="spellStart"/>
      <w:r w:rsidRPr="0093332B">
        <w:rPr>
          <w:i/>
          <w:iCs/>
          <w:color w:val="1F1F1F"/>
          <w:sz w:val="20"/>
          <w:szCs w:val="20"/>
          <w:bdr w:val="none" w:sz="0" w:space="0" w:color="auto" w:frame="1"/>
        </w:rPr>
        <w:t>Resour</w:t>
      </w:r>
      <w:proofErr w:type="spellEnd"/>
      <w:r w:rsidRPr="0093332B">
        <w:rPr>
          <w:i/>
          <w:iCs/>
          <w:color w:val="1F1F1F"/>
          <w:sz w:val="20"/>
          <w:szCs w:val="20"/>
          <w:bdr w:val="none" w:sz="0" w:space="0" w:color="auto" w:frame="1"/>
        </w:rPr>
        <w:t>. Eval. (LREC)</w:t>
      </w:r>
      <w:r w:rsidRPr="0093332B">
        <w:rPr>
          <w:color w:val="1F1F1F"/>
          <w:sz w:val="20"/>
          <w:szCs w:val="20"/>
        </w:rPr>
        <w:t>, 2020, pp. 4478–4485.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[37] M. Sameer et al., “Cybercrime under the new Iraqi draft cybercrime law,” </w:t>
      </w:r>
      <w:r w:rsidRPr="0093332B">
        <w:rPr>
          <w:i/>
          <w:iCs/>
          <w:color w:val="1F1F1F"/>
          <w:sz w:val="20"/>
          <w:szCs w:val="20"/>
          <w:bdr w:val="none" w:sz="0" w:space="0" w:color="auto" w:frame="1"/>
        </w:rPr>
        <w:t>Legal Review</w:t>
      </w:r>
      <w:r w:rsidRPr="0093332B">
        <w:rPr>
          <w:color w:val="1F1F1F"/>
          <w:sz w:val="20"/>
          <w:szCs w:val="20"/>
        </w:rPr>
        <w:t>, 2025.</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[38] J. S. Dhani et al., “Similar Cases Recommendation using Legal Knowledge Graphs,”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arXiv:2107.04771</w:t>
      </w:r>
      <w:r w:rsidRPr="0093332B">
        <w:rPr>
          <w:color w:val="1F1F1F"/>
          <w:sz w:val="20"/>
          <w:szCs w:val="20"/>
        </w:rPr>
        <w:t>, Mar. 2024.</w:t>
      </w:r>
    </w:p>
    <w:p w:rsidR="00064783" w:rsidRPr="0093332B" w:rsidRDefault="00064783" w:rsidP="00064783">
      <w:pPr>
        <w:pStyle w:val="NormalWeb"/>
        <w:spacing w:before="0" w:beforeAutospacing="0" w:after="0" w:afterAutospacing="0" w:line="276" w:lineRule="auto"/>
        <w:rPr>
          <w:color w:val="1F1F1F"/>
          <w:sz w:val="20"/>
          <w:szCs w:val="20"/>
        </w:rPr>
      </w:pPr>
    </w:p>
    <w:p w:rsidR="00064783" w:rsidRPr="0093332B" w:rsidRDefault="00064783" w:rsidP="00064783">
      <w:pPr>
        <w:pStyle w:val="NormalWeb"/>
        <w:spacing w:before="0" w:beforeAutospacing="0" w:after="0" w:afterAutospacing="0" w:line="276" w:lineRule="auto"/>
        <w:rPr>
          <w:color w:val="1F1F1F"/>
          <w:sz w:val="20"/>
          <w:szCs w:val="20"/>
        </w:rPr>
      </w:pPr>
      <w:r w:rsidRPr="0093332B">
        <w:rPr>
          <w:color w:val="1F1F1F"/>
          <w:sz w:val="20"/>
          <w:szCs w:val="20"/>
        </w:rPr>
        <w:t xml:space="preserve">[39] D. Rajamanickam, “Improving Legal Entity Recognition Using a Hybrid Transformer Model and Semantic Filtering Approach,”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arXiv:2410.08521</w:t>
      </w:r>
      <w:r w:rsidRPr="0093332B">
        <w:rPr>
          <w:color w:val="1F1F1F"/>
          <w:sz w:val="20"/>
          <w:szCs w:val="20"/>
        </w:rPr>
        <w:t>, Oct. 2024.</w:t>
      </w:r>
    </w:p>
    <w:p w:rsidR="00064783" w:rsidRPr="0093332B" w:rsidRDefault="00064783" w:rsidP="00064783">
      <w:pPr>
        <w:spacing w:line="276" w:lineRule="auto"/>
        <w:rPr>
          <w:rFonts w:ascii="Times New Roman" w:hAnsi="Times New Roman" w:cs="Times New Roman"/>
          <w:sz w:val="20"/>
          <w:szCs w:val="20"/>
        </w:rPr>
      </w:pPr>
    </w:p>
    <w:p w:rsidR="00064783" w:rsidRDefault="00064783"/>
    <w:sectPr w:rsidR="00064783" w:rsidSect="00064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1D9B"/>
    <w:multiLevelType w:val="multilevel"/>
    <w:tmpl w:val="117E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E6787E"/>
    <w:multiLevelType w:val="multilevel"/>
    <w:tmpl w:val="73EA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788162">
    <w:abstractNumId w:val="1"/>
  </w:num>
  <w:num w:numId="2" w16cid:durableId="132697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783"/>
    <w:rsid w:val="00064783"/>
    <w:rsid w:val="0072652A"/>
    <w:rsid w:val="00B45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96C7"/>
  <w15:chartTrackingRefBased/>
  <w15:docId w15:val="{77344921-4E26-DC42-9F7F-C36BB2D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783"/>
  </w:style>
  <w:style w:type="paragraph" w:styleId="Heading1">
    <w:name w:val="heading 1"/>
    <w:basedOn w:val="Normal"/>
    <w:next w:val="Normal"/>
    <w:link w:val="Heading1Char"/>
    <w:uiPriority w:val="9"/>
    <w:qFormat/>
    <w:rsid w:val="00064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4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783"/>
    <w:rPr>
      <w:rFonts w:eastAsiaTheme="majorEastAsia" w:cstheme="majorBidi"/>
      <w:color w:val="272727" w:themeColor="text1" w:themeTint="D8"/>
    </w:rPr>
  </w:style>
  <w:style w:type="paragraph" w:styleId="Title">
    <w:name w:val="Title"/>
    <w:basedOn w:val="Normal"/>
    <w:next w:val="Normal"/>
    <w:link w:val="TitleChar"/>
    <w:uiPriority w:val="10"/>
    <w:qFormat/>
    <w:rsid w:val="00064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783"/>
    <w:pPr>
      <w:spacing w:before="160"/>
      <w:jc w:val="center"/>
    </w:pPr>
    <w:rPr>
      <w:i/>
      <w:iCs/>
      <w:color w:val="404040" w:themeColor="text1" w:themeTint="BF"/>
    </w:rPr>
  </w:style>
  <w:style w:type="character" w:customStyle="1" w:styleId="QuoteChar">
    <w:name w:val="Quote Char"/>
    <w:basedOn w:val="DefaultParagraphFont"/>
    <w:link w:val="Quote"/>
    <w:uiPriority w:val="29"/>
    <w:rsid w:val="00064783"/>
    <w:rPr>
      <w:i/>
      <w:iCs/>
      <w:color w:val="404040" w:themeColor="text1" w:themeTint="BF"/>
    </w:rPr>
  </w:style>
  <w:style w:type="paragraph" w:styleId="ListParagraph">
    <w:name w:val="List Paragraph"/>
    <w:basedOn w:val="Normal"/>
    <w:uiPriority w:val="34"/>
    <w:qFormat/>
    <w:rsid w:val="00064783"/>
    <w:pPr>
      <w:ind w:left="720"/>
      <w:contextualSpacing/>
    </w:pPr>
  </w:style>
  <w:style w:type="character" w:styleId="IntenseEmphasis">
    <w:name w:val="Intense Emphasis"/>
    <w:basedOn w:val="DefaultParagraphFont"/>
    <w:uiPriority w:val="21"/>
    <w:qFormat/>
    <w:rsid w:val="00064783"/>
    <w:rPr>
      <w:i/>
      <w:iCs/>
      <w:color w:val="0F4761" w:themeColor="accent1" w:themeShade="BF"/>
    </w:rPr>
  </w:style>
  <w:style w:type="paragraph" w:styleId="IntenseQuote">
    <w:name w:val="Intense Quote"/>
    <w:basedOn w:val="Normal"/>
    <w:next w:val="Normal"/>
    <w:link w:val="IntenseQuoteChar"/>
    <w:uiPriority w:val="30"/>
    <w:qFormat/>
    <w:rsid w:val="00064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783"/>
    <w:rPr>
      <w:i/>
      <w:iCs/>
      <w:color w:val="0F4761" w:themeColor="accent1" w:themeShade="BF"/>
    </w:rPr>
  </w:style>
  <w:style w:type="character" w:styleId="IntenseReference">
    <w:name w:val="Intense Reference"/>
    <w:basedOn w:val="DefaultParagraphFont"/>
    <w:uiPriority w:val="32"/>
    <w:qFormat/>
    <w:rsid w:val="00064783"/>
    <w:rPr>
      <w:b/>
      <w:bCs/>
      <w:smallCaps/>
      <w:color w:val="0F4761" w:themeColor="accent1" w:themeShade="BF"/>
      <w:spacing w:val="5"/>
    </w:rPr>
  </w:style>
  <w:style w:type="paragraph" w:styleId="NormalWeb">
    <w:name w:val="Normal (Web)"/>
    <w:basedOn w:val="Normal"/>
    <w:uiPriority w:val="99"/>
    <w:semiHidden/>
    <w:unhideWhenUsed/>
    <w:rsid w:val="000647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64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647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4095</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1</cp:revision>
  <dcterms:created xsi:type="dcterms:W3CDTF">2026-03-26T04:41:00Z</dcterms:created>
  <dcterms:modified xsi:type="dcterms:W3CDTF">2026-03-26T09:26:00Z</dcterms:modified>
</cp:coreProperties>
</file>