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6C757D"/>
          <w:sz w:val="17"/>
        </w:rPr>
        <w:t>Project Code: Minor_Project_COM-711 | Task ID: COM71115-6</w:t>
        <w:br/>
        <w:t>Date: October 2026</w:t>
      </w:r>
    </w:p>
    <w:p>
      <w:pPr>
        <w:spacing w:before="80" w:after="40"/>
      </w:pPr>
      <w:r>
        <w:rPr>
          <w:rFonts w:ascii="Arial" w:hAnsi="Arial"/>
          <w:b/>
          <w:color w:val="1B365D"/>
          <w:sz w:val="40"/>
        </w:rPr>
        <w:t>WEEK 4 TECHNICAL PROGRESS REPORT</w:t>
      </w:r>
    </w:p>
    <w:p>
      <w:pPr>
        <w:spacing w:before="0" w:after="280"/>
      </w:pPr>
      <w:r>
        <w:rPr>
          <w:rFonts w:ascii="Arial" w:hAnsi="Arial"/>
          <w:b/>
          <w:color w:val="4682B4"/>
          <w:sz w:val="22"/>
        </w:rPr>
        <w:t>Data Acquisition — Geospatial and Hazard Data</w:t>
        <w:br/>
        <w:t>Course: COM-711 (Minor Project) | Academic Session 2026-2027</w:t>
      </w:r>
    </w:p>
    <w:p>
      <w:pPr>
        <w:spacing w:before="0" w:after="240"/>
        <w:pBdr>
          <w:bottom w:val="single" w:sz="12" w:space="1" w:color="1B365D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1. Executive Summary &amp; Objective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Week 4 concluded the foundational data engineering phase by acquiring geospatial feature data from OpenStreetMap (OSM), ingesting J&amp;K State Disaster Management Authority (SDMA) flood-hazard maps, geocoding property locations at locality centroid resolution, deriving all seven synopsis engineered variables, and synthesizing the final unified property dataset (unified_property_dataset_jammu.csv).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The unified dataset synthesizes all 7 data streams into 71 rich variables across 1,200 property records, providing the validated analytical foundation for subsequent modeling, forecasting, and RAG builder synthesis.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2. Original Assigned Group Tasks (Task ID: COM71115-6)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1: Extract relevant features from OpenStreetMap, including distances to amenities and transport.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2: Obtain and process J&amp;K SDMA flood-hazard maps.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3: Geocode property locations where necessary for spatial analysis.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4: Combine all acquired datasets into a unified data structure.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3. Task-by-Task Execution &amp; Status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Task Requirement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Action Taken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Quantitative Outcome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Evidence / Repo Artifact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1. OpenStreetMap Feature Extraction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Implemented osm_ingestion.py extracting schools, hospitals, bus stops, and highway distances for all 36 localities.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187 schools, 89 hospitals, and 215 transit stops indexed.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src/ingestion/osm_ingestion.py</w:t>
              <w:br/>
              <w:t>data/processed/osm_amenities_jammu.csv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2. J&amp;K SDMA Flood Hazard Processing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Created sdma_ingestion.py classifying Tawi river floodplain and drainage sump vulnerability (Low, Medium, High).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36 localities classified: 27 Low, 5 Medium, 4 High flood risk zones.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src/ingestion/sdma_ingestion.py</w:t>
              <w:br/>
              <w:t>data/processed/sdma_flood_zones_jammu.csv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3. Geocoding &amp; Spatial Analysis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Implemented spatial_features.py: geocoded 36 localities to WGS-84 centroids; calculated Haversine distance to Jewel Chowk.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100% geocoded at locality centroid resolution; confidence explicitly labeled.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src/geospatial/spatial_features.py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4. Unified Dataset Synthesis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Built dataset_integrator.py synthesizing all 7 sources and mathematically computing the 7 synopsis engineered variables.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Unified dataset generated: 1,200 rows x 71 features; 100% schema integrity.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src/integration/dataset_integrator.py</w:t>
              <w:br/>
              <w:t>data/processed/unified_property_dataset_jammu.csv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4. Mathematical Derivation of the 7 Synopsis Engineered Variables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As specified in pages 5-6 of the project synopsis, seven advanced engineered indicators were calculated across all 1,200 property records: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Formula / Derivation Method</w:t>
            </w:r>
          </w:p>
        </w:tc>
        <w:tc>
          <w:tcPr>
            <w:tcW w:type="dxa" w:w="100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Min</w:t>
            </w:r>
          </w:p>
        </w:tc>
        <w:tc>
          <w:tcPr>
            <w:tcW w:type="dxa" w:w="100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Median</w:t>
            </w:r>
          </w:p>
        </w:tc>
        <w:tc>
          <w:tcPr>
            <w:tcW w:type="dxa" w:w="100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Max</w:t>
            </w:r>
          </w:p>
        </w:tc>
        <w:tc>
          <w:tcPr>
            <w:tcW w:type="dxa" w:w="1296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Standard Dev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price_vs_locality_type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asking_price ÷ median(same locality &amp; type)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0.551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0.998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1.742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0.198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price_vs_type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asking_price ÷ citywide_median(same type)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0.384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0.997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2.164</w:t>
            </w:r>
          </w:p>
        </w:tc>
        <w:tc>
          <w:tcPr>
            <w:tcW w:type="dxa" w:w="129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0.274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growth_momentum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forecast_3yr_growth − past_5yr_growth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-10.8%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+0.5%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+14.6%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4.12%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legal_clarity_index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0.35*RegDeed + 0.25*JDA + 0.25*Loan + 0.15*Freehold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0.020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0.620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1.000</w:t>
            </w:r>
          </w:p>
        </w:tc>
        <w:tc>
          <w:tcPr>
            <w:tcW w:type="dxa" w:w="129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0.284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amenity_access_index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0.25*Norm(School+Hosp+Transit+InvDist)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0.184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0.582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0.892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0.162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civic_risk_index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0.3*Complaints + 0.3*Flood + 0.4*Utilities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0.114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0.382</w:t>
            </w:r>
          </w:p>
        </w:tc>
        <w:tc>
          <w:tcPr>
            <w:tcW w:type="dxa" w:w="100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0.884</w:t>
            </w:r>
          </w:p>
        </w:tc>
        <w:tc>
          <w:tcPr>
            <w:tcW w:type="dxa" w:w="129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0.174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locality_price_rank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Percentile rank of locality median price [0.0 - 1.0]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0.028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0.500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1.000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0.293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5. Geospatial Centroids &amp; SDMA Flood Hazard Vulnerability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Geocoding was performed using precise WGS-84 coordinates for locality centroids across Jammu Urban Agglomeration. The flood hazard layer reflects historic 2014 Tawi river inundation depths and monsoon drainage bottlenecks: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16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Locality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Latitude (°N)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Longitude (°E)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Dist to Center</w:t>
            </w:r>
          </w:p>
        </w:tc>
        <w:tc>
          <w:tcPr>
            <w:tcW w:type="dxa" w:w="1584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Flood Risk Level</w:t>
            </w:r>
          </w:p>
        </w:tc>
        <w:tc>
          <w:tcPr>
            <w:tcW w:type="dxa" w:w="244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Basin Catchment Profile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Gandhi Nagar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32.7080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74.8620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2.1 km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Low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Central Alluvial Plateau (Elevated)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Channi Himmat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32.6915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74.8820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4.5 km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Low</w:t>
            </w:r>
          </w:p>
        </w:tc>
        <w:tc>
          <w:tcPr>
            <w:tcW w:type="dxa" w:w="24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Tawi Upper Terrace (Safe)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Trikuta Nagar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32.6980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74.8760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3.6 km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Low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South Urban Terrace (Safe)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Jewel Chowk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32.7266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74.8570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0.0 km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High</w:t>
            </w:r>
          </w:p>
        </w:tc>
        <w:tc>
          <w:tcPr>
            <w:tcW w:type="dxa" w:w="24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Central Drainage Sump (1.6m 2014 flood)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Bhagwati Nagar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32.7210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74.8410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1.6 km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High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Tawi Riverbed Floodplain (1.8m flood)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Digiana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32.6780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74.8760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5.7 km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High</w:t>
            </w:r>
          </w:p>
        </w:tc>
        <w:tc>
          <w:tcPr>
            <w:tcW w:type="dxa" w:w="24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Low Sump Depression (1.2m flood)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Gangyal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32.6640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74.8890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7.5 km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High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Industrial Low Catchment (1.4m flood)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Rehari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32.7410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74.8550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1.6 km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Medium</w:t>
            </w:r>
          </w:p>
        </w:tc>
        <w:tc>
          <w:tcPr>
            <w:tcW w:type="dxa" w:w="24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Rehari Nallah Channel (0.8m flood)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Talab Tillo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32.7310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74.8280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2.7 km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Medium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Ranbir Canal Low Banks (0.9m flood)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Bantalab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32.7850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74.8050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8.1 km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Low</w:t>
            </w:r>
          </w:p>
        </w:tc>
        <w:tc>
          <w:tcPr>
            <w:tcW w:type="dxa" w:w="24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Kandi Foothill Ridge (Safe)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6. Complete Pipeline Validation &amp; Automated Tests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The entire multi-week engineering pipeline was tested end-to-end using pytest across 21 test cases (tests/test_raw_audit.py, tests/test_cleaning.py, tests/test_integration.py, tests/test_geospatial.py). All 21 tests passed with 100% success.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7. Role-Based Group Contribution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Member Name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Assigned Role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 Tasks Executed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Artifacts Delivered</w:t>
            </w:r>
          </w:p>
        </w:tc>
        <w:tc>
          <w:tcPr>
            <w:tcW w:type="dxa" w:w="115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Hours Committed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Student 1 (Vatsal - Lead)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Project Lead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Unified dataset architecture, 7 engineered variable mathematical derivation, and Week 4 report compilation.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src/integration/dataset_integrator.py</w:t>
              <w:br/>
              <w:t>WEEK_4.docx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20 hrs</w:t>
            </w:r>
          </w:p>
        </w:tc>
      </w:tr>
      <w:tr>
        <w:tc>
          <w:tcPr>
            <w:tcW w:type="dxa" w:w="172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Student 2 (Karan)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Geospatial Engineer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OpenStreetMap infrastructure extraction, Haversine distance calculations, and centroid geocoding.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src/ingestion/osm_ingestion.py</w:t>
              <w:br/>
              <w:t>src/geospatial/spatial_features.py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19 hrs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Student 3 (Team Member)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Hazard Analyst &amp; QA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J&amp;K SDMA flood risk atlas digitization, vulnerability zoning, and comprehensive pipeline test suite.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src/ingestion/sdma_ingestion.py</w:t>
              <w:br/>
              <w:t>tests/test_geospatial.py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18 hrs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8. Conclusion &amp; Milestone Verification Checklist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The Month 1 (Weeks 1-4) data engineering milestone for Minor Project COM-711 is fully achieved. The team has transitioned from scattered public data sources into a fully unified, verified property decision dataset.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[X] Extracted OpenStreetMap amenities, healthcare, and transport infrastructure.</w:t>
        <w:br/>
        <w:t>[X] Ingested and mapped J&amp;K SDMA flood-hazard zones.</w:t>
        <w:br/>
        <w:t>[X] Geocoded all 36 localities with explicit resolution confidence.</w:t>
        <w:br/>
        <w:t>[X] Derived all 7 synopsis engineered variables (indices &amp; price ratios).</w:t>
        <w:br/>
        <w:t>[X] Generated unified_property_dataset_jammu.csv (1,200 rows x 71 columns).</w:t>
        <w:br/>
        <w:t>[X] Passed all 21 automated unit and integration tests.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