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0F172A"/>
          <w:sz w:val="44"/>
        </w:rPr>
        <w:t>RADIX Talent Match — Full Platform Documentation</w:t>
      </w:r>
    </w:p>
    <w:p>
      <w:pPr>
        <w:spacing w:after="320"/>
      </w:pPr>
      <w:r>
        <w:rPr>
          <w:rFonts w:ascii="Arial" w:hAnsi="Arial"/>
          <w:color w:val="64748B"/>
          <w:sz w:val="24"/>
        </w:rPr>
        <w:t>End-to-End Candidate Readiness &amp; 12-Skillset Competency Evaluation Platform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1. Official Project Links &amp;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fill="F8FAFC"/>
          </w:tcPr>
          <w:p>
            <w:pPr>
              <w:spacing w:after="60"/>
            </w:pPr>
            <w:r>
              <w:rPr>
                <w:rFonts w:ascii="Arial" w:hAnsi="Arial"/>
                <w:b/>
                <w:color w:val="1E293B"/>
                <w:sz w:val="20"/>
              </w:rPr>
              <w:t>Live Web Application (Vercel)</w:t>
            </w:r>
          </w:p>
        </w:tc>
        <w:tc>
          <w:tcPr>
            <w:tcW w:type="dxa" w:w="6048"/>
            <w:shd w:fill="F8FAFC"/>
          </w:tcPr>
          <w:p>
            <w:pPr>
              <w:spacing w:after="60"/>
            </w:pPr>
            <w:r>
              <w:rPr>
                <w:rFonts w:ascii="Arial" w:hAnsi="Arial"/>
                <w:color w:val="2563EB"/>
                <w:sz w:val="19"/>
                <w:u w:val="single"/>
              </w:rPr>
              <w:t>https://radix-talent-match-3ttq.vercel.app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after="60"/>
            </w:pPr>
            <w:r>
              <w:rPr>
                <w:rFonts w:ascii="Arial" w:hAnsi="Arial"/>
                <w:b/>
                <w:color w:val="1E293B"/>
                <w:sz w:val="20"/>
              </w:rPr>
              <w:t>Public GitHub Repository</w:t>
            </w:r>
          </w:p>
        </w:tc>
        <w:tc>
          <w:tcPr>
            <w:tcW w:type="dxa" w:w="6048"/>
            <w:shd w:fill="FFFFFF"/>
          </w:tcPr>
          <w:p>
            <w:pPr>
              <w:spacing w:after="60"/>
            </w:pPr>
            <w:r>
              <w:rPr>
                <w:rFonts w:ascii="Arial" w:hAnsi="Arial"/>
                <w:color w:val="2563EB"/>
                <w:sz w:val="19"/>
                <w:u w:val="single"/>
              </w:rPr>
              <w:t>https://github.com/vatsalawasthi/radix-talent-match</w:t>
            </w:r>
          </w:p>
        </w:tc>
      </w:tr>
      <w:tr>
        <w:tc>
          <w:tcPr>
            <w:tcW w:type="dxa" w:w="3744"/>
            <w:shd w:fill="F8FAFC"/>
          </w:tcPr>
          <w:p>
            <w:pPr>
              <w:spacing w:after="60"/>
            </w:pPr>
            <w:r>
              <w:rPr>
                <w:rFonts w:ascii="Arial" w:hAnsi="Arial"/>
                <w:b/>
                <w:color w:val="1E293B"/>
                <w:sz w:val="20"/>
              </w:rPr>
              <w:t>Live Backend API Base (Render)</w:t>
            </w:r>
          </w:p>
        </w:tc>
        <w:tc>
          <w:tcPr>
            <w:tcW w:type="dxa" w:w="6048"/>
            <w:shd w:fill="F8FAFC"/>
          </w:tcPr>
          <w:p>
            <w:pPr>
              <w:spacing w:after="60"/>
            </w:pPr>
            <w:r>
              <w:rPr>
                <w:rFonts w:ascii="Arial" w:hAnsi="Arial"/>
                <w:color w:val="2563EB"/>
                <w:sz w:val="19"/>
                <w:u w:val="single"/>
              </w:rPr>
              <w:t>https://radix-talent-match.onrender.com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after="60"/>
            </w:pPr>
            <w:r>
              <w:rPr>
                <w:rFonts w:ascii="Arial" w:hAnsi="Arial"/>
                <w:b/>
                <w:color w:val="1E293B"/>
                <w:sz w:val="20"/>
              </w:rPr>
              <w:t>Interactive Swagger UI (Admin / API Docs)</w:t>
            </w:r>
          </w:p>
        </w:tc>
        <w:tc>
          <w:tcPr>
            <w:tcW w:type="dxa" w:w="6048"/>
            <w:shd w:fill="FFFFFF"/>
          </w:tcPr>
          <w:p>
            <w:pPr>
              <w:spacing w:after="60"/>
            </w:pPr>
            <w:r>
              <w:rPr>
                <w:rFonts w:ascii="Arial" w:hAnsi="Arial"/>
                <w:color w:val="2563EB"/>
                <w:sz w:val="19"/>
                <w:u w:val="single"/>
              </w:rPr>
              <w:t>https://radix-talent-match.onrender.com/docs</w:t>
            </w:r>
          </w:p>
        </w:tc>
      </w:tr>
      <w:tr>
        <w:tc>
          <w:tcPr>
            <w:tcW w:type="dxa" w:w="3744"/>
            <w:shd w:fill="F8FAFC"/>
          </w:tcPr>
          <w:p>
            <w:pPr>
              <w:spacing w:after="60"/>
            </w:pPr>
            <w:r>
              <w:rPr>
                <w:rFonts w:ascii="Arial" w:hAnsi="Arial"/>
                <w:b/>
                <w:color w:val="1E293B"/>
                <w:sz w:val="20"/>
              </w:rPr>
              <w:t>ReDoc API Documentation</w:t>
            </w:r>
          </w:p>
        </w:tc>
        <w:tc>
          <w:tcPr>
            <w:tcW w:type="dxa" w:w="6048"/>
            <w:shd w:fill="F8FAFC"/>
          </w:tcPr>
          <w:p>
            <w:pPr>
              <w:spacing w:after="60"/>
            </w:pPr>
            <w:r>
              <w:rPr>
                <w:rFonts w:ascii="Arial" w:hAnsi="Arial"/>
                <w:color w:val="2563EB"/>
                <w:sz w:val="19"/>
                <w:u w:val="single"/>
              </w:rPr>
              <w:t>https://radix-talent-match.onrender.com/redoc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after="60"/>
            </w:pPr>
            <w:r>
              <w:rPr>
                <w:rFonts w:ascii="Arial" w:hAnsi="Arial"/>
                <w:b/>
                <w:color w:val="1E293B"/>
                <w:sz w:val="20"/>
              </w:rPr>
              <w:t>Live MongoDB Telemetry &amp; DB Status</w:t>
            </w:r>
          </w:p>
        </w:tc>
        <w:tc>
          <w:tcPr>
            <w:tcW w:type="dxa" w:w="6048"/>
            <w:shd w:fill="FFFFFF"/>
          </w:tcPr>
          <w:p>
            <w:pPr>
              <w:spacing w:after="60"/>
            </w:pPr>
            <w:r>
              <w:rPr>
                <w:rFonts w:ascii="Arial" w:hAnsi="Arial"/>
                <w:color w:val="2563EB"/>
                <w:sz w:val="19"/>
                <w:u w:val="single"/>
              </w:rPr>
              <w:t>https://radix-talent-match.onrender.com/api/data/db-status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2. Executive Summary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RADIX Talent Match is a real, end-to-end full-stack platform built for the RADIX Talent Match Hackathon 2026. The system flips the lens of traditional hiring tools: instead of evaluating candidates from the employer's viewpoint, it is designed specifically for the candidate to understand how ready they actually are for specific roles across the official 12-skillset competency framework.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The platform brings together five distinct roles into one seamless, integrated web application: (1) JD Analytics, (2) Resume Parsing, (3) Profile Builder, (4) Talent Check, and (5) Skill Matching. It features live cloud deployment on Vercel (Frontend React 18 / Vite), Render (FastAPI / Python 3.11), and MongoDB Atlas database persistence with zero dummy data, validated against 6 authentic job postings and 4 distinct candidate profiles.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3. The 12 RADIX Skill Categories &amp; Shared Data Contract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Every extracted skill is classified with exactly one category_code matching the hackathon standard: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68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Category Name</w:t>
            </w:r>
          </w:p>
        </w:tc>
        <w:tc>
          <w:tcPr>
            <w:tcW w:type="dxa" w:w="5184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Key Competencies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COD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Coding</w:t>
            </w:r>
          </w:p>
        </w:tc>
        <w:tc>
          <w:tcPr>
            <w:tcW w:type="dxa" w:w="51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Programming languages (Python, Java, C++, Go, TypeScript), clean coding, refactoring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DSA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Data Structures &amp; Algorithms</w:t>
            </w:r>
          </w:p>
        </w:tc>
        <w:tc>
          <w:tcPr>
            <w:tcW w:type="dxa" w:w="51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Space-time complexity, graph traversal, trees, dynamic programming, sorting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OOD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Object-Oriented Design</w:t>
            </w:r>
          </w:p>
        </w:tc>
        <w:tc>
          <w:tcPr>
            <w:tcW w:type="dxa" w:w="51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SOLID principles, modular architecture, design patterns, domain models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APTI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Aptitude &amp; Problem Solving</w:t>
            </w:r>
          </w:p>
        </w:tc>
        <w:tc>
          <w:tcPr>
            <w:tcW w:type="dxa" w:w="51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Analytical reasoning, quantitative logic, root-cause analysis (RCA), debugging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COMM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Communication</w:t>
            </w:r>
          </w:p>
        </w:tc>
        <w:tc>
          <w:tcPr>
            <w:tcW w:type="dxa" w:w="51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Technical documentation, cross-functional collaboration, presentation, client handover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AI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Artificial Intelligence</w:t>
            </w:r>
          </w:p>
        </w:tc>
        <w:tc>
          <w:tcPr>
            <w:tcW w:type="dxa" w:w="51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Machine learning, PyTorch, deep learning, NLP, transformers, LLMs, embeddings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CLOUD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Cloud Computing</w:t>
            </w:r>
          </w:p>
        </w:tc>
        <w:tc>
          <w:tcPr>
            <w:tcW w:type="dxa" w:w="51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AWS, GCP, Azure, Docker, Kubernetes, CI/CD, microservices, serverless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SQL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SQL &amp; Databases</w:t>
            </w:r>
          </w:p>
        </w:tc>
        <w:tc>
          <w:tcPr>
            <w:tcW w:type="dxa" w:w="51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PostgreSQL, Oracle DB, query optimization, stored procedures, indexing, ACID transactions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SWE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Software Engineering</w:t>
            </w:r>
          </w:p>
        </w:tc>
        <w:tc>
          <w:tcPr>
            <w:tcW w:type="dxa" w:w="51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Unit testing (JUnit, pytest), Git workflows, code reviews, Agile/Scrum ceremonies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SYSD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System Design</w:t>
            </w:r>
          </w:p>
        </w:tc>
        <w:tc>
          <w:tcPr>
            <w:tcW w:type="dxa" w:w="51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Distributed consensus (Raft), message queues (Kafka), low-latency caching (Redis), scalability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NETW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Networking</w:t>
            </w:r>
          </w:p>
        </w:tc>
        <w:tc>
          <w:tcPr>
            <w:tcW w:type="dxa" w:w="51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TCP/IP socket programming, HTTP/2 &amp; gRPC, RESTful APIs, DNS, SSL/TLS, eBPF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OS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Operating Systems</w:t>
            </w:r>
          </w:p>
        </w:tc>
        <w:tc>
          <w:tcPr>
            <w:tcW w:type="dxa" w:w="51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Linux/Unix internals, multithreading, concurrency, process scheduling, POSIX APIs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4. Detailed Breakdown of the Five Core Modules</w:t>
      </w:r>
    </w:p>
    <w:p>
      <w:pPr>
        <w:keepNext/>
        <w:spacing w:before="240" w:after="80"/>
      </w:pPr>
      <w:r>
        <w:rPr>
          <w:rFonts w:ascii="Arial" w:hAnsi="Arial"/>
          <w:b/>
          <w:color w:val="3B82F6"/>
          <w:sz w:val="26"/>
        </w:rPr>
        <w:t>Module 01: JD Analytics (Role 1 — LLM &amp; NLP Extraction)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Mission: Ingest any Job Description in PDF, Word (.docx), or plain text format and extract a structured list of technical skills.</w:t>
        <w:br/>
        <w:t>• Methodology: Concentrates signal extraction on 'Key Responsibilities' and 'What We're Looking For' sections as specified in the participant brief. Uses a 163-parameter semantic mapping dictionary to categorize requirements into the 12 RADIX codes.</w:t>
        <w:br/>
        <w:t>• Output: Generates the shared JSON schema including category_code, verbatim quote evidence, and confidence rating (high/medium/low).</w:t>
        <w:br/>
        <w:t>• Integration: Includes a one-click button to push the extracted JD directly into Module 05 for instant role matching.</w:t>
      </w:r>
    </w:p>
    <w:p>
      <w:pPr>
        <w:keepNext/>
        <w:spacing w:before="240" w:after="80"/>
      </w:pPr>
      <w:r>
        <w:rPr>
          <w:rFonts w:ascii="Arial" w:hAnsi="Arial"/>
          <w:b/>
          <w:color w:val="3B82F6"/>
          <w:sz w:val="26"/>
        </w:rPr>
        <w:t>Module 02: Resume Parsing (Role 2 — LLM &amp; Entity Extraction)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Mission: Parse candidate resumes across layout variations, pulling both structured credentials and technical skill evidence.</w:t>
        <w:br/>
        <w:t>• Methodology: Tolerant parser that extracts candidate contact metadata (Name, Email), Education credentials, internship/work experiences, and hackathon project highlights.</w:t>
        <w:br/>
        <w:t>• Output: Maps detected technical capabilities into the 12 RADIX skill categories with contextual evidence quotes.</w:t>
        <w:br/>
        <w:t>• Integration: Features a 'Send to Profile Builder' action to automatically pre-fill the candidate profile in Module 03.</w:t>
      </w:r>
    </w:p>
    <w:p>
      <w:pPr>
        <w:keepNext/>
        <w:spacing w:before="240" w:after="80"/>
      </w:pPr>
      <w:r>
        <w:rPr>
          <w:rFonts w:ascii="Arial" w:hAnsi="Arial"/>
          <w:b/>
          <w:color w:val="3B82F6"/>
          <w:sz w:val="26"/>
        </w:rPr>
        <w:t>Module 03: Profile Builder (Role 3 — Profile &amp; JSON Persistence)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Mission: Allow candidates to view, edit, and enrich their complete technical profile beyond the raw resume.</w:t>
        <w:br/>
        <w:t>• Features: Interactive manager for basic details, 12-category skill inventory with dynamic add/remove, hackathon awards, internships, and certifications.</w:t>
        <w:br/>
        <w:t>• Persistence: Fully persists active profiles locally and in MongoDB (`/data/active_profile.json` and MongoDB collection `candidates`).</w:t>
        <w:br/>
        <w:t>• Export / Import: Complete JSON import/export matching the Page 10 shared data contract.</w:t>
      </w:r>
    </w:p>
    <w:p>
      <w:pPr>
        <w:keepNext/>
        <w:spacing w:before="240" w:after="80"/>
      </w:pPr>
      <w:r>
        <w:rPr>
          <w:rFonts w:ascii="Arial" w:hAnsi="Arial"/>
          <w:b/>
          <w:color w:val="3B82F6"/>
          <w:sz w:val="26"/>
        </w:rPr>
        <w:t>Module 04: Talent Check (Role 4 — Company Benchmark &amp; Gap Analysis)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Mission: Provide a one-button comparison of candidate readiness across all 12 skillsets against specific company hiring bars.</w:t>
        <w:br/>
        <w:t>• Benchmark Data: Directly consumes `talent_check_company_skillsets.json` containing real competency thresholds (levels 1–10) for Google LLC, Microsoft Corporation, and Oracle Financial Services Software.</w:t>
        <w:br/>
        <w:t>• Visualizations: Features an interactive 12-category Radar Chart (Candidate vs Company Required) and an animated Readiness Score Ring (0–100).</w:t>
        <w:br/>
        <w:t>• Gap Breakdown: Details exactly which skillsets meet or clear the bar versus critical gaps requiring preparation.</w:t>
      </w:r>
    </w:p>
    <w:p>
      <w:pPr>
        <w:keepNext/>
        <w:spacing w:before="240" w:after="80"/>
      </w:pPr>
      <w:r>
        <w:rPr>
          <w:rFonts w:ascii="Arial" w:hAnsi="Arial"/>
          <w:b/>
          <w:color w:val="3B82F6"/>
          <w:sz w:val="26"/>
        </w:rPr>
        <w:t>Module 05: Skill Matching (Role 5 — Role Fuzzy Match &amp; Gap List)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Mission: Evaluate candidate match against one specific job posting (not a general company bar).</w:t>
        <w:br/>
        <w:t>• Methodology: Performs fuzzy string similarity, token overlap, and semantic category alignment between candidate evidence and JD requirements.</w:t>
        <w:br/>
        <w:t>• Output: Generates an overall Match Score (0–100), overall verdict tag (Strong Match, Partial Match, Not Ready), a side-by-side list of Matched Requirements, and a prioritized list of Missing Skills with concrete advice on how to bridge each gap.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5. The Integrated 5-Step Pipeline (Page 12)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The platform weaves all five pieces into one continuous guided candidate journey:</w:t>
        <w:br/>
        <w:t>1. Step 1 (Pick a JD): Select one of the 6 real hackathon job postings or upload a custom JD.</w:t>
        <w:br/>
        <w:t>2. Step 2 (Parse Resume): Select from the 4 sample candidate resumes or upload a PDF/Word CV.</w:t>
        <w:br/>
        <w:t>3. Step 3 (Build Profile): Confirm and enrich the pre-filled candidate profile in the shared JSON schema.</w:t>
        <w:br/>
        <w:t>4. Step 4 (Talent Check): Run one-button company benchmarking to generate the 12-skillset Radar Chart and readiness score.</w:t>
        <w:br/>
        <w:t>5. Step 5 (Skill Match): Run role-specific fuzzy matching to inspect matched capabilities and prioritized gap advice.</w:t>
        <w:br/>
        <w:br/>
        <w:t>🚀 1-Click Auto-Demo Runner: The homepage features a 1-Click Auto-Demo button that executes all five stages sequentially in seconds for rapid jury presentations.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6. Verification &amp; Authentic Test Data (No Fake Data)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The entire platform was built and tested strictly against the real materials specified in Page 11 of the participant brief. The scoring logic produces visibly distinct, role-accurate results across all four candidate profiles: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Candidate</w:t>
            </w:r>
          </w:p>
        </w:tc>
        <w:tc>
          <w:tcPr>
            <w:tcW w:type="dxa" w:w="3168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Profile Archetype (Page 11)</w:t>
            </w:r>
          </w:p>
        </w:tc>
        <w:tc>
          <w:tcPr>
            <w:tcW w:type="dxa" w:w="1584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Google SWE Match</w:t>
            </w:r>
          </w:p>
        </w:tc>
        <w:tc>
          <w:tcPr>
            <w:tcW w:type="dxa" w:w="1584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Google DS Match</w:t>
            </w:r>
          </w:p>
        </w:tc>
        <w:tc>
          <w:tcPr>
            <w:tcW w:type="dxa" w:w="1440"/>
            <w:shd w:fill="1E293B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Oracle FSS Match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Ananya Rao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Systems-leaning generalist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97% (Strong)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59% (Not Ready)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92% (Ready)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Karthik Subramaniam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Data-leaning analyst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51% (Not Ready)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96% (Strong)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91% (Ready)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Priya Menon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Entry-level, support-oriented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66% (Partial)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63% (Partial)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95% (Ready)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Rohan Verma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Strong all-rounder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98% (Strong)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98% (Strong)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F172A"/>
                <w:sz w:val="19"/>
              </w:rPr>
              <w:t>98% (Ready)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7. Cloud Architecture &amp; Tech Stack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Frontend Hosting: Vercel (Production URL: https://radix-talent-match-3ttq.vercel.app)</w:t>
        <w:br/>
        <w:t xml:space="preserve">  - Framework: React 18, Vite 5, Recharts (Radar &amp; Visualizations), TypeScript.</w:t>
        <w:br/>
        <w:t xml:space="preserve">  - Routing: Client-side SPA routing with instant API proxy fallback.</w:t>
        <w:br/>
        <w:t>• Backend API Hosting: Render (Production URL: https://radix-talent-match.onrender.com)</w:t>
        <w:br/>
        <w:t xml:space="preserve">  - Framework: FastAPI, Python 3.11, Uvicorn, Pydantic v2.</w:t>
        <w:br/>
        <w:t xml:space="preserve">  - Ingestion: PyPDF and python-docx for binary document parsing.</w:t>
        <w:br/>
        <w:t>• Database Layer: MongoDB (Atlas / Render hosted)</w:t>
        <w:br/>
        <w:t xml:space="preserve">  - Driver: pymongo with automatic connection pooling and local JSON resilience.</w:t>
        <w:br/>
        <w:t xml:space="preserve">  - Collections: candidates, jds, talent_checks, skill_matches, milestones.</w:t>
        <w:br/>
        <w:t>• Source Code Repository: GitHub (https://github.com/vatsalawasthi/radix-talent-match)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8. Scrum Master Milestone Checklist (Definition of Done)</w:t>
      </w:r>
    </w:p>
    <w:p>
      <w:pPr>
        <w:spacing w:after="100" w:line="276" w:lineRule="auto"/>
      </w:pPr>
      <w:r>
        <w:rPr>
          <w:rFonts w:ascii="Arial" w:hAnsi="Arial"/>
          <w:i w:val="0"/>
          <w:color w:val="334155"/>
          <w:sz w:val="21"/>
        </w:rPr>
        <w:t>• Shared Data Contract: Locked and enforced across all 5 pieces.</w:t>
        <w:br/>
        <w:t>• Module 01 (JD Analytics): Ingests all 6 hackathon JDs and extracts 12-skillset requirements.</w:t>
        <w:br/>
        <w:t>• Module 02 (Resume Parsing): Ingests all 4 candidate resumes and pulls technical signals.</w:t>
        <w:br/>
        <w:t>• Module 03 (Profile Builder): Interactive form with save/load persistence in local and MongoDB.</w:t>
        <w:br/>
        <w:t>• Module 04 (Talent Check): Evaluates candidate readiness against Google, Microsoft, and Oracle benchmarks.</w:t>
        <w:br/>
        <w:t>• Module 05 (Skill Matching): Generates fuzzy match scores, matched requirements, and gap lists.</w:t>
        <w:br/>
        <w:t>• End-to-End Integration: All 5 roles wired into the guided candidate flow.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