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00000"/>
          <w:sz w:val="28"/>
          <w:szCs w:val="28"/>
        </w:rPr>
        <w:t xml:space="preserve">A16: Local Security Incidents in Perth</w:t>
      </w:r>
    </w:p>
    <w:p>
      <w:pPr>
        <w:spacing w:after="160"/>
      </w:pPr>
      <w:r>
        <w:rPr>
          <w:rFonts w:ascii="Arial" w:cs="Arial" w:eastAsia="Arial" w:hAnsi="Arial"/>
          <w:color w:val="000000"/>
          <w:sz w:val="22"/>
          <w:szCs w:val="22"/>
        </w:rPr>
        <w:t xml:space="preserve">Perth and Western Australia have experienced several notable cybersecurity incidents in recent years, mirroring the national surge in digital threats. Three key local incidents highlight the diversity and severity of these breaches.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Incident</w:t>
            </w:r>
          </w:p>
        </w:tc>
        <w:tc>
          <w:tcPr>
            <w:tcW w:type="dxa" w:w="312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Organisation</w:t>
            </w:r>
          </w:p>
        </w:tc>
        <w:tc>
          <w:tcPr>
            <w:tcW w:type="dxa" w:w="312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Year</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 Wolf Ransomware Attack</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Practice Board of WA (Perth)</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Fake Qantas Wi-Fi Network Fraud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Perth Airport / Qantas Flights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 Government M365 Data Breach &amp; $71K Fraud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WA Government Entities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2024-2025</w:t>
            </w:r>
          </w:p>
        </w:tc>
      </w:tr>
    </w:tbl>
    <w:p>
      <w:pPr>
        <w:spacing w:after="160"/>
      </w:pPr>
      <w:r>
        <w:rPr>
          <w:rFonts w:ascii="Arial" w:cs="Arial" w:eastAsia="Arial" w:hAnsi="Arial"/>
          <w:sz w:val="22"/>
          <w:szCs w:val="22"/>
        </w:rPr>
        <w:t xml:space="preserve"/>
      </w:r>
    </w:p>
    <w:p>
      <w:pPr>
        <w:spacing w:after="160"/>
      </w:pPr>
      <w:r>
        <w:rPr>
          <w:rFonts w:ascii="Arial" w:cs="Arial" w:eastAsia="Arial" w:hAnsi="Arial"/>
          <w:color w:val="000000"/>
          <w:sz w:val="22"/>
          <w:szCs w:val="22"/>
        </w:rPr>
        <w:t xml:space="preserve">In May 2025, the Legal Practice Board of WA was struck by a Dire Wolf ransomware attack, forcing online services offline. Attackers accessed sensitive data including contact details and bank information before the Board secured a court injunction. WA Police, the Office of Digital Government, and the ACSC assisted in containment and investigation.</w:t>
      </w:r>
    </w:p>
    <w:p>
      <w:pPr>
        <w:spacing w:after="160"/>
      </w:pPr>
      <w:r>
        <w:rPr>
          <w:rFonts w:ascii="Arial" w:cs="Arial" w:eastAsia="Arial" w:hAnsi="Arial"/>
          <w:color w:val="000000"/>
          <w:sz w:val="22"/>
          <w:szCs w:val="22"/>
        </w:rPr>
        <w:t xml:space="preserve">In April 2024, Perth IT worker Michael Clapsis was arrested at Perth Airport for deploying a fake Qantas Wi-Fi hotspot on flights and in terminals to harvest passenger credentials. Police also uncovered a years-long pattern of accessing private accounts of at least 17 women and girls. He was sentenced to over seven years in prison.</w:t>
      </w:r>
    </w:p>
    <w:p>
      <w:pPr>
        <w:spacing w:after="160"/>
      </w:pPr>
      <w:r>
        <w:rPr>
          <w:rFonts w:ascii="Arial" w:cs="Arial" w:eastAsia="Arial" w:hAnsi="Arial"/>
          <w:color w:val="000000"/>
          <w:sz w:val="22"/>
          <w:szCs w:val="22"/>
        </w:rPr>
        <w:t xml:space="preserve">WA's Office of the Auditor General found that poor Microsoft 365 configurations across seven state entities led to a $71,000 invoice fraud and a data breach exposing personal information of 32 individuals, including minors. Weak MFA and absent data loss prevention controls were identified as the root causes. These incidents underscore the urgent need for stronger cybersecurity governance across Perth's public and private sectors.</w:t>
      </w:r>
    </w:p>
    <w:p>
      <w:pPr>
        <w:spacing w:after="160"/>
      </w:pPr>
      <w:r>
        <w:rPr>
          <w:rFonts w:ascii="Arial" w:cs="Arial" w:eastAsia="Arial" w:hAnsi="Arial"/>
          <w:i/>
          <w:iCs/>
          <w:color w:val="000000"/>
          <w:sz w:val="18"/>
          <w:szCs w:val="18"/>
        </w:rPr>
        <w:t xml:space="preserve">Sources: Legal Practice Board WA (2025); Aviation A2Z (2025); iTnews / WA Office of the Auditor General (2025); ASD Annual Cyber Threat Report 2024-25.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2026-04-01T16:28:52.358Z</dcterms:created>
  <dcterms:modified xsi:type="dcterms:W3CDTF">2026-04-01T16:28:52.358Z</dcterms:modified>
</cp:coreProperties>
</file>

<file path=docProps/custom.xml><?xml version="1.0" encoding="utf-8"?>
<Properties xmlns="http://schemas.openxmlformats.org/officeDocument/2006/custom-properties" xmlns:vt="http://schemas.openxmlformats.org/officeDocument/2006/docPropsVTypes"/>
</file>