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32"/>
          <w:szCs w:val="32"/>
        </w:rPr>
        <w:t xml:space="preserve">A4 – Discovering Vulnerable Websites</w:t>
      </w:r>
    </w:p>
    <w:p>
      <w:pPr>
        <w:spacing w:after="160"/>
      </w:pPr>
      <w:r>
        <w:rPr>
          <w:rFonts w:ascii="Arial" w:cs="Arial" w:eastAsia="Arial" w:hAnsi="Arial"/>
          <w:b w:val="false"/>
          <w:bCs w:val="false"/>
          <w:color w:val="000000"/>
          <w:sz w:val="24"/>
          <w:szCs w:val="24"/>
        </w:rPr>
        <w:t xml:space="preserve">Identifying vulnerable websites is a foundational skill in cybersecurity. Two of the most widely used resources for this purpose are the OWASP (Open Web Application Security Project) list and Shodan, a search engine that indexes internet-connected devices and their exposed services.</w:t>
      </w:r>
    </w:p>
    <w:p>
      <w:pPr>
        <w:spacing w:after="160"/>
      </w:pPr>
      <w:r>
        <w:rPr>
          <w:rFonts w:ascii="Arial" w:cs="Arial" w:eastAsia="Arial" w:hAnsi="Arial"/>
          <w:b w:val="false"/>
          <w:bCs w:val="false"/>
          <w:color w:val="000000"/>
          <w:sz w:val="24"/>
          <w:szCs w:val="24"/>
        </w:rPr>
        <w:t xml:space="preserve">The OWASP Top 10 is a standard awareness document that highlights the most critical web application security risks. By cross-referencing websites against this list, security researchers can identify whether a target site is susceptible to common vulnerabilities such as injection attacks, broken authentication, security misconfigurations, or the use of outdated components with known flaws. For example, a website running without HTTPS transmits data in plaintext, making it vulnerable to man-in-the-middle attacks — a straightforward misconfiguration listed under OWASP's security misconfiguration category.</w:t>
      </w:r>
    </w:p>
    <w:p>
      <w:pPr>
        <w:spacing w:after="160"/>
      </w:pPr>
      <w:r>
        <w:rPr>
          <w:rFonts w:ascii="Arial" w:cs="Arial" w:eastAsia="Arial" w:hAnsi="Arial"/>
          <w:b w:val="false"/>
          <w:bCs w:val="false"/>
          <w:color w:val="000000"/>
          <w:sz w:val="24"/>
          <w:szCs w:val="24"/>
        </w:rPr>
        <w:t xml:space="preserve">Shodan allows researchers to search for specific banners, server types, and open ports. A simple Shodan query can reveal servers still running outdated Apache versions or exposing administrative panels publicly. Shodan also highlights servers missing security headers such as X-Content-Type-Options, Strict-Transport-Security, or Content-Security-Policy, all of which represent real vulnerabilities exploitable by attackers.</w:t>
      </w:r>
    </w:p>
    <w:p>
      <w:pPr>
        <w:spacing w:after="120" w:before="200"/>
      </w:pPr>
      <w:r>
        <w:rPr>
          <w:rFonts w:ascii="Arial" w:cs="Arial" w:eastAsia="Arial" w:hAnsi="Arial"/>
          <w:b/>
          <w:bCs/>
          <w:color w:val="000000"/>
          <w:sz w:val="28"/>
          <w:szCs w:val="28"/>
        </w:rPr>
        <w:t xml:space="preserve">Sample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Website</w:t>
            </w:r>
          </w:p>
        </w:tc>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Vulnerability Found</w:t>
            </w:r>
          </w:p>
        </w:tc>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Tool Used</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http://testphp.vulnweb.com</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HTTPS, SQL Injection</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OWASP ZAP / Manual</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http://zero.webappsecurity.com</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Missing security headers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Shodan / curl</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http://demo.testfire.net</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HTTPS, XSS exposure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OWASP List</w:t>
            </w:r>
          </w:p>
        </w:tc>
      </w:tr>
    </w:tbl>
    <w:p>
      <w:pPr>
        <w:spacing w:after="160" w:before="160"/>
      </w:pPr>
      <w:r>
        <w:rPr>
          <w:sz w:val="24"/>
          <w:szCs w:val="24"/>
        </w:rPr>
        <w:t xml:space="preserve"/>
      </w:r>
    </w:p>
    <w:p>
      <w:pPr>
        <w:spacing w:after="160"/>
      </w:pPr>
      <w:r>
        <w:rPr>
          <w:rFonts w:ascii="Arial" w:cs="Arial" w:eastAsia="Arial" w:hAnsi="Arial"/>
          <w:b w:val="false"/>
          <w:bCs w:val="false"/>
          <w:color w:val="000000"/>
          <w:sz w:val="24"/>
          <w:szCs w:val="24"/>
        </w:rPr>
        <w:t xml:space="preserve">In the examples above, the websites were identified using deliberate practice environments (intentionally vulnerable sites). Real-world usage of these tools must always be authorized. Unauthorized scanning is illegal and unethical. The findings above demonstrate how even publicly accessible tools can reveal weak configurations, missing encryption, and exposed attack surfaces. Understanding these vulnerabilities is the first step toward remediating them and building more secure web applications.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2026-04-01T15:22:31.955Z</dcterms:created>
  <dcterms:modified xsi:type="dcterms:W3CDTF">2026-04-01T15:22:31.956Z</dcterms:modified>
</cp:coreProperties>
</file>

<file path=docProps/custom.xml><?xml version="1.0" encoding="utf-8"?>
<Properties xmlns="http://schemas.openxmlformats.org/officeDocument/2006/custom-properties" xmlns:vt="http://schemas.openxmlformats.org/officeDocument/2006/docPropsVTypes"/>
</file>