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BBF9" w14:textId="77777777" w:rsidR="002A5DDA" w:rsidRDefault="00520983">
      <w:pPr>
        <w:pStyle w:val="Heading1"/>
      </w:pPr>
      <w:r>
        <w:t>RTR Automation Initiatives – Digital Enablers and Automation Layer</w:t>
      </w:r>
    </w:p>
    <w:p w14:paraId="4F0B274F" w14:textId="77777777" w:rsidR="002A5DDA" w:rsidRDefault="00520983">
      <w:pPr>
        <w:pStyle w:val="Heading2"/>
      </w:pPr>
      <w:r>
        <w:t>1. Predictive Accrual Models</w:t>
      </w:r>
    </w:p>
    <w:p w14:paraId="79EFD23E" w14:textId="1B22BF95" w:rsidR="002A5DDA" w:rsidRDefault="00520983">
      <w:r>
        <w:t>Purpose:</w:t>
      </w:r>
      <w:r>
        <w:t xml:space="preserve"> Automate accrual estimations using historical data and machine learning.</w:t>
      </w:r>
    </w:p>
    <w:p w14:paraId="00619ED8" w14:textId="7FBDAF94" w:rsidR="002A5DDA" w:rsidRDefault="00520983">
      <w:r>
        <w:t>Benefits:</w:t>
      </w:r>
    </w:p>
    <w:p w14:paraId="3C1783EF" w14:textId="77777777" w:rsidR="002A5DDA" w:rsidRDefault="00520983">
      <w:pPr>
        <w:pStyle w:val="ListBullet"/>
      </w:pPr>
      <w:r>
        <w:t xml:space="preserve">- Reduces manual effort in month-end close </w:t>
      </w:r>
      <w:r>
        <w:t>processes.</w:t>
      </w:r>
    </w:p>
    <w:p w14:paraId="6D2D3BE5" w14:textId="77777777" w:rsidR="002A5DDA" w:rsidRDefault="00520983">
      <w:pPr>
        <w:pStyle w:val="ListBullet"/>
      </w:pPr>
      <w:r>
        <w:t>- Improves accuracy and timeliness of financial reporting.</w:t>
      </w:r>
    </w:p>
    <w:p w14:paraId="7B5FA0C5" w14:textId="77777777" w:rsidR="002A5DDA" w:rsidRDefault="00520983">
      <w:pPr>
        <w:pStyle w:val="ListBullet"/>
      </w:pPr>
      <w:r>
        <w:t>- Minimizes human error in accrual calculations.</w:t>
      </w:r>
    </w:p>
    <w:p w14:paraId="1EA7AB04" w14:textId="13EE9CB1" w:rsidR="002A5DDA" w:rsidRDefault="00520983">
      <w:r>
        <w:t>Automation Ideas:</w:t>
      </w:r>
    </w:p>
    <w:p w14:paraId="21587F43" w14:textId="77777777" w:rsidR="002A5DDA" w:rsidRDefault="00520983">
      <w:pPr>
        <w:pStyle w:val="ListBullet"/>
      </w:pPr>
      <w:r>
        <w:t>- Train ML models on historical expense and invoice data to predict accruals.</w:t>
      </w:r>
    </w:p>
    <w:p w14:paraId="5B16F9C4" w14:textId="77777777" w:rsidR="002A5DDA" w:rsidRDefault="00520983">
      <w:pPr>
        <w:pStyle w:val="ListBullet"/>
      </w:pPr>
      <w:r>
        <w:t>- Integrate with ERP systems to provide real-time accrual suggestions.</w:t>
      </w:r>
    </w:p>
    <w:p w14:paraId="1B78B889" w14:textId="77777777" w:rsidR="002A5DDA" w:rsidRDefault="00520983">
      <w:pPr>
        <w:pStyle w:val="ListBullet"/>
      </w:pPr>
      <w:r>
        <w:t>- Use time-series forecasting techniques for recurring accrual patterns.</w:t>
      </w:r>
    </w:p>
    <w:p w14:paraId="014C1B91" w14:textId="010296D6" w:rsidR="002A5DDA" w:rsidRDefault="00520983">
      <w:r>
        <w:t>Examples / Use Cases:</w:t>
      </w:r>
    </w:p>
    <w:p w14:paraId="5FCA3B34" w14:textId="77777777" w:rsidR="002A5DDA" w:rsidRDefault="00520983">
      <w:pPr>
        <w:pStyle w:val="ListBullet"/>
      </w:pPr>
      <w:r>
        <w:t>- A global FMCG company uses ML to predict monthly marketing accruals based on past campaign spends.</w:t>
      </w:r>
    </w:p>
    <w:p w14:paraId="6C4E1633" w14:textId="77777777" w:rsidR="002A5DDA" w:rsidRDefault="00520983">
      <w:pPr>
        <w:pStyle w:val="ListBullet"/>
      </w:pPr>
      <w:r>
        <w:t>- Finance teams receive automated accrual suggestions in SAP during close week, reducing cycle time by 30%.</w:t>
      </w:r>
    </w:p>
    <w:p w14:paraId="0AB6A5CE" w14:textId="77777777" w:rsidR="002A5DDA" w:rsidRDefault="00520983">
      <w:pPr>
        <w:pStyle w:val="Heading2"/>
      </w:pPr>
      <w:r>
        <w:t>2. Anomaly Detection for Journal Entries (JEs)</w:t>
      </w:r>
    </w:p>
    <w:p w14:paraId="1C038C4E" w14:textId="3D202FBC" w:rsidR="002A5DDA" w:rsidRDefault="00520983">
      <w:r>
        <w:t>Purpose:</w:t>
      </w:r>
      <w:r>
        <w:t xml:space="preserve"> Identify unusual or potentially erroneous journal entries before posting.</w:t>
      </w:r>
    </w:p>
    <w:p w14:paraId="4F2A5637" w14:textId="5F3483A6" w:rsidR="002A5DDA" w:rsidRDefault="00520983">
      <w:r>
        <w:t>Benefits:</w:t>
      </w:r>
    </w:p>
    <w:p w14:paraId="263A5991" w14:textId="77777777" w:rsidR="002A5DDA" w:rsidRDefault="00520983">
      <w:pPr>
        <w:pStyle w:val="ListBullet"/>
      </w:pPr>
      <w:r>
        <w:t>- Enhances compliance and reduces financial risk.</w:t>
      </w:r>
    </w:p>
    <w:p w14:paraId="278AE47F" w14:textId="77777777" w:rsidR="002A5DDA" w:rsidRDefault="00520983">
      <w:pPr>
        <w:pStyle w:val="ListBullet"/>
      </w:pPr>
      <w:r>
        <w:t>- Flags suspicious entries for review, improving audit readiness.</w:t>
      </w:r>
    </w:p>
    <w:p w14:paraId="166CA74B" w14:textId="77777777" w:rsidR="002A5DDA" w:rsidRDefault="00520983">
      <w:pPr>
        <w:pStyle w:val="ListBullet"/>
      </w:pPr>
      <w:r>
        <w:t>- Reduces post-close adjustments and rework.</w:t>
      </w:r>
    </w:p>
    <w:p w14:paraId="615AA2D7" w14:textId="540CC1D6" w:rsidR="002A5DDA" w:rsidRDefault="00520983">
      <w:r>
        <w:t>Automation Ideas:</w:t>
      </w:r>
    </w:p>
    <w:p w14:paraId="6D25ED97" w14:textId="77777777" w:rsidR="002A5DDA" w:rsidRDefault="00520983">
      <w:pPr>
        <w:pStyle w:val="ListBullet"/>
      </w:pPr>
      <w:r>
        <w:t>- Deploy AI models to learn normal JE patterns and detect anomalies.</w:t>
      </w:r>
    </w:p>
    <w:p w14:paraId="6318B1BD" w14:textId="77777777" w:rsidR="002A5DDA" w:rsidRDefault="00520983">
      <w:pPr>
        <w:pStyle w:val="ListBullet"/>
      </w:pPr>
      <w:r>
        <w:t>- Set up real-time alerts for out-of-policy entries based on thresholds.</w:t>
      </w:r>
    </w:p>
    <w:p w14:paraId="4567917A" w14:textId="77777777" w:rsidR="002A5DDA" w:rsidRDefault="00520983">
      <w:pPr>
        <w:pStyle w:val="ListBullet"/>
      </w:pPr>
      <w:r>
        <w:t>- Use natural language processing (NLP) to analyze JE descriptions for inconsistencies.</w:t>
      </w:r>
    </w:p>
    <w:p w14:paraId="3144CBCA" w14:textId="0D83860B" w:rsidR="002A5DDA" w:rsidRDefault="00520983">
      <w:r>
        <w:t>Examples / Use Cases:</w:t>
      </w:r>
    </w:p>
    <w:p w14:paraId="374ACF63" w14:textId="77777777" w:rsidR="002A5DDA" w:rsidRDefault="00520983">
      <w:pPr>
        <w:pStyle w:val="ListBullet"/>
      </w:pPr>
      <w:r>
        <w:t>- A multinational bank uses anomaly detection to flag duplicate or reversed entries before posting.</w:t>
      </w:r>
    </w:p>
    <w:p w14:paraId="4C02DBFC" w14:textId="77777777" w:rsidR="002A5DDA" w:rsidRDefault="00520983">
      <w:pPr>
        <w:pStyle w:val="ListBullet"/>
      </w:pPr>
      <w:r>
        <w:t>- An AI engine alerts controllers when JE amounts exceed historical norms for a given GL account.</w:t>
      </w:r>
    </w:p>
    <w:p w14:paraId="24BE3647" w14:textId="77777777" w:rsidR="002A5DDA" w:rsidRDefault="00520983">
      <w:pPr>
        <w:pStyle w:val="Heading2"/>
      </w:pPr>
      <w:r>
        <w:lastRenderedPageBreak/>
        <w:t>3. Outlier Trends in Variances</w:t>
      </w:r>
    </w:p>
    <w:p w14:paraId="30351291" w14:textId="43DC9AAD" w:rsidR="002A5DDA" w:rsidRDefault="00520983">
      <w:r>
        <w:t>Purpose:</w:t>
      </w:r>
      <w:r>
        <w:t xml:space="preserve"> Detect and analyze unusual variances in financial metrics.</w:t>
      </w:r>
    </w:p>
    <w:p w14:paraId="7F16172B" w14:textId="46400155" w:rsidR="002A5DDA" w:rsidRDefault="00520983">
      <w:r>
        <w:t>Benefits:</w:t>
      </w:r>
    </w:p>
    <w:p w14:paraId="0D83CC4D" w14:textId="77777777" w:rsidR="002A5DDA" w:rsidRDefault="00520983">
      <w:pPr>
        <w:pStyle w:val="ListBullet"/>
      </w:pPr>
      <w:r>
        <w:t xml:space="preserve">- Enables proactive </w:t>
      </w:r>
      <w:r>
        <w:t>investigation of financial anomalies.</w:t>
      </w:r>
    </w:p>
    <w:p w14:paraId="14416D3C" w14:textId="77777777" w:rsidR="002A5DDA" w:rsidRDefault="00520983">
      <w:pPr>
        <w:pStyle w:val="ListBullet"/>
      </w:pPr>
      <w:r>
        <w:t>- Supports better forecasting and budgeting decisions.</w:t>
      </w:r>
    </w:p>
    <w:p w14:paraId="2D08404F" w14:textId="77777777" w:rsidR="002A5DDA" w:rsidRDefault="00520983">
      <w:pPr>
        <w:pStyle w:val="ListBullet"/>
      </w:pPr>
      <w:r>
        <w:t>- Improves transparency in financial performance.</w:t>
      </w:r>
    </w:p>
    <w:p w14:paraId="3097E24E" w14:textId="685C6F7A" w:rsidR="002A5DDA" w:rsidRDefault="00520983">
      <w:r>
        <w:t>Automation Ideas:</w:t>
      </w:r>
    </w:p>
    <w:p w14:paraId="4DD18860" w14:textId="77777777" w:rsidR="002A5DDA" w:rsidRDefault="00520983">
      <w:pPr>
        <w:pStyle w:val="ListBullet"/>
      </w:pPr>
      <w:r>
        <w:t>- Apply statistical models (e.g., Z-score, IQR) to identify outliers in P&amp;L variances.</w:t>
      </w:r>
    </w:p>
    <w:p w14:paraId="7A69B3FF" w14:textId="77777777" w:rsidR="002A5DDA" w:rsidRDefault="00520983">
      <w:pPr>
        <w:pStyle w:val="ListBullet"/>
      </w:pPr>
      <w:r>
        <w:t>- Build interactive dashboards with drill-down capabilities for root cause analysis.</w:t>
      </w:r>
    </w:p>
    <w:p w14:paraId="442B37C5" w14:textId="77777777" w:rsidR="002A5DDA" w:rsidRDefault="00520983">
      <w:pPr>
        <w:pStyle w:val="ListBullet"/>
      </w:pPr>
      <w:r>
        <w:t>- Integrate variance alerts into monthly performance review workflows.</w:t>
      </w:r>
    </w:p>
    <w:p w14:paraId="49075D67" w14:textId="171C333B" w:rsidR="002A5DDA" w:rsidRDefault="00520983">
      <w:r>
        <w:t>Examples / Use Cases:</w:t>
      </w:r>
    </w:p>
    <w:p w14:paraId="3A971448" w14:textId="77777777" w:rsidR="002A5DDA" w:rsidRDefault="00520983">
      <w:pPr>
        <w:pStyle w:val="ListBullet"/>
      </w:pPr>
      <w:r>
        <w:t>- A retail company uses variance analysis to detect unexpected spikes in store-level expenses.</w:t>
      </w:r>
    </w:p>
    <w:p w14:paraId="50F1DC28" w14:textId="77777777" w:rsidR="002A5DDA" w:rsidRDefault="00520983">
      <w:pPr>
        <w:pStyle w:val="ListBullet"/>
      </w:pPr>
      <w:r>
        <w:t>- Controllers receive automated variance reports highlighting top 5 outliers by cost center.</w:t>
      </w:r>
    </w:p>
    <w:p w14:paraId="6997C7BD" w14:textId="77777777" w:rsidR="002A5DDA" w:rsidRDefault="00520983">
      <w:pPr>
        <w:pStyle w:val="Heading2"/>
      </w:pPr>
      <w:r>
        <w:t>4. Auto-Certification Bots</w:t>
      </w:r>
    </w:p>
    <w:p w14:paraId="7ED69C5C" w14:textId="27279661" w:rsidR="002A5DDA" w:rsidRDefault="00520983">
      <w:r>
        <w:t>Purpose:</w:t>
      </w:r>
      <w:r>
        <w:t xml:space="preserve"> Automate the certification of reconciliations and internal controls.</w:t>
      </w:r>
    </w:p>
    <w:p w14:paraId="0A397B8C" w14:textId="6598F8AB" w:rsidR="002A5DDA" w:rsidRDefault="00520983">
      <w:r>
        <w:t>Benefits:</w:t>
      </w:r>
    </w:p>
    <w:p w14:paraId="5A4562BB" w14:textId="77777777" w:rsidR="002A5DDA" w:rsidRDefault="00520983">
      <w:pPr>
        <w:pStyle w:val="ListBullet"/>
      </w:pPr>
      <w:r>
        <w:t>- Speeds up compliance and control certification processes.</w:t>
      </w:r>
    </w:p>
    <w:p w14:paraId="32E9749B" w14:textId="77777777" w:rsidR="002A5DDA" w:rsidRDefault="00520983">
      <w:pPr>
        <w:pStyle w:val="ListBullet"/>
      </w:pPr>
      <w:r>
        <w:t>- Reduces manual workload for finance and audit teams.</w:t>
      </w:r>
    </w:p>
    <w:p w14:paraId="412B1B86" w14:textId="77777777" w:rsidR="002A5DDA" w:rsidRDefault="00520983">
      <w:pPr>
        <w:pStyle w:val="ListBullet"/>
      </w:pPr>
      <w:r>
        <w:t>- Improves consistency and traceability of certifications.</w:t>
      </w:r>
    </w:p>
    <w:p w14:paraId="2DCBCCE1" w14:textId="6F874029" w:rsidR="002A5DDA" w:rsidRDefault="00520983">
      <w:r>
        <w:t>Automation Ideas:</w:t>
      </w:r>
    </w:p>
    <w:p w14:paraId="7E7FAE79" w14:textId="77777777" w:rsidR="002A5DDA" w:rsidRDefault="00520983">
      <w:pPr>
        <w:pStyle w:val="ListBullet"/>
      </w:pPr>
      <w:r>
        <w:t>- Deploy bots to validate reconciliations against predefined rules and thresholds.</w:t>
      </w:r>
    </w:p>
    <w:p w14:paraId="035556E4" w14:textId="77777777" w:rsidR="002A5DDA" w:rsidRDefault="00520983">
      <w:pPr>
        <w:pStyle w:val="ListBullet"/>
      </w:pPr>
      <w:r>
        <w:t>- Enable auto-signoff workflows with audit trail integration.</w:t>
      </w:r>
    </w:p>
    <w:p w14:paraId="7BF310E9" w14:textId="77777777" w:rsidR="002A5DDA" w:rsidRDefault="00520983">
      <w:pPr>
        <w:pStyle w:val="ListBullet"/>
      </w:pPr>
      <w:r>
        <w:t>- Integrate with GRC platforms for real-time control status updates.</w:t>
      </w:r>
    </w:p>
    <w:p w14:paraId="36DCC1AB" w14:textId="6FA75348" w:rsidR="002A5DDA" w:rsidRDefault="00520983">
      <w:r>
        <w:t>Examples / Use Cases:</w:t>
      </w:r>
    </w:p>
    <w:p w14:paraId="4DFE93D0" w14:textId="77777777" w:rsidR="002A5DDA" w:rsidRDefault="00520983">
      <w:pPr>
        <w:pStyle w:val="ListBullet"/>
      </w:pPr>
      <w:r>
        <w:t>- A shared services center uses bots to auto-certify low-risk reconciliations monthly.</w:t>
      </w:r>
    </w:p>
    <w:p w14:paraId="3A797279" w14:textId="77777777" w:rsidR="002A5DDA" w:rsidRDefault="00520983">
      <w:pPr>
        <w:pStyle w:val="ListBullet"/>
      </w:pPr>
      <w:r>
        <w:t xml:space="preserve">- Audit </w:t>
      </w:r>
      <w:r>
        <w:t>teams access a dashboard showing bot-certified controls with exception logs.</w:t>
      </w:r>
    </w:p>
    <w:sectPr w:rsidR="002A5D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08169">
    <w:abstractNumId w:val="8"/>
  </w:num>
  <w:num w:numId="2" w16cid:durableId="1813908773">
    <w:abstractNumId w:val="6"/>
  </w:num>
  <w:num w:numId="3" w16cid:durableId="1812015017">
    <w:abstractNumId w:val="5"/>
  </w:num>
  <w:num w:numId="4" w16cid:durableId="1266305323">
    <w:abstractNumId w:val="4"/>
  </w:num>
  <w:num w:numId="5" w16cid:durableId="844631442">
    <w:abstractNumId w:val="7"/>
  </w:num>
  <w:num w:numId="6" w16cid:durableId="1802651944">
    <w:abstractNumId w:val="3"/>
  </w:num>
  <w:num w:numId="7" w16cid:durableId="567963118">
    <w:abstractNumId w:val="2"/>
  </w:num>
  <w:num w:numId="8" w16cid:durableId="922375235">
    <w:abstractNumId w:val="1"/>
  </w:num>
  <w:num w:numId="9" w16cid:durableId="1081215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5DDA"/>
    <w:rsid w:val="00326F90"/>
    <w:rsid w:val="00520983"/>
    <w:rsid w:val="00A714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5764AD"/>
  <w14:defaultImageDpi w14:val="300"/>
  <w15:docId w15:val="{D44267B6-2B69-4FD5-9F5D-DE0AEFD2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7876EA-C2FD-47B0-BEED-3123239532F7}"/>
</file>

<file path=customXml/itemProps3.xml><?xml version="1.0" encoding="utf-8"?>
<ds:datastoreItem xmlns:ds="http://schemas.openxmlformats.org/officeDocument/2006/customXml" ds:itemID="{7D73FDCE-A32A-4AAF-AB11-0E486BEDFD77}"/>
</file>

<file path=customXml/itemProps4.xml><?xml version="1.0" encoding="utf-8"?>
<ds:datastoreItem xmlns:ds="http://schemas.openxmlformats.org/officeDocument/2006/customXml" ds:itemID="{DCCC141E-40A2-4F07-BDCD-39762F4580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Ranganath V</cp:lastModifiedBy>
  <cp:revision>2</cp:revision>
  <dcterms:created xsi:type="dcterms:W3CDTF">2025-09-16T12:55:00Z</dcterms:created>
  <dcterms:modified xsi:type="dcterms:W3CDTF">2025-09-16T12:55:00Z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