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C1E87" w14:textId="5444F2A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 xml:space="preserve">FOREX (FX) ACCOUNTING POLICY &amp; TEMPLATE </w:t>
      </w:r>
    </w:p>
    <w:p w14:paraId="0E2BE3A8" w14:textId="77777777" w:rsidR="001F71EA" w:rsidRPr="001F71EA" w:rsidRDefault="001F71EA" w:rsidP="001F71EA">
      <w:r w:rsidRPr="001F71EA">
        <w:rPr>
          <w:b/>
          <w:bCs/>
        </w:rPr>
        <w:t>Document Type:</w:t>
      </w:r>
      <w:r w:rsidRPr="001F71EA">
        <w:t xml:space="preserve"> Corporate Accounting Policy</w:t>
      </w:r>
      <w:r w:rsidRPr="001F71EA">
        <w:br/>
      </w:r>
      <w:r w:rsidRPr="001F71EA">
        <w:rPr>
          <w:b/>
          <w:bCs/>
        </w:rPr>
        <w:t>Version:</w:t>
      </w:r>
      <w:r w:rsidRPr="001F71EA">
        <w:t xml:space="preserve"> 1.0</w:t>
      </w:r>
      <w:r w:rsidRPr="001F71EA">
        <w:br/>
      </w:r>
      <w:r w:rsidRPr="001F71EA">
        <w:rPr>
          <w:b/>
          <w:bCs/>
        </w:rPr>
        <w:t>Effective Date:</w:t>
      </w:r>
      <w:r w:rsidRPr="001F71EA">
        <w:br/>
      </w:r>
      <w:r w:rsidRPr="001F71EA">
        <w:rPr>
          <w:b/>
          <w:bCs/>
        </w:rPr>
        <w:t>Prepared By:</w:t>
      </w:r>
      <w:r w:rsidRPr="001F71EA">
        <w:br/>
      </w:r>
      <w:r w:rsidRPr="001F71EA">
        <w:rPr>
          <w:b/>
          <w:bCs/>
        </w:rPr>
        <w:t>Approved By:</w:t>
      </w:r>
      <w:r w:rsidRPr="001F71EA">
        <w:br/>
      </w:r>
      <w:r w:rsidRPr="001F71EA">
        <w:rPr>
          <w:b/>
          <w:bCs/>
        </w:rPr>
        <w:t>Applies To:</w:t>
      </w:r>
      <w:r w:rsidRPr="001F71EA">
        <w:t xml:space="preserve"> All entities, subsidiaries, and business units within the Group.</w:t>
      </w:r>
    </w:p>
    <w:p w14:paraId="44C969DD" w14:textId="77777777" w:rsidR="001F71EA" w:rsidRPr="001F71EA" w:rsidRDefault="001F71EA" w:rsidP="001F71EA">
      <w:r w:rsidRPr="001F71EA">
        <w:pict w14:anchorId="522DB432">
          <v:rect id="_x0000_i1164" style="width:0;height:1.5pt" o:hralign="center" o:hrstd="t" o:hr="t" fillcolor="#a0a0a0" stroked="f"/>
        </w:pict>
      </w:r>
    </w:p>
    <w:p w14:paraId="7DEF2836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1. Purpose</w:t>
      </w:r>
    </w:p>
    <w:p w14:paraId="5AE69328" w14:textId="77777777" w:rsidR="001F71EA" w:rsidRPr="001F71EA" w:rsidRDefault="001F71EA" w:rsidP="001F71EA">
      <w:r w:rsidRPr="001F71EA">
        <w:t>The purpose of this policy is to establish standardized rules for recording, translating, and reporting transactions that involve foreign currencies. The policy ensures:</w:t>
      </w:r>
    </w:p>
    <w:p w14:paraId="5AA842F7" w14:textId="77777777" w:rsidR="001F71EA" w:rsidRPr="001F71EA" w:rsidRDefault="001F71EA" w:rsidP="001F71EA">
      <w:pPr>
        <w:numPr>
          <w:ilvl w:val="0"/>
          <w:numId w:val="1"/>
        </w:numPr>
      </w:pPr>
      <w:r w:rsidRPr="001F71EA">
        <w:t>Accurate and consistent FX accounting across all entities</w:t>
      </w:r>
    </w:p>
    <w:p w14:paraId="041DEAFB" w14:textId="77777777" w:rsidR="001F71EA" w:rsidRPr="001F71EA" w:rsidRDefault="001F71EA" w:rsidP="001F71EA">
      <w:pPr>
        <w:numPr>
          <w:ilvl w:val="0"/>
          <w:numId w:val="1"/>
        </w:numPr>
      </w:pPr>
      <w:r w:rsidRPr="001F71EA">
        <w:t>Compliance with applicable accounting standards (IAS 21/ASC 830/local GAAP)</w:t>
      </w:r>
    </w:p>
    <w:p w14:paraId="0ACC4C38" w14:textId="77777777" w:rsidR="001F71EA" w:rsidRPr="001F71EA" w:rsidRDefault="001F71EA" w:rsidP="001F71EA">
      <w:pPr>
        <w:numPr>
          <w:ilvl w:val="0"/>
          <w:numId w:val="1"/>
        </w:numPr>
      </w:pPr>
      <w:r w:rsidRPr="001F71EA">
        <w:t>Proper measurement of FX gains and losses</w:t>
      </w:r>
    </w:p>
    <w:p w14:paraId="5A94BA30" w14:textId="77777777" w:rsidR="001F71EA" w:rsidRPr="001F71EA" w:rsidRDefault="001F71EA" w:rsidP="001F71EA">
      <w:pPr>
        <w:numPr>
          <w:ilvl w:val="0"/>
          <w:numId w:val="1"/>
        </w:numPr>
      </w:pPr>
      <w:r w:rsidRPr="001F71EA">
        <w:t>Reduction of FX volatility misstatements</w:t>
      </w:r>
    </w:p>
    <w:p w14:paraId="16B7A5F9" w14:textId="77777777" w:rsidR="001F71EA" w:rsidRPr="001F71EA" w:rsidRDefault="001F71EA" w:rsidP="001F71EA">
      <w:pPr>
        <w:numPr>
          <w:ilvl w:val="0"/>
          <w:numId w:val="1"/>
        </w:numPr>
      </w:pPr>
      <w:r w:rsidRPr="001F71EA">
        <w:t>Strong controls around FX rates and revaluation processes</w:t>
      </w:r>
    </w:p>
    <w:p w14:paraId="1E66EF77" w14:textId="77777777" w:rsidR="001F71EA" w:rsidRPr="001F71EA" w:rsidRDefault="001F71EA" w:rsidP="001F71EA">
      <w:r w:rsidRPr="001F71EA">
        <w:pict w14:anchorId="3E66D3AE">
          <v:rect id="_x0000_i1165" style="width:0;height:1.5pt" o:hralign="center" o:hrstd="t" o:hr="t" fillcolor="#a0a0a0" stroked="f"/>
        </w:pict>
      </w:r>
    </w:p>
    <w:p w14:paraId="6DFD6FEF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2. Scope</w:t>
      </w:r>
    </w:p>
    <w:p w14:paraId="2EBC1D82" w14:textId="77777777" w:rsidR="001F71EA" w:rsidRPr="001F71EA" w:rsidRDefault="001F71EA" w:rsidP="001F71EA">
      <w:r w:rsidRPr="001F71EA">
        <w:t>This policy applies to:</w:t>
      </w:r>
    </w:p>
    <w:p w14:paraId="01C4DD78" w14:textId="77777777" w:rsidR="001F71EA" w:rsidRPr="001F71EA" w:rsidRDefault="001F71EA" w:rsidP="001F71EA">
      <w:pPr>
        <w:numPr>
          <w:ilvl w:val="0"/>
          <w:numId w:val="2"/>
        </w:numPr>
      </w:pPr>
      <w:r w:rsidRPr="001F71EA">
        <w:t>All foreign currency transactions</w:t>
      </w:r>
    </w:p>
    <w:p w14:paraId="787104E1" w14:textId="77777777" w:rsidR="001F71EA" w:rsidRPr="001F71EA" w:rsidRDefault="001F71EA" w:rsidP="001F71EA">
      <w:pPr>
        <w:numPr>
          <w:ilvl w:val="0"/>
          <w:numId w:val="2"/>
        </w:numPr>
      </w:pPr>
      <w:r w:rsidRPr="001F71EA">
        <w:t>All entities with functional currencies differing from presentation currency</w:t>
      </w:r>
    </w:p>
    <w:p w14:paraId="22D5261A" w14:textId="77777777" w:rsidR="001F71EA" w:rsidRPr="001F71EA" w:rsidRDefault="001F71EA" w:rsidP="001F71EA">
      <w:pPr>
        <w:numPr>
          <w:ilvl w:val="0"/>
          <w:numId w:val="2"/>
        </w:numPr>
      </w:pPr>
      <w:r w:rsidRPr="001F71EA">
        <w:t>Foreign denominated assets and liabilities</w:t>
      </w:r>
    </w:p>
    <w:p w14:paraId="66236F50" w14:textId="77777777" w:rsidR="001F71EA" w:rsidRPr="001F71EA" w:rsidRDefault="001F71EA" w:rsidP="001F71EA">
      <w:pPr>
        <w:numPr>
          <w:ilvl w:val="0"/>
          <w:numId w:val="2"/>
        </w:numPr>
      </w:pPr>
      <w:r w:rsidRPr="001F71EA">
        <w:t>FX revaluation and translation procedures</w:t>
      </w:r>
    </w:p>
    <w:p w14:paraId="78722EEB" w14:textId="77777777" w:rsidR="001F71EA" w:rsidRPr="001F71EA" w:rsidRDefault="001F71EA" w:rsidP="001F71EA">
      <w:pPr>
        <w:numPr>
          <w:ilvl w:val="0"/>
          <w:numId w:val="2"/>
        </w:numPr>
      </w:pPr>
      <w:r w:rsidRPr="001F71EA">
        <w:t>Intercompany transactions in foreign currencies</w:t>
      </w:r>
    </w:p>
    <w:p w14:paraId="4F7EEBED" w14:textId="77777777" w:rsidR="001F71EA" w:rsidRPr="001F71EA" w:rsidRDefault="001F71EA" w:rsidP="001F71EA">
      <w:pPr>
        <w:numPr>
          <w:ilvl w:val="0"/>
          <w:numId w:val="2"/>
        </w:numPr>
      </w:pPr>
      <w:r w:rsidRPr="001F71EA">
        <w:t>Forward contracts, swaps, and hedging (basic accounting; detailed hedge rules governed by separate Hedge Accounting Policy)</w:t>
      </w:r>
    </w:p>
    <w:p w14:paraId="532DB4FE" w14:textId="77777777" w:rsidR="001F71EA" w:rsidRPr="001F71EA" w:rsidRDefault="001F71EA" w:rsidP="001F71EA">
      <w:r w:rsidRPr="001F71EA">
        <w:pict w14:anchorId="09D39B2C">
          <v:rect id="_x0000_i1166" style="width:0;height:1.5pt" o:hralign="center" o:hrstd="t" o:hr="t" fillcolor="#a0a0a0" stroked="f"/>
        </w:pict>
      </w:r>
    </w:p>
    <w:p w14:paraId="1B856292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3. Definitions</w:t>
      </w:r>
    </w:p>
    <w:p w14:paraId="67233CE6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Functional Currency</w:t>
      </w:r>
    </w:p>
    <w:p w14:paraId="4DE436CB" w14:textId="77777777" w:rsidR="001F71EA" w:rsidRPr="001F71EA" w:rsidRDefault="001F71EA" w:rsidP="001F71EA">
      <w:r w:rsidRPr="001F71EA">
        <w:t>The primary currency of the economic environment in which the entity operates.</w:t>
      </w:r>
    </w:p>
    <w:p w14:paraId="4716F186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lastRenderedPageBreak/>
        <w:t>Presentation Currency</w:t>
      </w:r>
    </w:p>
    <w:p w14:paraId="563C6B1C" w14:textId="77777777" w:rsidR="001F71EA" w:rsidRPr="001F71EA" w:rsidRDefault="001F71EA" w:rsidP="001F71EA">
      <w:r w:rsidRPr="001F71EA">
        <w:t>The currency in which the Group presents its consolidated financial statements.</w:t>
      </w:r>
    </w:p>
    <w:p w14:paraId="66E5EB4F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Foreign Currency Transaction</w:t>
      </w:r>
    </w:p>
    <w:p w14:paraId="1D81233F" w14:textId="77777777" w:rsidR="001F71EA" w:rsidRPr="001F71EA" w:rsidRDefault="001F71EA" w:rsidP="001F71EA">
      <w:r w:rsidRPr="001F71EA">
        <w:t>A transaction denominated or requiring settlement in a currency other than the entity’s functional currency.</w:t>
      </w:r>
    </w:p>
    <w:p w14:paraId="7E31F0CA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Exchange Rate Types</w:t>
      </w:r>
    </w:p>
    <w:p w14:paraId="5CEF6B78" w14:textId="77777777" w:rsidR="001F71EA" w:rsidRPr="001F71EA" w:rsidRDefault="001F71EA" w:rsidP="001F71EA">
      <w:pPr>
        <w:numPr>
          <w:ilvl w:val="0"/>
          <w:numId w:val="3"/>
        </w:numPr>
      </w:pPr>
      <w:r w:rsidRPr="001F71EA">
        <w:rPr>
          <w:b/>
          <w:bCs/>
        </w:rPr>
        <w:t>Spot Rate:</w:t>
      </w:r>
      <w:r w:rsidRPr="001F71EA">
        <w:t xml:space="preserve"> Rate on the transaction date</w:t>
      </w:r>
    </w:p>
    <w:p w14:paraId="67FABE9F" w14:textId="77777777" w:rsidR="001F71EA" w:rsidRPr="001F71EA" w:rsidRDefault="001F71EA" w:rsidP="001F71EA">
      <w:pPr>
        <w:numPr>
          <w:ilvl w:val="0"/>
          <w:numId w:val="3"/>
        </w:numPr>
      </w:pPr>
      <w:r w:rsidRPr="001F71EA">
        <w:rPr>
          <w:b/>
          <w:bCs/>
        </w:rPr>
        <w:t>Average Rate:</w:t>
      </w:r>
      <w:r w:rsidRPr="001F71EA">
        <w:t xml:space="preserve"> Monthly or periodic average for income and expenses</w:t>
      </w:r>
    </w:p>
    <w:p w14:paraId="196FC669" w14:textId="77777777" w:rsidR="001F71EA" w:rsidRPr="001F71EA" w:rsidRDefault="001F71EA" w:rsidP="001F71EA">
      <w:pPr>
        <w:numPr>
          <w:ilvl w:val="0"/>
          <w:numId w:val="3"/>
        </w:numPr>
      </w:pPr>
      <w:r w:rsidRPr="001F71EA">
        <w:rPr>
          <w:b/>
          <w:bCs/>
        </w:rPr>
        <w:t>Closing Rate:</w:t>
      </w:r>
      <w:r w:rsidRPr="001F71EA">
        <w:t xml:space="preserve"> Rate at the reporting date</w:t>
      </w:r>
    </w:p>
    <w:p w14:paraId="701B6C27" w14:textId="77777777" w:rsidR="001F71EA" w:rsidRPr="001F71EA" w:rsidRDefault="001F71EA" w:rsidP="001F71EA">
      <w:pPr>
        <w:numPr>
          <w:ilvl w:val="0"/>
          <w:numId w:val="3"/>
        </w:numPr>
      </w:pPr>
      <w:r w:rsidRPr="001F71EA">
        <w:rPr>
          <w:b/>
          <w:bCs/>
        </w:rPr>
        <w:t>Contract Rate:</w:t>
      </w:r>
      <w:r w:rsidRPr="001F71EA">
        <w:t xml:space="preserve"> For hedged or contractually fixed transactions</w:t>
      </w:r>
    </w:p>
    <w:p w14:paraId="67111558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FX Gain or Loss</w:t>
      </w:r>
    </w:p>
    <w:p w14:paraId="156CB081" w14:textId="77777777" w:rsidR="001F71EA" w:rsidRPr="001F71EA" w:rsidRDefault="001F71EA" w:rsidP="001F71EA">
      <w:r w:rsidRPr="001F71EA">
        <w:t>The difference resulting from translating or re-measuring foreign currency amounts due to currency fluctuations.</w:t>
      </w:r>
    </w:p>
    <w:p w14:paraId="05BC0F0C" w14:textId="77777777" w:rsidR="001F71EA" w:rsidRPr="001F71EA" w:rsidRDefault="001F71EA" w:rsidP="001F71EA">
      <w:r w:rsidRPr="001F71EA">
        <w:pict w14:anchorId="15F49C1D">
          <v:rect id="_x0000_i1167" style="width:0;height:1.5pt" o:hralign="center" o:hrstd="t" o:hr="t" fillcolor="#a0a0a0" stroked="f"/>
        </w:pict>
      </w:r>
    </w:p>
    <w:p w14:paraId="1A99EC18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4. Roles and Responsibilities</w:t>
      </w:r>
    </w:p>
    <w:p w14:paraId="1E03190E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Group Finance</w:t>
      </w:r>
    </w:p>
    <w:p w14:paraId="77E4FABC" w14:textId="77777777" w:rsidR="001F71EA" w:rsidRPr="001F71EA" w:rsidRDefault="001F71EA" w:rsidP="001F71EA">
      <w:pPr>
        <w:numPr>
          <w:ilvl w:val="0"/>
          <w:numId w:val="4"/>
        </w:numPr>
      </w:pPr>
      <w:r w:rsidRPr="001F71EA">
        <w:t>Owns FX policy, rate sources, and governance</w:t>
      </w:r>
    </w:p>
    <w:p w14:paraId="2673F788" w14:textId="77777777" w:rsidR="001F71EA" w:rsidRPr="001F71EA" w:rsidRDefault="001F71EA" w:rsidP="001F71EA">
      <w:pPr>
        <w:numPr>
          <w:ilvl w:val="0"/>
          <w:numId w:val="4"/>
        </w:numPr>
      </w:pPr>
      <w:r w:rsidRPr="001F71EA">
        <w:t>Consolidates FX translation adjustments</w:t>
      </w:r>
    </w:p>
    <w:p w14:paraId="49EBF259" w14:textId="77777777" w:rsidR="001F71EA" w:rsidRPr="001F71EA" w:rsidRDefault="001F71EA" w:rsidP="001F71EA">
      <w:pPr>
        <w:numPr>
          <w:ilvl w:val="0"/>
          <w:numId w:val="4"/>
        </w:numPr>
      </w:pPr>
      <w:r w:rsidRPr="001F71EA">
        <w:t>Issues approved FX rate tables monthly</w:t>
      </w:r>
    </w:p>
    <w:p w14:paraId="7BBD2748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Local Finance Teams</w:t>
      </w:r>
    </w:p>
    <w:p w14:paraId="2298E507" w14:textId="77777777" w:rsidR="001F71EA" w:rsidRPr="001F71EA" w:rsidRDefault="001F71EA" w:rsidP="001F71EA">
      <w:pPr>
        <w:numPr>
          <w:ilvl w:val="0"/>
          <w:numId w:val="5"/>
        </w:numPr>
      </w:pPr>
      <w:r w:rsidRPr="001F71EA">
        <w:t>Record transactions using appropriate FX rates</w:t>
      </w:r>
    </w:p>
    <w:p w14:paraId="5E96F85C" w14:textId="77777777" w:rsidR="001F71EA" w:rsidRPr="001F71EA" w:rsidRDefault="001F71EA" w:rsidP="001F71EA">
      <w:pPr>
        <w:numPr>
          <w:ilvl w:val="0"/>
          <w:numId w:val="5"/>
        </w:numPr>
      </w:pPr>
      <w:r w:rsidRPr="001F71EA">
        <w:t>Revalue foreign balance sheet items monthly</w:t>
      </w:r>
    </w:p>
    <w:p w14:paraId="60C2D1D0" w14:textId="77777777" w:rsidR="001F71EA" w:rsidRPr="001F71EA" w:rsidRDefault="001F71EA" w:rsidP="001F71EA">
      <w:pPr>
        <w:numPr>
          <w:ilvl w:val="0"/>
          <w:numId w:val="5"/>
        </w:numPr>
      </w:pPr>
      <w:r w:rsidRPr="001F71EA">
        <w:t>Investigate FX variances</w:t>
      </w:r>
    </w:p>
    <w:p w14:paraId="2CF80416" w14:textId="77777777" w:rsidR="001F71EA" w:rsidRPr="001F71EA" w:rsidRDefault="001F71EA" w:rsidP="001F71EA">
      <w:pPr>
        <w:numPr>
          <w:ilvl w:val="0"/>
          <w:numId w:val="5"/>
        </w:numPr>
      </w:pPr>
      <w:r w:rsidRPr="001F71EA">
        <w:t>Ensure accuracy of local functional currency assessment</w:t>
      </w:r>
    </w:p>
    <w:p w14:paraId="41C18C92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Treasury</w:t>
      </w:r>
    </w:p>
    <w:p w14:paraId="393A88F1" w14:textId="77777777" w:rsidR="001F71EA" w:rsidRPr="001F71EA" w:rsidRDefault="001F71EA" w:rsidP="001F71EA">
      <w:pPr>
        <w:numPr>
          <w:ilvl w:val="0"/>
          <w:numId w:val="6"/>
        </w:numPr>
      </w:pPr>
      <w:r w:rsidRPr="001F71EA">
        <w:t>Manages FX exposures, hedging, and cash movements</w:t>
      </w:r>
    </w:p>
    <w:p w14:paraId="15A45F78" w14:textId="77777777" w:rsidR="001F71EA" w:rsidRPr="001F71EA" w:rsidRDefault="001F71EA" w:rsidP="001F71EA">
      <w:pPr>
        <w:numPr>
          <w:ilvl w:val="0"/>
          <w:numId w:val="6"/>
        </w:numPr>
      </w:pPr>
      <w:r w:rsidRPr="001F71EA">
        <w:t>Provides contract rates for hedged transactions</w:t>
      </w:r>
    </w:p>
    <w:p w14:paraId="5DEF30DE" w14:textId="77777777" w:rsidR="001F71EA" w:rsidRPr="001F71EA" w:rsidRDefault="001F71EA" w:rsidP="001F71EA">
      <w:pPr>
        <w:numPr>
          <w:ilvl w:val="0"/>
          <w:numId w:val="6"/>
        </w:numPr>
      </w:pPr>
      <w:r w:rsidRPr="001F71EA">
        <w:t>Coordinates FX dealings with banks</w:t>
      </w:r>
    </w:p>
    <w:p w14:paraId="3C32B048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Internal Audit</w:t>
      </w:r>
    </w:p>
    <w:p w14:paraId="7FA188C1" w14:textId="77777777" w:rsidR="001F71EA" w:rsidRPr="001F71EA" w:rsidRDefault="001F71EA" w:rsidP="001F71EA">
      <w:pPr>
        <w:numPr>
          <w:ilvl w:val="0"/>
          <w:numId w:val="7"/>
        </w:numPr>
      </w:pPr>
      <w:r w:rsidRPr="001F71EA">
        <w:lastRenderedPageBreak/>
        <w:t>Reviews compliance with FX policy and controls</w:t>
      </w:r>
    </w:p>
    <w:p w14:paraId="730842B4" w14:textId="77777777" w:rsidR="001F71EA" w:rsidRPr="001F71EA" w:rsidRDefault="001F71EA" w:rsidP="001F71EA">
      <w:r w:rsidRPr="001F71EA">
        <w:pict w14:anchorId="6415AFB1">
          <v:rect id="_x0000_i1168" style="width:0;height:1.5pt" o:hralign="center" o:hrstd="t" o:hr="t" fillcolor="#a0a0a0" stroked="f"/>
        </w:pict>
      </w:r>
    </w:p>
    <w:p w14:paraId="1EF3F77E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5. Functional Currency Determination</w:t>
      </w:r>
    </w:p>
    <w:p w14:paraId="106A593E" w14:textId="77777777" w:rsidR="001F71EA" w:rsidRPr="001F71EA" w:rsidRDefault="001F71EA" w:rsidP="001F71EA">
      <w:r w:rsidRPr="001F71EA">
        <w:t>Each entity must determine and document its functional currency based on:</w:t>
      </w:r>
    </w:p>
    <w:p w14:paraId="5AEE6967" w14:textId="77777777" w:rsidR="001F71EA" w:rsidRPr="001F71EA" w:rsidRDefault="001F71EA" w:rsidP="001F71EA">
      <w:pPr>
        <w:numPr>
          <w:ilvl w:val="0"/>
          <w:numId w:val="8"/>
        </w:numPr>
      </w:pPr>
      <w:r w:rsidRPr="001F71EA">
        <w:t>Currency influencing sales prices</w:t>
      </w:r>
    </w:p>
    <w:p w14:paraId="074E7202" w14:textId="77777777" w:rsidR="001F71EA" w:rsidRPr="001F71EA" w:rsidRDefault="001F71EA" w:rsidP="001F71EA">
      <w:pPr>
        <w:numPr>
          <w:ilvl w:val="0"/>
          <w:numId w:val="8"/>
        </w:numPr>
      </w:pPr>
      <w:r w:rsidRPr="001F71EA">
        <w:t xml:space="preserve">Currency of </w:t>
      </w:r>
      <w:proofErr w:type="spellStart"/>
      <w:r w:rsidRPr="001F71EA">
        <w:t>labor</w:t>
      </w:r>
      <w:proofErr w:type="spellEnd"/>
      <w:r w:rsidRPr="001F71EA">
        <w:t>, materials, and costs</w:t>
      </w:r>
    </w:p>
    <w:p w14:paraId="6778652E" w14:textId="77777777" w:rsidR="001F71EA" w:rsidRPr="001F71EA" w:rsidRDefault="001F71EA" w:rsidP="001F71EA">
      <w:pPr>
        <w:numPr>
          <w:ilvl w:val="0"/>
          <w:numId w:val="8"/>
        </w:numPr>
      </w:pPr>
      <w:r w:rsidRPr="001F71EA">
        <w:t>Currency of financing activities</w:t>
      </w:r>
    </w:p>
    <w:p w14:paraId="10CE873B" w14:textId="77777777" w:rsidR="001F71EA" w:rsidRPr="001F71EA" w:rsidRDefault="001F71EA" w:rsidP="001F71EA">
      <w:pPr>
        <w:numPr>
          <w:ilvl w:val="0"/>
          <w:numId w:val="8"/>
        </w:numPr>
      </w:pPr>
      <w:r w:rsidRPr="001F71EA">
        <w:t>Cash flow indicators</w:t>
      </w:r>
    </w:p>
    <w:p w14:paraId="5E269D07" w14:textId="77777777" w:rsidR="001F71EA" w:rsidRPr="001F71EA" w:rsidRDefault="001F71EA" w:rsidP="001F71EA">
      <w:pPr>
        <w:numPr>
          <w:ilvl w:val="0"/>
          <w:numId w:val="8"/>
        </w:numPr>
      </w:pPr>
      <w:r w:rsidRPr="001F71EA">
        <w:t>Autonomy of foreign operations</w:t>
      </w:r>
    </w:p>
    <w:p w14:paraId="0A62F109" w14:textId="77777777" w:rsidR="001F71EA" w:rsidRPr="001F71EA" w:rsidRDefault="001F71EA" w:rsidP="001F71EA">
      <w:r w:rsidRPr="001F71EA">
        <w:t>Any change must be approved by Group Finance.</w:t>
      </w:r>
    </w:p>
    <w:p w14:paraId="10C5916E" w14:textId="77777777" w:rsidR="001F71EA" w:rsidRPr="001F71EA" w:rsidRDefault="001F71EA" w:rsidP="001F71EA">
      <w:r w:rsidRPr="001F71EA">
        <w:pict w14:anchorId="2F020B1E">
          <v:rect id="_x0000_i1169" style="width:0;height:1.5pt" o:hralign="center" o:hrstd="t" o:hr="t" fillcolor="#a0a0a0" stroked="f"/>
        </w:pict>
      </w:r>
    </w:p>
    <w:p w14:paraId="0668F46B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6. Foreign Currency Transactions</w:t>
      </w:r>
    </w:p>
    <w:p w14:paraId="03755CFB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6.1 Initial Recognition</w:t>
      </w:r>
    </w:p>
    <w:p w14:paraId="487CADD3" w14:textId="77777777" w:rsidR="001F71EA" w:rsidRPr="001F71EA" w:rsidRDefault="001F71EA" w:rsidP="001F71EA">
      <w:r w:rsidRPr="001F71EA">
        <w:t xml:space="preserve">Foreign currency transactions must be recorded on the transaction date using the </w:t>
      </w:r>
      <w:r w:rsidRPr="001F71EA">
        <w:rPr>
          <w:b/>
          <w:bCs/>
        </w:rPr>
        <w:t>spot exchange rate</w:t>
      </w:r>
      <w:r w:rsidRPr="001F71EA">
        <w:t>.</w:t>
      </w:r>
    </w:p>
    <w:p w14:paraId="72254AAC" w14:textId="77777777" w:rsidR="001F71EA" w:rsidRPr="001F71EA" w:rsidRDefault="001F71EA" w:rsidP="001F71EA">
      <w:r w:rsidRPr="001F71EA">
        <w:t>Examples:</w:t>
      </w:r>
    </w:p>
    <w:p w14:paraId="1BAE8C37" w14:textId="77777777" w:rsidR="001F71EA" w:rsidRPr="001F71EA" w:rsidRDefault="001F71EA" w:rsidP="001F71EA">
      <w:pPr>
        <w:numPr>
          <w:ilvl w:val="0"/>
          <w:numId w:val="9"/>
        </w:numPr>
      </w:pPr>
      <w:r w:rsidRPr="001F71EA">
        <w:t>Sales and purchases</w:t>
      </w:r>
    </w:p>
    <w:p w14:paraId="1245EAD5" w14:textId="77777777" w:rsidR="001F71EA" w:rsidRPr="001F71EA" w:rsidRDefault="001F71EA" w:rsidP="001F71EA">
      <w:pPr>
        <w:numPr>
          <w:ilvl w:val="0"/>
          <w:numId w:val="9"/>
        </w:numPr>
      </w:pPr>
      <w:r w:rsidRPr="001F71EA">
        <w:t>Cash receipts and payments</w:t>
      </w:r>
    </w:p>
    <w:p w14:paraId="1F4EA07B" w14:textId="77777777" w:rsidR="001F71EA" w:rsidRPr="001F71EA" w:rsidRDefault="001F71EA" w:rsidP="001F71EA">
      <w:pPr>
        <w:numPr>
          <w:ilvl w:val="0"/>
          <w:numId w:val="9"/>
        </w:numPr>
      </w:pPr>
      <w:r w:rsidRPr="001F71EA">
        <w:t>Intercompany charges</w:t>
      </w:r>
    </w:p>
    <w:p w14:paraId="266F63E1" w14:textId="77777777" w:rsidR="001F71EA" w:rsidRPr="001F71EA" w:rsidRDefault="001F71EA" w:rsidP="001F71EA">
      <w:pPr>
        <w:numPr>
          <w:ilvl w:val="0"/>
          <w:numId w:val="9"/>
        </w:numPr>
      </w:pPr>
      <w:r w:rsidRPr="001F71EA">
        <w:t>Payroll or expenses in foreign currency</w:t>
      </w:r>
    </w:p>
    <w:p w14:paraId="1A57765F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6.2 Revaluation of Monetary Items</w:t>
      </w:r>
    </w:p>
    <w:p w14:paraId="2864E6DE" w14:textId="77777777" w:rsidR="001F71EA" w:rsidRPr="001F71EA" w:rsidRDefault="001F71EA" w:rsidP="001F71EA">
      <w:r w:rsidRPr="001F71EA">
        <w:t xml:space="preserve">At each period-end, monetary items must be revalued at the </w:t>
      </w:r>
      <w:r w:rsidRPr="001F71EA">
        <w:rPr>
          <w:b/>
          <w:bCs/>
        </w:rPr>
        <w:t>closing rate</w:t>
      </w:r>
      <w:r w:rsidRPr="001F71EA">
        <w:t>, including:</w:t>
      </w:r>
    </w:p>
    <w:p w14:paraId="41F989A5" w14:textId="77777777" w:rsidR="001F71EA" w:rsidRPr="001F71EA" w:rsidRDefault="001F71EA" w:rsidP="001F71EA">
      <w:pPr>
        <w:numPr>
          <w:ilvl w:val="0"/>
          <w:numId w:val="10"/>
        </w:numPr>
      </w:pPr>
      <w:r w:rsidRPr="001F71EA">
        <w:t>Cash</w:t>
      </w:r>
    </w:p>
    <w:p w14:paraId="1D226539" w14:textId="77777777" w:rsidR="001F71EA" w:rsidRPr="001F71EA" w:rsidRDefault="001F71EA" w:rsidP="001F71EA">
      <w:pPr>
        <w:numPr>
          <w:ilvl w:val="0"/>
          <w:numId w:val="10"/>
        </w:numPr>
      </w:pPr>
      <w:r w:rsidRPr="001F71EA">
        <w:t>AR/AP</w:t>
      </w:r>
    </w:p>
    <w:p w14:paraId="4B91ECDC" w14:textId="77777777" w:rsidR="001F71EA" w:rsidRPr="001F71EA" w:rsidRDefault="001F71EA" w:rsidP="001F71EA">
      <w:pPr>
        <w:numPr>
          <w:ilvl w:val="0"/>
          <w:numId w:val="10"/>
        </w:numPr>
      </w:pPr>
      <w:r w:rsidRPr="001F71EA">
        <w:t>Loans and intercompany balances</w:t>
      </w:r>
    </w:p>
    <w:p w14:paraId="383893C2" w14:textId="77777777" w:rsidR="001F71EA" w:rsidRPr="001F71EA" w:rsidRDefault="001F71EA" w:rsidP="001F71EA">
      <w:pPr>
        <w:numPr>
          <w:ilvl w:val="0"/>
          <w:numId w:val="10"/>
        </w:numPr>
      </w:pPr>
      <w:r w:rsidRPr="001F71EA">
        <w:t>Accruals</w:t>
      </w:r>
    </w:p>
    <w:p w14:paraId="6D89392A" w14:textId="77777777" w:rsidR="001F71EA" w:rsidRPr="001F71EA" w:rsidRDefault="001F71EA" w:rsidP="001F71EA">
      <w:r w:rsidRPr="001F71EA">
        <w:t xml:space="preserve">The resulting </w:t>
      </w:r>
      <w:r w:rsidRPr="001F71EA">
        <w:rPr>
          <w:b/>
          <w:bCs/>
        </w:rPr>
        <w:t>unrealized FX gains or losses</w:t>
      </w:r>
      <w:r w:rsidRPr="001F71EA">
        <w:t xml:space="preserve"> must be recorded in P&amp;L unless part of a designated hedge.</w:t>
      </w:r>
    </w:p>
    <w:p w14:paraId="4462E93B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6.3 Non-Monetary Items</w:t>
      </w:r>
    </w:p>
    <w:p w14:paraId="219A68B5" w14:textId="77777777" w:rsidR="001F71EA" w:rsidRPr="001F71EA" w:rsidRDefault="001F71EA" w:rsidP="001F71EA">
      <w:pPr>
        <w:numPr>
          <w:ilvl w:val="0"/>
          <w:numId w:val="11"/>
        </w:numPr>
      </w:pPr>
      <w:r w:rsidRPr="001F71EA">
        <w:lastRenderedPageBreak/>
        <w:t xml:space="preserve">Non-monetary items measured at </w:t>
      </w:r>
      <w:r w:rsidRPr="001F71EA">
        <w:rPr>
          <w:b/>
          <w:bCs/>
        </w:rPr>
        <w:t>historical cost</w:t>
      </w:r>
      <w:r w:rsidRPr="001F71EA">
        <w:t>: use historical rates (no revaluation).</w:t>
      </w:r>
    </w:p>
    <w:p w14:paraId="3BAFAD4A" w14:textId="77777777" w:rsidR="001F71EA" w:rsidRPr="001F71EA" w:rsidRDefault="001F71EA" w:rsidP="001F71EA">
      <w:pPr>
        <w:numPr>
          <w:ilvl w:val="0"/>
          <w:numId w:val="11"/>
        </w:numPr>
      </w:pPr>
      <w:r w:rsidRPr="001F71EA">
        <w:t xml:space="preserve">Non-monetary items measured at </w:t>
      </w:r>
      <w:r w:rsidRPr="001F71EA">
        <w:rPr>
          <w:b/>
          <w:bCs/>
        </w:rPr>
        <w:t>fair value</w:t>
      </w:r>
      <w:r w:rsidRPr="001F71EA">
        <w:t>: use FX rate on valuation date.</w:t>
      </w:r>
    </w:p>
    <w:p w14:paraId="5D97B8F0" w14:textId="77777777" w:rsidR="001F71EA" w:rsidRPr="001F71EA" w:rsidRDefault="001F71EA" w:rsidP="001F71EA">
      <w:r w:rsidRPr="001F71EA">
        <w:t>Examples:</w:t>
      </w:r>
    </w:p>
    <w:p w14:paraId="209EACDA" w14:textId="77777777" w:rsidR="001F71EA" w:rsidRPr="001F71EA" w:rsidRDefault="001F71EA" w:rsidP="001F71EA">
      <w:pPr>
        <w:numPr>
          <w:ilvl w:val="0"/>
          <w:numId w:val="12"/>
        </w:numPr>
      </w:pPr>
      <w:r w:rsidRPr="001F71EA">
        <w:t>Inventory (historical cost)</w:t>
      </w:r>
    </w:p>
    <w:p w14:paraId="0259DCA0" w14:textId="77777777" w:rsidR="001F71EA" w:rsidRPr="001F71EA" w:rsidRDefault="001F71EA" w:rsidP="001F71EA">
      <w:pPr>
        <w:numPr>
          <w:ilvl w:val="0"/>
          <w:numId w:val="12"/>
        </w:numPr>
      </w:pPr>
      <w:r w:rsidRPr="001F71EA">
        <w:t>Fixed assets (historical cost)</w:t>
      </w:r>
    </w:p>
    <w:p w14:paraId="4C7186CB" w14:textId="77777777" w:rsidR="001F71EA" w:rsidRPr="001F71EA" w:rsidRDefault="001F71EA" w:rsidP="001F71EA">
      <w:pPr>
        <w:numPr>
          <w:ilvl w:val="0"/>
          <w:numId w:val="12"/>
        </w:numPr>
      </w:pPr>
      <w:r w:rsidRPr="001F71EA">
        <w:t>Fair value adjustments to investments (fair value rates)</w:t>
      </w:r>
    </w:p>
    <w:p w14:paraId="3A4CFB15" w14:textId="77777777" w:rsidR="001F71EA" w:rsidRPr="001F71EA" w:rsidRDefault="001F71EA" w:rsidP="001F71EA">
      <w:r w:rsidRPr="001F71EA">
        <w:pict w14:anchorId="7C71545D">
          <v:rect id="_x0000_i1170" style="width:0;height:1.5pt" o:hralign="center" o:hrstd="t" o:hr="t" fillcolor="#a0a0a0" stroked="f"/>
        </w:pict>
      </w:r>
    </w:p>
    <w:p w14:paraId="36491D3C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7. FX Translation of Foreign Operations</w:t>
      </w:r>
    </w:p>
    <w:p w14:paraId="2DF36103" w14:textId="77777777" w:rsidR="001F71EA" w:rsidRPr="001F71EA" w:rsidRDefault="001F71EA" w:rsidP="001F71EA">
      <w:r w:rsidRPr="001F71EA">
        <w:t>When a subsidiary has a functional currency different from the group’s presentation currency: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5963"/>
      </w:tblGrid>
      <w:tr w:rsidR="001F71EA" w:rsidRPr="001F71EA" w14:paraId="3A4407F3" w14:textId="77777777" w:rsidTr="001F71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D7E3D" w14:textId="77777777" w:rsidR="001F71EA" w:rsidRPr="001F71EA" w:rsidRDefault="001F71EA" w:rsidP="001F71EA">
            <w:pPr>
              <w:rPr>
                <w:b/>
                <w:bCs/>
              </w:rPr>
            </w:pPr>
            <w:r w:rsidRPr="001F71EA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840D550" w14:textId="77777777" w:rsidR="001F71EA" w:rsidRPr="001F71EA" w:rsidRDefault="001F71EA" w:rsidP="001F71EA">
            <w:pPr>
              <w:rPr>
                <w:b/>
                <w:bCs/>
              </w:rPr>
            </w:pPr>
            <w:r w:rsidRPr="001F71EA">
              <w:rPr>
                <w:b/>
                <w:bCs/>
              </w:rPr>
              <w:t>FX Rate Used</w:t>
            </w:r>
          </w:p>
        </w:tc>
      </w:tr>
      <w:tr w:rsidR="001F71EA" w:rsidRPr="001F71EA" w14:paraId="6DCB4957" w14:textId="77777777" w:rsidTr="001F7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1BD5B" w14:textId="77777777" w:rsidR="001F71EA" w:rsidRPr="001F71EA" w:rsidRDefault="001F71EA" w:rsidP="001F71EA">
            <w:r w:rsidRPr="001F71EA">
              <w:t>Assets &amp; liabilities</w:t>
            </w:r>
          </w:p>
        </w:tc>
        <w:tc>
          <w:tcPr>
            <w:tcW w:w="0" w:type="auto"/>
            <w:vAlign w:val="center"/>
            <w:hideMark/>
          </w:tcPr>
          <w:p w14:paraId="7AFA4238" w14:textId="77777777" w:rsidR="001F71EA" w:rsidRPr="001F71EA" w:rsidRDefault="001F71EA" w:rsidP="001F71EA">
            <w:r w:rsidRPr="001F71EA">
              <w:t>Closing rate</w:t>
            </w:r>
          </w:p>
        </w:tc>
      </w:tr>
      <w:tr w:rsidR="001F71EA" w:rsidRPr="001F71EA" w14:paraId="350DAAD3" w14:textId="77777777" w:rsidTr="001F7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97722" w14:textId="77777777" w:rsidR="001F71EA" w:rsidRPr="001F71EA" w:rsidRDefault="001F71EA" w:rsidP="001F71EA">
            <w:r w:rsidRPr="001F71EA">
              <w:t>Income &amp; expenses</w:t>
            </w:r>
          </w:p>
        </w:tc>
        <w:tc>
          <w:tcPr>
            <w:tcW w:w="0" w:type="auto"/>
            <w:vAlign w:val="center"/>
            <w:hideMark/>
          </w:tcPr>
          <w:p w14:paraId="0DEC15D1" w14:textId="77777777" w:rsidR="001F71EA" w:rsidRPr="001F71EA" w:rsidRDefault="001F71EA" w:rsidP="001F71EA">
            <w:r w:rsidRPr="001F71EA">
              <w:t>Average rate</w:t>
            </w:r>
          </w:p>
        </w:tc>
      </w:tr>
      <w:tr w:rsidR="001F71EA" w:rsidRPr="001F71EA" w14:paraId="46ED6F93" w14:textId="77777777" w:rsidTr="001F7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F2775" w14:textId="77777777" w:rsidR="001F71EA" w:rsidRPr="001F71EA" w:rsidRDefault="001F71EA" w:rsidP="001F71EA">
            <w:r w:rsidRPr="001F71EA">
              <w:t>Equity accounts</w:t>
            </w:r>
          </w:p>
        </w:tc>
        <w:tc>
          <w:tcPr>
            <w:tcW w:w="0" w:type="auto"/>
            <w:vAlign w:val="center"/>
            <w:hideMark/>
          </w:tcPr>
          <w:p w14:paraId="2579A64C" w14:textId="77777777" w:rsidR="001F71EA" w:rsidRPr="001F71EA" w:rsidRDefault="001F71EA" w:rsidP="001F71EA">
            <w:r w:rsidRPr="001F71EA">
              <w:t>Historical rate</w:t>
            </w:r>
          </w:p>
        </w:tc>
      </w:tr>
      <w:tr w:rsidR="001F71EA" w:rsidRPr="001F71EA" w14:paraId="56A7416B" w14:textId="77777777" w:rsidTr="001F7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E3C90" w14:textId="77777777" w:rsidR="001F71EA" w:rsidRPr="001F71EA" w:rsidRDefault="001F71EA" w:rsidP="001F71EA">
            <w:r w:rsidRPr="001F71EA">
              <w:t>FX differences</w:t>
            </w:r>
          </w:p>
        </w:tc>
        <w:tc>
          <w:tcPr>
            <w:tcW w:w="0" w:type="auto"/>
            <w:vAlign w:val="center"/>
            <w:hideMark/>
          </w:tcPr>
          <w:p w14:paraId="71C611D6" w14:textId="77777777" w:rsidR="001F71EA" w:rsidRPr="001F71EA" w:rsidRDefault="001F71EA" w:rsidP="001F71EA">
            <w:r w:rsidRPr="001F71EA">
              <w:t>Recorded in OCI (CTA – Currency Translation Adjustment)</w:t>
            </w:r>
          </w:p>
        </w:tc>
      </w:tr>
    </w:tbl>
    <w:p w14:paraId="69857751" w14:textId="77777777" w:rsidR="001F71EA" w:rsidRPr="001F71EA" w:rsidRDefault="001F71EA" w:rsidP="001F71EA">
      <w:r w:rsidRPr="001F71EA">
        <w:t>CTA remains in equity until disposal of the foreign entity.</w:t>
      </w:r>
    </w:p>
    <w:p w14:paraId="403F4946" w14:textId="77777777" w:rsidR="001F71EA" w:rsidRPr="001F71EA" w:rsidRDefault="001F71EA" w:rsidP="001F71EA">
      <w:r w:rsidRPr="001F71EA">
        <w:pict w14:anchorId="22BE6527">
          <v:rect id="_x0000_i1171" style="width:0;height:1.5pt" o:hralign="center" o:hrstd="t" o:hr="t" fillcolor="#a0a0a0" stroked="f"/>
        </w:pict>
      </w:r>
    </w:p>
    <w:p w14:paraId="56EADD04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8. Intercompany Transactions</w:t>
      </w:r>
    </w:p>
    <w:p w14:paraId="0B2DD373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8.1 Recording</w:t>
      </w:r>
    </w:p>
    <w:p w14:paraId="781592F4" w14:textId="77777777" w:rsidR="001F71EA" w:rsidRPr="001F71EA" w:rsidRDefault="001F71EA" w:rsidP="001F71EA">
      <w:r w:rsidRPr="001F71EA">
        <w:t>Intercompany transactions must be recognized using the same rules as external foreign currency transactions.</w:t>
      </w:r>
    </w:p>
    <w:p w14:paraId="6EB392F9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8.2 Revaluation</w:t>
      </w:r>
    </w:p>
    <w:p w14:paraId="7A1A4FDE" w14:textId="77777777" w:rsidR="001F71EA" w:rsidRPr="001F71EA" w:rsidRDefault="001F71EA" w:rsidP="001F71EA">
      <w:r w:rsidRPr="001F71EA">
        <w:t>Intercompany balances denominated in foreign currency must be revalued monthly by both entities.</w:t>
      </w:r>
    </w:p>
    <w:p w14:paraId="5E76E9C3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8.3 Unrealized FX on Intercompany Balances</w:t>
      </w:r>
    </w:p>
    <w:p w14:paraId="12F2D042" w14:textId="77777777" w:rsidR="001F71EA" w:rsidRPr="001F71EA" w:rsidRDefault="001F71EA" w:rsidP="001F71EA">
      <w:r w:rsidRPr="001F71EA">
        <w:t>Unless part of a net investment hedge, unrealized FX gains/losses are recorded in P&amp;L.</w:t>
      </w:r>
    </w:p>
    <w:p w14:paraId="082C3578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8.4 Settlement</w:t>
      </w:r>
    </w:p>
    <w:p w14:paraId="230BE6A1" w14:textId="77777777" w:rsidR="001F71EA" w:rsidRPr="001F71EA" w:rsidRDefault="001F71EA" w:rsidP="001F71EA">
      <w:r w:rsidRPr="001F71EA">
        <w:lastRenderedPageBreak/>
        <w:t>Differences between entities due to FX rate mismatches must be reconciled using the Group’s standard intercompany process.</w:t>
      </w:r>
    </w:p>
    <w:p w14:paraId="1A9B8482" w14:textId="77777777" w:rsidR="001F71EA" w:rsidRPr="001F71EA" w:rsidRDefault="001F71EA" w:rsidP="001F71EA">
      <w:r w:rsidRPr="001F71EA">
        <w:pict w14:anchorId="7D3B5C43">
          <v:rect id="_x0000_i1172" style="width:0;height:1.5pt" o:hralign="center" o:hrstd="t" o:hr="t" fillcolor="#a0a0a0" stroked="f"/>
        </w:pict>
      </w:r>
    </w:p>
    <w:p w14:paraId="5B3736C8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9. FX Rate Source and Governance</w:t>
      </w:r>
    </w:p>
    <w:p w14:paraId="703D8267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Approved FX Rate Sources</w:t>
      </w:r>
    </w:p>
    <w:p w14:paraId="02C08AE7" w14:textId="77777777" w:rsidR="001F71EA" w:rsidRPr="001F71EA" w:rsidRDefault="001F71EA" w:rsidP="001F71EA">
      <w:pPr>
        <w:numPr>
          <w:ilvl w:val="0"/>
          <w:numId w:val="13"/>
        </w:numPr>
      </w:pPr>
      <w:r w:rsidRPr="001F71EA">
        <w:t>Bloomberg</w:t>
      </w:r>
    </w:p>
    <w:p w14:paraId="2F9D7F89" w14:textId="77777777" w:rsidR="001F71EA" w:rsidRPr="001F71EA" w:rsidRDefault="001F71EA" w:rsidP="001F71EA">
      <w:pPr>
        <w:numPr>
          <w:ilvl w:val="0"/>
          <w:numId w:val="13"/>
        </w:numPr>
      </w:pPr>
      <w:r w:rsidRPr="001F71EA">
        <w:t>Reuters</w:t>
      </w:r>
    </w:p>
    <w:p w14:paraId="4832666A" w14:textId="77777777" w:rsidR="001F71EA" w:rsidRPr="001F71EA" w:rsidRDefault="001F71EA" w:rsidP="001F71EA">
      <w:pPr>
        <w:numPr>
          <w:ilvl w:val="0"/>
          <w:numId w:val="13"/>
        </w:numPr>
      </w:pPr>
      <w:r w:rsidRPr="001F71EA">
        <w:t>Central Bank official rates</w:t>
      </w:r>
    </w:p>
    <w:p w14:paraId="508FD177" w14:textId="77777777" w:rsidR="001F71EA" w:rsidRPr="001F71EA" w:rsidRDefault="001F71EA" w:rsidP="001F71EA">
      <w:pPr>
        <w:numPr>
          <w:ilvl w:val="0"/>
          <w:numId w:val="13"/>
        </w:numPr>
      </w:pPr>
      <w:r w:rsidRPr="001F71EA">
        <w:t>Treasury-designated bank rates</w:t>
      </w:r>
    </w:p>
    <w:p w14:paraId="38639DB8" w14:textId="77777777" w:rsidR="001F71EA" w:rsidRPr="001F71EA" w:rsidRDefault="001F71EA" w:rsidP="001F71EA">
      <w:r w:rsidRPr="001F71EA">
        <w:t xml:space="preserve">Group Finance issues a </w:t>
      </w:r>
      <w:r w:rsidRPr="001F71EA">
        <w:rPr>
          <w:b/>
          <w:bCs/>
        </w:rPr>
        <w:t>monthly FX rate file</w:t>
      </w:r>
      <w:r w:rsidRPr="001F71EA">
        <w:t xml:space="preserve"> containing:</w:t>
      </w:r>
    </w:p>
    <w:p w14:paraId="60A66D5D" w14:textId="77777777" w:rsidR="001F71EA" w:rsidRPr="001F71EA" w:rsidRDefault="001F71EA" w:rsidP="001F71EA">
      <w:pPr>
        <w:numPr>
          <w:ilvl w:val="0"/>
          <w:numId w:val="14"/>
        </w:numPr>
      </w:pPr>
      <w:r w:rsidRPr="001F71EA">
        <w:t>Spot rate</w:t>
      </w:r>
    </w:p>
    <w:p w14:paraId="6BBE7A99" w14:textId="77777777" w:rsidR="001F71EA" w:rsidRPr="001F71EA" w:rsidRDefault="001F71EA" w:rsidP="001F71EA">
      <w:pPr>
        <w:numPr>
          <w:ilvl w:val="0"/>
          <w:numId w:val="14"/>
        </w:numPr>
      </w:pPr>
      <w:r w:rsidRPr="001F71EA">
        <w:t>Monthly average rate</w:t>
      </w:r>
    </w:p>
    <w:p w14:paraId="05723C6B" w14:textId="77777777" w:rsidR="001F71EA" w:rsidRPr="001F71EA" w:rsidRDefault="001F71EA" w:rsidP="001F71EA">
      <w:pPr>
        <w:numPr>
          <w:ilvl w:val="0"/>
          <w:numId w:val="14"/>
        </w:numPr>
      </w:pPr>
      <w:r w:rsidRPr="001F71EA">
        <w:t>Closing rate</w:t>
      </w:r>
    </w:p>
    <w:p w14:paraId="0A8479AA" w14:textId="77777777" w:rsidR="001F71EA" w:rsidRPr="001F71EA" w:rsidRDefault="001F71EA" w:rsidP="001F71EA">
      <w:pPr>
        <w:numPr>
          <w:ilvl w:val="0"/>
          <w:numId w:val="14"/>
        </w:numPr>
      </w:pPr>
      <w:r w:rsidRPr="001F71EA">
        <w:t>Hedged contract rates (if applicable)</w:t>
      </w:r>
    </w:p>
    <w:p w14:paraId="173C295B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Local Updates</w:t>
      </w:r>
    </w:p>
    <w:p w14:paraId="7A0B3D2E" w14:textId="77777777" w:rsidR="001F71EA" w:rsidRPr="001F71EA" w:rsidRDefault="001F71EA" w:rsidP="001F71EA">
      <w:r w:rsidRPr="001F71EA">
        <w:t>Entities may NOT source their own FX rates unless approved.</w:t>
      </w:r>
    </w:p>
    <w:p w14:paraId="1C370599" w14:textId="77777777" w:rsidR="001F71EA" w:rsidRPr="001F71EA" w:rsidRDefault="001F71EA" w:rsidP="001F71EA">
      <w:r w:rsidRPr="001F71EA">
        <w:pict w14:anchorId="694F6109">
          <v:rect id="_x0000_i1173" style="width:0;height:1.5pt" o:hralign="center" o:hrstd="t" o:hr="t" fillcolor="#a0a0a0" stroked="f"/>
        </w:pict>
      </w:r>
    </w:p>
    <w:p w14:paraId="05DE8A0A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10. FX Gain and Loss Accounting</w:t>
      </w:r>
    </w:p>
    <w:p w14:paraId="456251BD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10.1 Realized FX Gains/Losses</w:t>
      </w:r>
    </w:p>
    <w:p w14:paraId="67E68AA9" w14:textId="77777777" w:rsidR="001F71EA" w:rsidRPr="001F71EA" w:rsidRDefault="001F71EA" w:rsidP="001F71EA">
      <w:r w:rsidRPr="001F71EA">
        <w:t>Arise when a transaction is settled:</w:t>
      </w:r>
    </w:p>
    <w:p w14:paraId="12626EC8" w14:textId="77777777" w:rsidR="001F71EA" w:rsidRPr="001F71EA" w:rsidRDefault="001F71EA" w:rsidP="001F71EA">
      <w:pPr>
        <w:numPr>
          <w:ilvl w:val="0"/>
          <w:numId w:val="15"/>
        </w:numPr>
      </w:pPr>
      <w:r w:rsidRPr="001F71EA">
        <w:t>Settlement of AR/AP</w:t>
      </w:r>
    </w:p>
    <w:p w14:paraId="6540AC05" w14:textId="77777777" w:rsidR="001F71EA" w:rsidRPr="001F71EA" w:rsidRDefault="001F71EA" w:rsidP="001F71EA">
      <w:pPr>
        <w:numPr>
          <w:ilvl w:val="0"/>
          <w:numId w:val="15"/>
        </w:numPr>
      </w:pPr>
      <w:r w:rsidRPr="001F71EA">
        <w:t>Currency conversions of cash</w:t>
      </w:r>
    </w:p>
    <w:p w14:paraId="7D1432F3" w14:textId="77777777" w:rsidR="001F71EA" w:rsidRPr="001F71EA" w:rsidRDefault="001F71EA" w:rsidP="001F71EA">
      <w:pPr>
        <w:numPr>
          <w:ilvl w:val="0"/>
          <w:numId w:val="15"/>
        </w:numPr>
      </w:pPr>
      <w:r w:rsidRPr="001F71EA">
        <w:t>Loan repayments</w:t>
      </w:r>
    </w:p>
    <w:p w14:paraId="0AF38D24" w14:textId="77777777" w:rsidR="001F71EA" w:rsidRPr="001F71EA" w:rsidRDefault="001F71EA" w:rsidP="001F71EA">
      <w:pPr>
        <w:numPr>
          <w:ilvl w:val="0"/>
          <w:numId w:val="15"/>
        </w:numPr>
      </w:pPr>
      <w:r w:rsidRPr="001F71EA">
        <w:t>Closing out forward contracts</w:t>
      </w:r>
    </w:p>
    <w:p w14:paraId="3C7A511B" w14:textId="77777777" w:rsidR="001F71EA" w:rsidRPr="001F71EA" w:rsidRDefault="001F71EA" w:rsidP="001F71EA">
      <w:r w:rsidRPr="001F71EA">
        <w:t>Record directly in P&amp;L.</w:t>
      </w:r>
    </w:p>
    <w:p w14:paraId="3B864709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10.2 Unrealized FX Gains/Losses</w:t>
      </w:r>
    </w:p>
    <w:p w14:paraId="295FF006" w14:textId="77777777" w:rsidR="001F71EA" w:rsidRPr="001F71EA" w:rsidRDefault="001F71EA" w:rsidP="001F71EA">
      <w:r w:rsidRPr="001F71EA">
        <w:t>Arise from period-end revaluation:</w:t>
      </w:r>
    </w:p>
    <w:p w14:paraId="6087E228" w14:textId="77777777" w:rsidR="001F71EA" w:rsidRPr="001F71EA" w:rsidRDefault="001F71EA" w:rsidP="001F71EA">
      <w:pPr>
        <w:numPr>
          <w:ilvl w:val="0"/>
          <w:numId w:val="16"/>
        </w:numPr>
      </w:pPr>
      <w:r w:rsidRPr="001F71EA">
        <w:t>Monetary assets and liabilities</w:t>
      </w:r>
    </w:p>
    <w:p w14:paraId="57FBF96A" w14:textId="77777777" w:rsidR="001F71EA" w:rsidRPr="001F71EA" w:rsidRDefault="001F71EA" w:rsidP="001F71EA">
      <w:pPr>
        <w:numPr>
          <w:ilvl w:val="0"/>
          <w:numId w:val="16"/>
        </w:numPr>
      </w:pPr>
      <w:r w:rsidRPr="001F71EA">
        <w:lastRenderedPageBreak/>
        <w:t>Open intercompany positions</w:t>
      </w:r>
    </w:p>
    <w:p w14:paraId="789C2C06" w14:textId="77777777" w:rsidR="001F71EA" w:rsidRPr="001F71EA" w:rsidRDefault="001F71EA" w:rsidP="001F71EA">
      <w:pPr>
        <w:numPr>
          <w:ilvl w:val="0"/>
          <w:numId w:val="16"/>
        </w:numPr>
      </w:pPr>
      <w:r w:rsidRPr="001F71EA">
        <w:t>Accruals and loans</w:t>
      </w:r>
    </w:p>
    <w:p w14:paraId="1A51DE30" w14:textId="77777777" w:rsidR="001F71EA" w:rsidRPr="001F71EA" w:rsidRDefault="001F71EA" w:rsidP="001F71EA">
      <w:r w:rsidRPr="001F71EA">
        <w:t>Recorded in P&amp;L unless designated for hedge accounting or net investment treatment.</w:t>
      </w:r>
    </w:p>
    <w:p w14:paraId="51C5A297" w14:textId="77777777" w:rsidR="001F71EA" w:rsidRPr="001F71EA" w:rsidRDefault="001F71EA" w:rsidP="001F71EA">
      <w:r w:rsidRPr="001F71EA">
        <w:pict w14:anchorId="254A8949">
          <v:rect id="_x0000_i1174" style="width:0;height:1.5pt" o:hralign="center" o:hrstd="t" o:hr="t" fillcolor="#a0a0a0" stroked="f"/>
        </w:pict>
      </w:r>
    </w:p>
    <w:p w14:paraId="25FB5BD1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11. FX for Forecasting, Budgeting &amp; Variance Analysis</w:t>
      </w:r>
    </w:p>
    <w:p w14:paraId="36FE160D" w14:textId="77777777" w:rsidR="001F71EA" w:rsidRPr="001F71EA" w:rsidRDefault="001F71EA" w:rsidP="001F71EA">
      <w:pPr>
        <w:numPr>
          <w:ilvl w:val="0"/>
          <w:numId w:val="17"/>
        </w:numPr>
      </w:pPr>
      <w:r w:rsidRPr="001F71EA">
        <w:t>Budget rate = Group approved annual budget rate</w:t>
      </w:r>
    </w:p>
    <w:p w14:paraId="4CA0C23F" w14:textId="77777777" w:rsidR="001F71EA" w:rsidRPr="001F71EA" w:rsidRDefault="001F71EA" w:rsidP="001F71EA">
      <w:pPr>
        <w:numPr>
          <w:ilvl w:val="0"/>
          <w:numId w:val="17"/>
        </w:numPr>
      </w:pPr>
      <w:r w:rsidRPr="001F71EA">
        <w:t>Forecast updates = Group-approved monthly forecast rates</w:t>
      </w:r>
    </w:p>
    <w:p w14:paraId="4E48B657" w14:textId="77777777" w:rsidR="001F71EA" w:rsidRPr="001F71EA" w:rsidRDefault="001F71EA" w:rsidP="001F71EA">
      <w:pPr>
        <w:numPr>
          <w:ilvl w:val="0"/>
          <w:numId w:val="17"/>
        </w:numPr>
      </w:pPr>
      <w:r w:rsidRPr="001F71EA">
        <w:t xml:space="preserve">Variances due to FX must be separately </w:t>
      </w:r>
      <w:proofErr w:type="spellStart"/>
      <w:r w:rsidRPr="001F71EA">
        <w:t>analyzed</w:t>
      </w:r>
      <w:proofErr w:type="spellEnd"/>
    </w:p>
    <w:p w14:paraId="5687FE12" w14:textId="77777777" w:rsidR="001F71EA" w:rsidRPr="001F71EA" w:rsidRDefault="001F71EA" w:rsidP="001F71EA">
      <w:r w:rsidRPr="001F71EA">
        <w:pict w14:anchorId="37818864">
          <v:rect id="_x0000_i1175" style="width:0;height:1.5pt" o:hralign="center" o:hrstd="t" o:hr="t" fillcolor="#a0a0a0" stroked="f"/>
        </w:pict>
      </w:r>
    </w:p>
    <w:p w14:paraId="3A2AE9E8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12. FX Hedging (Overview Only)</w:t>
      </w:r>
    </w:p>
    <w:p w14:paraId="1B5C3C4E" w14:textId="77777777" w:rsidR="001F71EA" w:rsidRPr="001F71EA" w:rsidRDefault="001F71EA" w:rsidP="001F71EA">
      <w:r w:rsidRPr="001F71EA">
        <w:t xml:space="preserve">A separate </w:t>
      </w:r>
      <w:r w:rsidRPr="001F71EA">
        <w:rPr>
          <w:b/>
          <w:bCs/>
        </w:rPr>
        <w:t>Hedge Accounting Policy</w:t>
      </w:r>
      <w:r w:rsidRPr="001F71EA">
        <w:t xml:space="preserve"> governs detailed rules, but high-level requirements include:</w:t>
      </w:r>
    </w:p>
    <w:p w14:paraId="3C8239B4" w14:textId="77777777" w:rsidR="001F71EA" w:rsidRPr="001F71EA" w:rsidRDefault="001F71EA" w:rsidP="001F71EA">
      <w:pPr>
        <w:numPr>
          <w:ilvl w:val="0"/>
          <w:numId w:val="18"/>
        </w:numPr>
      </w:pPr>
      <w:r w:rsidRPr="001F71EA">
        <w:t>Treasury executes approved hedge transactions</w:t>
      </w:r>
    </w:p>
    <w:p w14:paraId="6AEC7F29" w14:textId="77777777" w:rsidR="001F71EA" w:rsidRPr="001F71EA" w:rsidRDefault="001F71EA" w:rsidP="001F71EA">
      <w:pPr>
        <w:numPr>
          <w:ilvl w:val="0"/>
          <w:numId w:val="18"/>
        </w:numPr>
      </w:pPr>
      <w:r w:rsidRPr="001F71EA">
        <w:t>Hedge documentation must exist at inception</w:t>
      </w:r>
    </w:p>
    <w:p w14:paraId="0DD740C2" w14:textId="77777777" w:rsidR="001F71EA" w:rsidRPr="001F71EA" w:rsidRDefault="001F71EA" w:rsidP="001F71EA">
      <w:pPr>
        <w:numPr>
          <w:ilvl w:val="0"/>
          <w:numId w:val="18"/>
        </w:numPr>
      </w:pPr>
      <w:r w:rsidRPr="001F71EA">
        <w:t>Accounting must follow IFRS 9/ASC 815</w:t>
      </w:r>
    </w:p>
    <w:p w14:paraId="15DC0581" w14:textId="77777777" w:rsidR="001F71EA" w:rsidRPr="001F71EA" w:rsidRDefault="001F71EA" w:rsidP="001F71EA">
      <w:pPr>
        <w:numPr>
          <w:ilvl w:val="0"/>
          <w:numId w:val="18"/>
        </w:numPr>
      </w:pPr>
      <w:r w:rsidRPr="001F71EA">
        <w:t>Effectiveness testing must be performed regularly</w:t>
      </w:r>
    </w:p>
    <w:p w14:paraId="34CBF417" w14:textId="77777777" w:rsidR="001F71EA" w:rsidRPr="001F71EA" w:rsidRDefault="001F71EA" w:rsidP="001F71EA">
      <w:r w:rsidRPr="001F71EA">
        <w:pict w14:anchorId="7F5A3A1E">
          <v:rect id="_x0000_i1176" style="width:0;height:1.5pt" o:hralign="center" o:hrstd="t" o:hr="t" fillcolor="#a0a0a0" stroked="f"/>
        </w:pict>
      </w:r>
    </w:p>
    <w:p w14:paraId="0F5FE21C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13. Systems, Controls, and Audit Trail</w:t>
      </w:r>
    </w:p>
    <w:p w14:paraId="6C721826" w14:textId="77777777" w:rsidR="001F71EA" w:rsidRPr="001F71EA" w:rsidRDefault="001F71EA" w:rsidP="001F71EA">
      <w:r w:rsidRPr="001F71EA">
        <w:t>Required controls:</w:t>
      </w:r>
    </w:p>
    <w:p w14:paraId="70154AAF" w14:textId="77777777" w:rsidR="001F71EA" w:rsidRPr="001F71EA" w:rsidRDefault="001F71EA" w:rsidP="001F71EA">
      <w:pPr>
        <w:numPr>
          <w:ilvl w:val="0"/>
          <w:numId w:val="19"/>
        </w:numPr>
      </w:pPr>
      <w:r w:rsidRPr="001F71EA">
        <w:t>Restricted ability to manually override FX rates</w:t>
      </w:r>
    </w:p>
    <w:p w14:paraId="7BDF1687" w14:textId="77777777" w:rsidR="001F71EA" w:rsidRPr="001F71EA" w:rsidRDefault="001F71EA" w:rsidP="001F71EA">
      <w:pPr>
        <w:numPr>
          <w:ilvl w:val="0"/>
          <w:numId w:val="19"/>
        </w:numPr>
      </w:pPr>
      <w:r w:rsidRPr="001F71EA">
        <w:t>Automated revaluation processes where possible</w:t>
      </w:r>
    </w:p>
    <w:p w14:paraId="38703C18" w14:textId="77777777" w:rsidR="001F71EA" w:rsidRPr="001F71EA" w:rsidRDefault="001F71EA" w:rsidP="001F71EA">
      <w:pPr>
        <w:numPr>
          <w:ilvl w:val="0"/>
          <w:numId w:val="19"/>
        </w:numPr>
      </w:pPr>
      <w:r w:rsidRPr="001F71EA">
        <w:t>Segregation of duties between booking and approving FX entries</w:t>
      </w:r>
    </w:p>
    <w:p w14:paraId="44BE32B8" w14:textId="77777777" w:rsidR="001F71EA" w:rsidRPr="001F71EA" w:rsidRDefault="001F71EA" w:rsidP="001F71EA">
      <w:pPr>
        <w:numPr>
          <w:ilvl w:val="0"/>
          <w:numId w:val="19"/>
        </w:numPr>
      </w:pPr>
      <w:r w:rsidRPr="001F71EA">
        <w:t>Documentation for all FX calculations</w:t>
      </w:r>
    </w:p>
    <w:p w14:paraId="4FAC9A0E" w14:textId="77777777" w:rsidR="001F71EA" w:rsidRPr="001F71EA" w:rsidRDefault="001F71EA" w:rsidP="001F71EA">
      <w:pPr>
        <w:numPr>
          <w:ilvl w:val="0"/>
          <w:numId w:val="19"/>
        </w:numPr>
      </w:pPr>
      <w:r w:rsidRPr="001F71EA">
        <w:t>Monthly variance explanations</w:t>
      </w:r>
    </w:p>
    <w:p w14:paraId="2B9EE36E" w14:textId="77777777" w:rsidR="001F71EA" w:rsidRPr="001F71EA" w:rsidRDefault="001F71EA" w:rsidP="001F71EA">
      <w:pPr>
        <w:numPr>
          <w:ilvl w:val="0"/>
          <w:numId w:val="19"/>
        </w:numPr>
      </w:pPr>
      <w:r w:rsidRPr="001F71EA">
        <w:t>Auditor review of FX revaluation and translation schedules</w:t>
      </w:r>
    </w:p>
    <w:p w14:paraId="0987AC5C" w14:textId="77777777" w:rsidR="001F71EA" w:rsidRPr="001F71EA" w:rsidRDefault="001F71EA" w:rsidP="001F71EA">
      <w:r w:rsidRPr="001F71EA">
        <w:pict w14:anchorId="43749047">
          <v:rect id="_x0000_i1177" style="width:0;height:1.5pt" o:hralign="center" o:hrstd="t" o:hr="t" fillcolor="#a0a0a0" stroked="f"/>
        </w:pict>
      </w:r>
    </w:p>
    <w:p w14:paraId="34EBFE25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14. Reporting Requirements</w:t>
      </w:r>
    </w:p>
    <w:p w14:paraId="5C81982C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Local Reporting</w:t>
      </w:r>
    </w:p>
    <w:p w14:paraId="72B7BBCE" w14:textId="77777777" w:rsidR="001F71EA" w:rsidRPr="001F71EA" w:rsidRDefault="001F71EA" w:rsidP="001F71EA">
      <w:pPr>
        <w:numPr>
          <w:ilvl w:val="0"/>
          <w:numId w:val="20"/>
        </w:numPr>
      </w:pPr>
      <w:r w:rsidRPr="001F71EA">
        <w:lastRenderedPageBreak/>
        <w:t>Monthly FX revaluation results</w:t>
      </w:r>
    </w:p>
    <w:p w14:paraId="0DACB64A" w14:textId="77777777" w:rsidR="001F71EA" w:rsidRPr="001F71EA" w:rsidRDefault="001F71EA" w:rsidP="001F71EA">
      <w:pPr>
        <w:numPr>
          <w:ilvl w:val="0"/>
          <w:numId w:val="20"/>
        </w:numPr>
      </w:pPr>
      <w:r w:rsidRPr="001F71EA">
        <w:t>Realized vs unrealized FX analysis</w:t>
      </w:r>
    </w:p>
    <w:p w14:paraId="35D9F074" w14:textId="77777777" w:rsidR="001F71EA" w:rsidRPr="001F71EA" w:rsidRDefault="001F71EA" w:rsidP="001F71EA">
      <w:pPr>
        <w:numPr>
          <w:ilvl w:val="0"/>
          <w:numId w:val="20"/>
        </w:numPr>
      </w:pPr>
      <w:r w:rsidRPr="001F71EA">
        <w:t>Out-of-policy rate usage exceptions</w:t>
      </w:r>
    </w:p>
    <w:p w14:paraId="04EA5521" w14:textId="77777777" w:rsidR="001F71EA" w:rsidRPr="001F71EA" w:rsidRDefault="001F71EA" w:rsidP="001F71EA">
      <w:pPr>
        <w:numPr>
          <w:ilvl w:val="0"/>
          <w:numId w:val="20"/>
        </w:numPr>
      </w:pPr>
      <w:r w:rsidRPr="001F71EA">
        <w:t>Material FX exposures</w:t>
      </w:r>
    </w:p>
    <w:p w14:paraId="2CD0954D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Group Consolidation</w:t>
      </w:r>
    </w:p>
    <w:p w14:paraId="58FC7B4B" w14:textId="77777777" w:rsidR="001F71EA" w:rsidRPr="001F71EA" w:rsidRDefault="001F71EA" w:rsidP="001F71EA">
      <w:pPr>
        <w:numPr>
          <w:ilvl w:val="0"/>
          <w:numId w:val="21"/>
        </w:numPr>
      </w:pPr>
      <w:r w:rsidRPr="001F71EA">
        <w:t xml:space="preserve">CTA </w:t>
      </w:r>
      <w:proofErr w:type="spellStart"/>
      <w:r w:rsidRPr="001F71EA">
        <w:t>rollforward</w:t>
      </w:r>
      <w:proofErr w:type="spellEnd"/>
    </w:p>
    <w:p w14:paraId="6912E1A8" w14:textId="77777777" w:rsidR="001F71EA" w:rsidRPr="001F71EA" w:rsidRDefault="001F71EA" w:rsidP="001F71EA">
      <w:pPr>
        <w:numPr>
          <w:ilvl w:val="0"/>
          <w:numId w:val="21"/>
        </w:numPr>
      </w:pPr>
      <w:r w:rsidRPr="001F71EA">
        <w:t>Intercompany FX mismatch reports</w:t>
      </w:r>
    </w:p>
    <w:p w14:paraId="1467DC13" w14:textId="77777777" w:rsidR="001F71EA" w:rsidRPr="001F71EA" w:rsidRDefault="001F71EA" w:rsidP="001F71EA">
      <w:pPr>
        <w:numPr>
          <w:ilvl w:val="0"/>
          <w:numId w:val="21"/>
        </w:numPr>
      </w:pPr>
      <w:r w:rsidRPr="001F71EA">
        <w:t>FX impact on P&amp;L and equity</w:t>
      </w:r>
    </w:p>
    <w:p w14:paraId="6F7289E9" w14:textId="77777777" w:rsidR="001F71EA" w:rsidRPr="001F71EA" w:rsidRDefault="001F71EA" w:rsidP="001F71EA">
      <w:r w:rsidRPr="001F71EA">
        <w:pict w14:anchorId="69CFC58A">
          <v:rect id="_x0000_i1178" style="width:0;height:1.5pt" o:hralign="center" o:hrstd="t" o:hr="t" fillcolor="#a0a0a0" stroked="f"/>
        </w:pict>
      </w:r>
    </w:p>
    <w:p w14:paraId="182194A7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15. Document Retention</w:t>
      </w:r>
    </w:p>
    <w:p w14:paraId="5B507873" w14:textId="77777777" w:rsidR="001F71EA" w:rsidRPr="001F71EA" w:rsidRDefault="001F71EA" w:rsidP="001F71EA">
      <w:r w:rsidRPr="001F71EA">
        <w:t xml:space="preserve">Minimum retention: </w:t>
      </w:r>
      <w:r w:rsidRPr="001F71EA">
        <w:rPr>
          <w:b/>
          <w:bCs/>
        </w:rPr>
        <w:t>7 years</w:t>
      </w:r>
      <w:r w:rsidRPr="001F71EA">
        <w:t xml:space="preserve"> for:</w:t>
      </w:r>
    </w:p>
    <w:p w14:paraId="3929ACF1" w14:textId="77777777" w:rsidR="001F71EA" w:rsidRPr="001F71EA" w:rsidRDefault="001F71EA" w:rsidP="001F71EA">
      <w:pPr>
        <w:numPr>
          <w:ilvl w:val="0"/>
          <w:numId w:val="22"/>
        </w:numPr>
      </w:pPr>
      <w:r w:rsidRPr="001F71EA">
        <w:t>FX rate files</w:t>
      </w:r>
    </w:p>
    <w:p w14:paraId="0EDC793D" w14:textId="77777777" w:rsidR="001F71EA" w:rsidRPr="001F71EA" w:rsidRDefault="001F71EA" w:rsidP="001F71EA">
      <w:pPr>
        <w:numPr>
          <w:ilvl w:val="0"/>
          <w:numId w:val="22"/>
        </w:numPr>
      </w:pPr>
      <w:r w:rsidRPr="001F71EA">
        <w:t>Revaluation calculations</w:t>
      </w:r>
    </w:p>
    <w:p w14:paraId="3B23CAEA" w14:textId="77777777" w:rsidR="001F71EA" w:rsidRPr="001F71EA" w:rsidRDefault="001F71EA" w:rsidP="001F71EA">
      <w:pPr>
        <w:numPr>
          <w:ilvl w:val="0"/>
          <w:numId w:val="22"/>
        </w:numPr>
      </w:pPr>
      <w:r w:rsidRPr="001F71EA">
        <w:t>Journal entries</w:t>
      </w:r>
    </w:p>
    <w:p w14:paraId="672C3DDC" w14:textId="77777777" w:rsidR="001F71EA" w:rsidRPr="001F71EA" w:rsidRDefault="001F71EA" w:rsidP="001F71EA">
      <w:pPr>
        <w:numPr>
          <w:ilvl w:val="0"/>
          <w:numId w:val="22"/>
        </w:numPr>
      </w:pPr>
      <w:r w:rsidRPr="001F71EA">
        <w:t>Supporting documentation</w:t>
      </w:r>
    </w:p>
    <w:p w14:paraId="274E0C5F" w14:textId="77777777" w:rsidR="001F71EA" w:rsidRPr="001F71EA" w:rsidRDefault="001F71EA" w:rsidP="001F71EA">
      <w:pPr>
        <w:numPr>
          <w:ilvl w:val="0"/>
          <w:numId w:val="22"/>
        </w:numPr>
      </w:pPr>
      <w:r w:rsidRPr="001F71EA">
        <w:t>Hedge contracts and valuations</w:t>
      </w:r>
    </w:p>
    <w:p w14:paraId="783D5E1E" w14:textId="77777777" w:rsidR="001F71EA" w:rsidRPr="001F71EA" w:rsidRDefault="001F71EA" w:rsidP="001F71EA">
      <w:r w:rsidRPr="001F71EA">
        <w:pict w14:anchorId="62DA1F7D">
          <v:rect id="_x0000_i1179" style="width:0;height:1.5pt" o:hralign="center" o:hrstd="t" o:hr="t" fillcolor="#a0a0a0" stroked="f"/>
        </w:pict>
      </w:r>
    </w:p>
    <w:p w14:paraId="65509B48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16. Policy Governance</w:t>
      </w:r>
    </w:p>
    <w:p w14:paraId="6062190F" w14:textId="77777777" w:rsidR="001F71EA" w:rsidRPr="001F71EA" w:rsidRDefault="001F71EA" w:rsidP="001F71EA">
      <w:pPr>
        <w:numPr>
          <w:ilvl w:val="0"/>
          <w:numId w:val="23"/>
        </w:numPr>
      </w:pPr>
      <w:r w:rsidRPr="001F71EA">
        <w:rPr>
          <w:b/>
          <w:bCs/>
        </w:rPr>
        <w:t>Owner:</w:t>
      </w:r>
      <w:r w:rsidRPr="001F71EA">
        <w:t xml:space="preserve"> Group Finance / Corporate Accounting</w:t>
      </w:r>
    </w:p>
    <w:p w14:paraId="2E68309D" w14:textId="77777777" w:rsidR="001F71EA" w:rsidRPr="001F71EA" w:rsidRDefault="001F71EA" w:rsidP="001F71EA">
      <w:pPr>
        <w:numPr>
          <w:ilvl w:val="0"/>
          <w:numId w:val="23"/>
        </w:numPr>
      </w:pPr>
      <w:r w:rsidRPr="001F71EA">
        <w:rPr>
          <w:b/>
          <w:bCs/>
        </w:rPr>
        <w:t>Review Cycle:</w:t>
      </w:r>
      <w:r w:rsidRPr="001F71EA">
        <w:t xml:space="preserve"> Annual</w:t>
      </w:r>
    </w:p>
    <w:p w14:paraId="6E1DBA8B" w14:textId="77777777" w:rsidR="001F71EA" w:rsidRPr="001F71EA" w:rsidRDefault="001F71EA" w:rsidP="001F71EA">
      <w:pPr>
        <w:numPr>
          <w:ilvl w:val="0"/>
          <w:numId w:val="23"/>
        </w:numPr>
      </w:pPr>
      <w:r w:rsidRPr="001F71EA">
        <w:rPr>
          <w:b/>
          <w:bCs/>
        </w:rPr>
        <w:t>Amendments:</w:t>
      </w:r>
      <w:r w:rsidRPr="001F71EA">
        <w:t xml:space="preserve"> Require CFO or Controller approval</w:t>
      </w:r>
    </w:p>
    <w:p w14:paraId="058A5997" w14:textId="77777777" w:rsidR="001F71EA" w:rsidRPr="001F71EA" w:rsidRDefault="001F71EA" w:rsidP="001F71EA">
      <w:r w:rsidRPr="001F71EA">
        <w:pict w14:anchorId="64F6EEE0">
          <v:rect id="_x0000_i1180" style="width:0;height:1.5pt" o:hralign="center" o:hrstd="t" o:hr="t" fillcolor="#a0a0a0" stroked="f"/>
        </w:pict>
      </w:r>
    </w:p>
    <w:p w14:paraId="279BA955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APPENDIX A – FX Accounting Template</w:t>
      </w:r>
    </w:p>
    <w:p w14:paraId="19BBF38E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1. FX Revaluation Template</w:t>
      </w:r>
    </w:p>
    <w:p w14:paraId="5A7B419C" w14:textId="77777777" w:rsidR="001F71EA" w:rsidRPr="001F71EA" w:rsidRDefault="001F71EA" w:rsidP="001F71EA">
      <w:r w:rsidRPr="001F71EA">
        <w:t>| Account | Description | Currency | Local Amount | FX Rate (Closing) | Functional Currency Value | FX Gain/Loss | Notes |</w:t>
      </w:r>
    </w:p>
    <w:p w14:paraId="4590F243" w14:textId="77777777" w:rsidR="001F71EA" w:rsidRPr="001F71EA" w:rsidRDefault="001F71EA" w:rsidP="001F71EA">
      <w:r w:rsidRPr="001F71EA">
        <w:pict w14:anchorId="7036F9DD">
          <v:rect id="_x0000_i1181" style="width:0;height:1.5pt" o:hralign="center" o:hrstd="t" o:hr="t" fillcolor="#a0a0a0" stroked="f"/>
        </w:pict>
      </w:r>
    </w:p>
    <w:p w14:paraId="64AAC017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2. Foreign Operation Translation Template</w:t>
      </w:r>
    </w:p>
    <w:p w14:paraId="059824B3" w14:textId="77777777" w:rsidR="001F71EA" w:rsidRPr="001F71EA" w:rsidRDefault="001F71EA" w:rsidP="001F71EA">
      <w:r w:rsidRPr="001F71EA">
        <w:lastRenderedPageBreak/>
        <w:t>| Item | Local Currency Amount | Rate Type | FX Rate | Presentation Currency Amount |</w:t>
      </w:r>
    </w:p>
    <w:p w14:paraId="38C4A18C" w14:textId="77777777" w:rsidR="001F71EA" w:rsidRPr="001F71EA" w:rsidRDefault="001F71EA" w:rsidP="001F71EA">
      <w:r w:rsidRPr="001F71EA">
        <w:pict w14:anchorId="081C821C">
          <v:rect id="_x0000_i1182" style="width:0;height:1.5pt" o:hralign="center" o:hrstd="t" o:hr="t" fillcolor="#a0a0a0" stroked="f"/>
        </w:pict>
      </w:r>
    </w:p>
    <w:p w14:paraId="6A764C60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3. FX Journal Entry Template</w:t>
      </w:r>
    </w:p>
    <w:p w14:paraId="575CFAE1" w14:textId="77777777" w:rsidR="001F71EA" w:rsidRPr="001F71EA" w:rsidRDefault="001F71EA" w:rsidP="001F71EA">
      <w:r w:rsidRPr="001F71EA">
        <w:t>| JE Number | Date | Description | Debit | Credit | Rate | Supporting Documentation |</w:t>
      </w:r>
    </w:p>
    <w:p w14:paraId="25117B2F" w14:textId="77777777" w:rsidR="001F71EA" w:rsidRPr="001F71EA" w:rsidRDefault="001F71EA" w:rsidP="001F71EA">
      <w:r w:rsidRPr="001F71EA">
        <w:pict w14:anchorId="48B81229">
          <v:rect id="_x0000_i1183" style="width:0;height:1.5pt" o:hralign="center" o:hrstd="t" o:hr="t" fillcolor="#a0a0a0" stroked="f"/>
        </w:pict>
      </w:r>
    </w:p>
    <w:p w14:paraId="2AAF6DB4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4. Intercompany FX Reconciliation Template</w:t>
      </w:r>
    </w:p>
    <w:p w14:paraId="27104BA3" w14:textId="77777777" w:rsidR="001F71EA" w:rsidRPr="001F71EA" w:rsidRDefault="001F71EA" w:rsidP="001F71EA">
      <w:r w:rsidRPr="001F71EA">
        <w:t>| Entity | Counterparty | Currency | Balance (Entity A) | Balance (Entity B) | Rate Used | Difference | Comments |</w:t>
      </w:r>
    </w:p>
    <w:p w14:paraId="37327D5D" w14:textId="77777777" w:rsidR="001F71EA" w:rsidRPr="001F71EA" w:rsidRDefault="001F71EA" w:rsidP="001F71EA">
      <w:r w:rsidRPr="001F71EA">
        <w:pict w14:anchorId="589D8C41">
          <v:rect id="_x0000_i1184" style="width:0;height:1.5pt" o:hralign="center" o:hrstd="t" o:hr="t" fillcolor="#a0a0a0" stroked="f"/>
        </w:pict>
      </w:r>
    </w:p>
    <w:p w14:paraId="270027C3" w14:textId="77777777" w:rsidR="001F71EA" w:rsidRPr="001F71EA" w:rsidRDefault="001F71EA" w:rsidP="001F71EA">
      <w:pPr>
        <w:rPr>
          <w:b/>
          <w:bCs/>
        </w:rPr>
      </w:pPr>
      <w:r w:rsidRPr="001F71EA">
        <w:rPr>
          <w:b/>
          <w:bCs/>
        </w:rPr>
        <w:t>5. FX Rate Master File Template</w:t>
      </w:r>
    </w:p>
    <w:p w14:paraId="4C02288C" w14:textId="77777777" w:rsidR="001F71EA" w:rsidRPr="001F71EA" w:rsidRDefault="001F71EA" w:rsidP="001F71EA">
      <w:r w:rsidRPr="001F71EA">
        <w:t>| Currency | Spot Rate | Monthly Average Rate | Closing Rate | Contract/Hedge Rate | Source | Date |</w:t>
      </w:r>
    </w:p>
    <w:sectPr w:rsidR="001F71EA" w:rsidRPr="001F7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7A6C"/>
    <w:multiLevelType w:val="multilevel"/>
    <w:tmpl w:val="95CA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07569"/>
    <w:multiLevelType w:val="multilevel"/>
    <w:tmpl w:val="32DA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62C7D"/>
    <w:multiLevelType w:val="multilevel"/>
    <w:tmpl w:val="D0E2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04DFC"/>
    <w:multiLevelType w:val="multilevel"/>
    <w:tmpl w:val="EB5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01504"/>
    <w:multiLevelType w:val="multilevel"/>
    <w:tmpl w:val="E36A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E255E"/>
    <w:multiLevelType w:val="multilevel"/>
    <w:tmpl w:val="6028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F1651"/>
    <w:multiLevelType w:val="multilevel"/>
    <w:tmpl w:val="A3C0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2052A"/>
    <w:multiLevelType w:val="multilevel"/>
    <w:tmpl w:val="8D2E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97C5F"/>
    <w:multiLevelType w:val="multilevel"/>
    <w:tmpl w:val="2FCC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C3112"/>
    <w:multiLevelType w:val="multilevel"/>
    <w:tmpl w:val="660E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9478EB"/>
    <w:multiLevelType w:val="multilevel"/>
    <w:tmpl w:val="2F02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FE77A4"/>
    <w:multiLevelType w:val="multilevel"/>
    <w:tmpl w:val="1C3E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191793"/>
    <w:multiLevelType w:val="multilevel"/>
    <w:tmpl w:val="4458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8842F1"/>
    <w:multiLevelType w:val="multilevel"/>
    <w:tmpl w:val="BE9C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C5B86"/>
    <w:multiLevelType w:val="multilevel"/>
    <w:tmpl w:val="F274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46AA1"/>
    <w:multiLevelType w:val="multilevel"/>
    <w:tmpl w:val="E400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106230"/>
    <w:multiLevelType w:val="multilevel"/>
    <w:tmpl w:val="36B4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FD27BC"/>
    <w:multiLevelType w:val="multilevel"/>
    <w:tmpl w:val="1F1C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6A5A75"/>
    <w:multiLevelType w:val="multilevel"/>
    <w:tmpl w:val="1316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A74E2"/>
    <w:multiLevelType w:val="multilevel"/>
    <w:tmpl w:val="AF2C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124F4B"/>
    <w:multiLevelType w:val="multilevel"/>
    <w:tmpl w:val="5A42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12434A"/>
    <w:multiLevelType w:val="multilevel"/>
    <w:tmpl w:val="79C2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D455C2"/>
    <w:multiLevelType w:val="multilevel"/>
    <w:tmpl w:val="80B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840222">
    <w:abstractNumId w:val="6"/>
  </w:num>
  <w:num w:numId="2" w16cid:durableId="1792165561">
    <w:abstractNumId w:val="15"/>
  </w:num>
  <w:num w:numId="3" w16cid:durableId="1744258194">
    <w:abstractNumId w:val="20"/>
  </w:num>
  <w:num w:numId="4" w16cid:durableId="1848472451">
    <w:abstractNumId w:val="18"/>
  </w:num>
  <w:num w:numId="5" w16cid:durableId="1850487493">
    <w:abstractNumId w:val="8"/>
  </w:num>
  <w:num w:numId="6" w16cid:durableId="52822070">
    <w:abstractNumId w:val="21"/>
  </w:num>
  <w:num w:numId="7" w16cid:durableId="538784214">
    <w:abstractNumId w:val="12"/>
  </w:num>
  <w:num w:numId="8" w16cid:durableId="2035573548">
    <w:abstractNumId w:val="3"/>
  </w:num>
  <w:num w:numId="9" w16cid:durableId="1832404095">
    <w:abstractNumId w:val="14"/>
  </w:num>
  <w:num w:numId="10" w16cid:durableId="2057121502">
    <w:abstractNumId w:val="1"/>
  </w:num>
  <w:num w:numId="11" w16cid:durableId="1126193645">
    <w:abstractNumId w:val="5"/>
  </w:num>
  <w:num w:numId="12" w16cid:durableId="1090008589">
    <w:abstractNumId w:val="7"/>
  </w:num>
  <w:num w:numId="13" w16cid:durableId="1009869910">
    <w:abstractNumId w:val="9"/>
  </w:num>
  <w:num w:numId="14" w16cid:durableId="170800884">
    <w:abstractNumId w:val="22"/>
  </w:num>
  <w:num w:numId="15" w16cid:durableId="916326876">
    <w:abstractNumId w:val="16"/>
  </w:num>
  <w:num w:numId="16" w16cid:durableId="1021855653">
    <w:abstractNumId w:val="17"/>
  </w:num>
  <w:num w:numId="17" w16cid:durableId="1641349600">
    <w:abstractNumId w:val="10"/>
  </w:num>
  <w:num w:numId="18" w16cid:durableId="247035844">
    <w:abstractNumId w:val="2"/>
  </w:num>
  <w:num w:numId="19" w16cid:durableId="1319772685">
    <w:abstractNumId w:val="19"/>
  </w:num>
  <w:num w:numId="20" w16cid:durableId="1106579862">
    <w:abstractNumId w:val="0"/>
  </w:num>
  <w:num w:numId="21" w16cid:durableId="1983997392">
    <w:abstractNumId w:val="13"/>
  </w:num>
  <w:num w:numId="22" w16cid:durableId="9765969">
    <w:abstractNumId w:val="4"/>
  </w:num>
  <w:num w:numId="23" w16cid:durableId="7626512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1EA"/>
    <w:rsid w:val="001F71EA"/>
    <w:rsid w:val="007379C5"/>
    <w:rsid w:val="00937371"/>
    <w:rsid w:val="00D11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68CE6"/>
  <w15:chartTrackingRefBased/>
  <w15:docId w15:val="{5E2B8E15-AD6B-440C-B03A-659CEAF1A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1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1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1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1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1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37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87FB8A11048E4EBD62242F9892B7D2" ma:contentTypeVersion="3" ma:contentTypeDescription="Create a new document." ma:contentTypeScope="" ma:versionID="394d1f17ab50b167fd1c9bdf83a70e96">
  <xsd:schema xmlns:xsd="http://www.w3.org/2001/XMLSchema" xmlns:xs="http://www.w3.org/2001/XMLSchema" xmlns:p="http://schemas.microsoft.com/office/2006/metadata/properties" xmlns:ns2="1f68a0f6-12ba-43bc-af29-28e621509147" targetNamespace="http://schemas.microsoft.com/office/2006/metadata/properties" ma:root="true" ma:fieldsID="e30850b013ddcf4a47f8c418a9d2d3ec" ns2:_="">
    <xsd:import namespace="1f68a0f6-12ba-43bc-af29-28e621509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8a0f6-12ba-43bc-af29-28e621509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0DDF02B-B9C3-4768-8E96-2278024206B7}"/>
</file>

<file path=customXml/itemProps2.xml><?xml version="1.0" encoding="utf-8"?>
<ds:datastoreItem xmlns:ds="http://schemas.openxmlformats.org/officeDocument/2006/customXml" ds:itemID="{F863337F-570B-41F2-A50B-91E2AEDD494C}"/>
</file>

<file path=customXml/itemProps3.xml><?xml version="1.0" encoding="utf-8"?>
<ds:datastoreItem xmlns:ds="http://schemas.openxmlformats.org/officeDocument/2006/customXml" ds:itemID="{0D9DD3D5-87D9-4B65-808C-1A62F1A22BF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1107</Words>
  <Characters>6312</Characters>
  <Application>Microsoft Office Word</Application>
  <DocSecurity>0</DocSecurity>
  <Lines>52</Lines>
  <Paragraphs>14</Paragraphs>
  <ScaleCrop>false</ScaleCrop>
  <Company>EY</Company>
  <LinksUpToDate>false</LinksUpToDate>
  <CharactersWithSpaces>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Khoji</dc:creator>
  <cp:keywords/>
  <dc:description/>
  <cp:lastModifiedBy>Himanshu Khoji</cp:lastModifiedBy>
  <cp:revision>1</cp:revision>
  <dcterms:created xsi:type="dcterms:W3CDTF">2025-12-01T10:19:00Z</dcterms:created>
  <dcterms:modified xsi:type="dcterms:W3CDTF">2025-12-01T10:26:00Z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0x010100AF87FB8A11048E4EBD62242F9892B7D2</vt:lpwstr>
  </property>
</Properties>
</file>