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 Model Blueprints for Digital Enablers &amp; Automation Layer in RTR Process</w:t>
      </w:r>
    </w:p>
    <w:p>
      <w:r>
        <w:t>This document outlines Machine Learning (ML) model blueprints tailored for digital enablers and automation layers within the Record-to-Report (RTR) process. These blueprints are designed to support transformation initiatives by enhancing efficiency, accuracy, and decision-making capabilities.</w:t>
      </w:r>
    </w:p>
    <w:p>
      <w:pPr>
        <w:pStyle w:val="Heading2"/>
      </w:pPr>
      <w:r>
        <w:t>1. Use Case Definition</w:t>
      </w:r>
    </w:p>
    <w:p>
      <w:pPr>
        <w:pStyle w:val="ListBullet"/>
      </w:pPr>
      <w:r>
        <w:t>Business Problem: Automate and optimize RTR tasks such as journal entry suggestions, variance analysis, and reconciliation.</w:t>
      </w:r>
    </w:p>
    <w:p>
      <w:pPr>
        <w:pStyle w:val="ListBullet"/>
      </w:pPr>
      <w:r>
        <w:t>Success Criteria: Reduction in close cycle time, improved accuracy, and enhanced audit readiness.</w:t>
      </w:r>
    </w:p>
    <w:p>
      <w:pPr>
        <w:pStyle w:val="ListBullet"/>
      </w:pPr>
      <w:r>
        <w:t>Stakeholders: Finance team, IT department, compliance officers.</w:t>
      </w:r>
    </w:p>
    <w:p>
      <w:pPr>
        <w:pStyle w:val="Heading2"/>
      </w:pPr>
      <w:r>
        <w:t>2. Data Requirements</w:t>
      </w:r>
    </w:p>
    <w:p>
      <w:pPr>
        <w:pStyle w:val="ListBullet"/>
      </w:pPr>
      <w:r>
        <w:t>Data Sources: ERP systems (e.g., SAP, Oracle), financial statements, audit logs.</w:t>
      </w:r>
    </w:p>
    <w:p>
      <w:pPr>
        <w:pStyle w:val="ListBullet"/>
      </w:pPr>
      <w:r>
        <w:t>Data Volume &amp; Velocity: Monthly transactional data, high volume during close periods.</w:t>
      </w:r>
    </w:p>
    <w:p>
      <w:pPr>
        <w:pStyle w:val="ListBullet"/>
      </w:pPr>
      <w:r>
        <w:t>Data Quality Checks: Missing values, duplicate entries, outlier detection.</w:t>
      </w:r>
    </w:p>
    <w:p>
      <w:pPr>
        <w:pStyle w:val="Heading2"/>
      </w:pPr>
      <w:r>
        <w:t>3. Feature Engineering</w:t>
      </w:r>
    </w:p>
    <w:p>
      <w:pPr>
        <w:pStyle w:val="ListBullet"/>
      </w:pPr>
      <w:r>
        <w:t>Key Features: GL account codes, transaction descriptions, timestamps, cost centers.</w:t>
      </w:r>
    </w:p>
    <w:p>
      <w:pPr>
        <w:pStyle w:val="ListBullet"/>
      </w:pPr>
      <w:r>
        <w:t>Transformation Techniques: One-hot encoding, normalization, time-series aggregation.</w:t>
      </w:r>
    </w:p>
    <w:p>
      <w:pPr>
        <w:pStyle w:val="ListBullet"/>
      </w:pPr>
      <w:r>
        <w:t>Feature Selection Strategy: Correlation analysis, domain expertise, recursive feature elimination.</w:t>
      </w:r>
    </w:p>
    <w:p>
      <w:pPr>
        <w:pStyle w:val="Heading2"/>
      </w:pPr>
      <w:r>
        <w:t>4. Model Selection</w:t>
      </w:r>
    </w:p>
    <w:p>
      <w:pPr>
        <w:pStyle w:val="ListBullet"/>
      </w:pPr>
      <w:r>
        <w:t>Candidate Algorithms: Random Forest, XGBoost, LSTM (for time-series), Logistic Regression.</w:t>
      </w:r>
    </w:p>
    <w:p>
      <w:pPr>
        <w:pStyle w:val="ListBullet"/>
      </w:pPr>
      <w:r>
        <w:t>Justification for Choice: High interpretability, scalability, and performance on structured data.</w:t>
      </w:r>
    </w:p>
    <w:p>
      <w:pPr>
        <w:pStyle w:val="ListBullet"/>
      </w:pPr>
      <w:r>
        <w:t>Baseline Model: Rule-based system or historical averages.</w:t>
      </w:r>
    </w:p>
    <w:p>
      <w:pPr>
        <w:pStyle w:val="Heading2"/>
      </w:pPr>
      <w:r>
        <w:t>5. Training &amp; Validation</w:t>
      </w:r>
    </w:p>
    <w:p>
      <w:pPr>
        <w:pStyle w:val="ListBullet"/>
      </w:pPr>
      <w:r>
        <w:t>Training Strategy: Supervised learning with labeled historical data.</w:t>
      </w:r>
    </w:p>
    <w:p>
      <w:pPr>
        <w:pStyle w:val="ListBullet"/>
      </w:pPr>
      <w:r>
        <w:t>Validation Split: 70/30 train-test split or k-fold cross-validation.</w:t>
      </w:r>
    </w:p>
    <w:p>
      <w:pPr>
        <w:pStyle w:val="ListBullet"/>
      </w:pPr>
      <w:r>
        <w:t>Evaluation Metrics: Accuracy, Precision, Recall, F1 Score, RMSE (for regression).</w:t>
      </w:r>
    </w:p>
    <w:p>
      <w:pPr>
        <w:pStyle w:val="Heading2"/>
      </w:pPr>
      <w:r>
        <w:t>6. Deployment Plan</w:t>
      </w:r>
    </w:p>
    <w:p>
      <w:pPr>
        <w:pStyle w:val="ListBullet"/>
      </w:pPr>
      <w:r>
        <w:t>Deployment Environment: Cloud-based (e.g., Azure, AWS) or on-premise ERP integration.</w:t>
      </w:r>
    </w:p>
    <w:p>
      <w:pPr>
        <w:pStyle w:val="ListBullet"/>
      </w:pPr>
      <w:r>
        <w:t>Integration Points: Journal entry modules, reconciliation dashboards, reporting tools.</w:t>
      </w:r>
    </w:p>
    <w:p>
      <w:pPr>
        <w:pStyle w:val="ListBullet"/>
      </w:pPr>
      <w:r>
        <w:t>Monitoring Strategy: Model performance tracking, drift detection, feedback loops.</w:t>
      </w:r>
    </w:p>
    <w:p>
      <w:pPr>
        <w:pStyle w:val="Heading2"/>
      </w:pPr>
      <w:r>
        <w:t>7. Risk &amp; Mitigation</w:t>
      </w:r>
    </w:p>
    <w:p>
      <w:pPr>
        <w:pStyle w:val="ListBullet"/>
      </w:pPr>
      <w:r>
        <w:t>Model Drift: Regular retraining and validation.</w:t>
      </w:r>
    </w:p>
    <w:p>
      <w:pPr>
        <w:pStyle w:val="ListBullet"/>
      </w:pPr>
      <w:r>
        <w:t>Bias &amp; Fairness: Fairness audits and bias mitigation techniques.</w:t>
      </w:r>
    </w:p>
    <w:p>
      <w:pPr>
        <w:pStyle w:val="ListBullet"/>
      </w:pPr>
      <w:r>
        <w:t>Failover Strategy: Revert to rule-based logic in case of model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073EFB-EC8C-4FAB-91A0-06E6F0A0B5A1}"/>
</file>

<file path=customXml/itemProps3.xml><?xml version="1.0" encoding="utf-8"?>
<ds:datastoreItem xmlns:ds="http://schemas.openxmlformats.org/officeDocument/2006/customXml" ds:itemID="{F0E61C8C-CB4F-4F72-9ADC-7C53CD550E5E}"/>
</file>

<file path=customXml/itemProps4.xml><?xml version="1.0" encoding="utf-8"?>
<ds:datastoreItem xmlns:ds="http://schemas.openxmlformats.org/officeDocument/2006/customXml" ds:itemID="{22ABB076-AE65-4194-A240-A270B9435E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