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B673" w14:textId="4EB9D20B" w:rsidR="00251503" w:rsidRPr="00854859" w:rsidRDefault="00000000">
      <w:pPr>
        <w:pStyle w:val="Title"/>
        <w:rPr>
          <w:color w:val="000000" w:themeColor="text1"/>
        </w:rPr>
      </w:pPr>
      <w:r w:rsidRPr="00854859">
        <w:rPr>
          <w:color w:val="000000" w:themeColor="text1"/>
        </w:rPr>
        <w:t xml:space="preserve">Data Lakehouse Design from </w:t>
      </w:r>
      <w:r w:rsidR="00CC441F">
        <w:rPr>
          <w:color w:val="000000" w:themeColor="text1"/>
        </w:rPr>
        <w:t>R2R</w:t>
      </w:r>
      <w:r w:rsidRPr="00854859">
        <w:rPr>
          <w:color w:val="000000" w:themeColor="text1"/>
        </w:rPr>
        <w:t xml:space="preserve"> Master Data Perspective</w:t>
      </w:r>
    </w:p>
    <w:p w14:paraId="4945442D" w14:textId="77777777" w:rsidR="00251503" w:rsidRPr="00854859" w:rsidRDefault="00000000">
      <w:pPr>
        <w:pStyle w:val="Heading1"/>
        <w:rPr>
          <w:color w:val="000000" w:themeColor="text1"/>
        </w:rPr>
      </w:pPr>
      <w:r w:rsidRPr="00854859">
        <w:rPr>
          <w:color w:val="000000" w:themeColor="text1"/>
        </w:rPr>
        <w:t>1. What is Data in the R2R Domain?</w:t>
      </w:r>
    </w:p>
    <w:p w14:paraId="0155497E" w14:textId="77777777" w:rsidR="00251503" w:rsidRPr="00854859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Record-to-Report (R2R) is the financial process of recording transactions, reconciling accounts, and reporting financial results. Data in R2R is financially critical and must be accurate, auditable, and compliant.</w:t>
      </w:r>
    </w:p>
    <w:p w14:paraId="3FF123C4" w14:textId="77777777" w:rsidR="00251503" w:rsidRPr="00854859" w:rsidRDefault="00000000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>Categories of Data:</w:t>
      </w:r>
    </w:p>
    <w:p w14:paraId="20F5EA80" w14:textId="68A3BF64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b/>
          <w:bCs/>
          <w:color w:val="000000" w:themeColor="text1"/>
        </w:rPr>
        <w:t>Master Data</w:t>
      </w:r>
      <w:r w:rsidRPr="00854859">
        <w:rPr>
          <w:color w:val="000000" w:themeColor="text1"/>
        </w:rPr>
        <w:t>: Chart of Accounts, Cost Centers, Legal Entities, Currency Codes, Product Hierarchies</w:t>
      </w:r>
    </w:p>
    <w:p w14:paraId="1531FCB4" w14:textId="24C9E9CF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b/>
          <w:bCs/>
          <w:color w:val="000000" w:themeColor="text1"/>
        </w:rPr>
        <w:t>Transactional Data</w:t>
      </w:r>
      <w:r w:rsidRPr="00854859">
        <w:rPr>
          <w:color w:val="000000" w:themeColor="text1"/>
        </w:rPr>
        <w:t>: Journal Entries, Trial Balances, Sub-ledger details (AP, AR, FA)</w:t>
      </w:r>
    </w:p>
    <w:p w14:paraId="39B854D1" w14:textId="476BC7E4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b/>
          <w:bCs/>
          <w:color w:val="000000" w:themeColor="text1"/>
        </w:rPr>
        <w:t>Reference Data</w:t>
      </w:r>
      <w:r w:rsidRPr="00854859">
        <w:rPr>
          <w:color w:val="000000" w:themeColor="text1"/>
        </w:rPr>
        <w:t>: Exchange Rates, Fiscal Calendars, Tax Codes</w:t>
      </w:r>
    </w:p>
    <w:p w14:paraId="6F9A9E14" w14:textId="77777777" w:rsidR="00251503" w:rsidRPr="00854859" w:rsidRDefault="00000000">
      <w:pPr>
        <w:pStyle w:val="Heading1"/>
        <w:rPr>
          <w:color w:val="000000" w:themeColor="text1"/>
        </w:rPr>
      </w:pPr>
      <w:r w:rsidRPr="00854859">
        <w:rPr>
          <w:color w:val="000000" w:themeColor="text1"/>
        </w:rPr>
        <w:t>2. What is Data Lakehouse Concept? How is it Related to R2R?</w:t>
      </w:r>
    </w:p>
    <w:p w14:paraId="19AF6266" w14:textId="77777777" w:rsidR="00251503" w:rsidRPr="00854859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A Data Lakehouse combines the flexibility of a Data Lake with the structure and performance of a Data Warehouse. It supports open formats, ACID transactions, schema enforcement, and is optimized for analytics.</w:t>
      </w:r>
    </w:p>
    <w:p w14:paraId="785EA3B7" w14:textId="77777777" w:rsidR="00251503" w:rsidRPr="00854859" w:rsidRDefault="00000000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>Relevance to R2R:</w:t>
      </w:r>
    </w:p>
    <w:p w14:paraId="5C93030A" w14:textId="77777777" w:rsidR="00854859" w:rsidRPr="00854859" w:rsidRDefault="00854859" w:rsidP="00854859">
      <w:pPr>
        <w:pStyle w:val="ListBullet"/>
        <w:numPr>
          <w:ilvl w:val="0"/>
          <w:numId w:val="16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Multi-ERP Integration</w:t>
      </w:r>
      <w:r w:rsidRPr="00854859">
        <w:rPr>
          <w:color w:val="000000" w:themeColor="text1"/>
        </w:rPr>
        <w:t>: Consolidates data from SAP, Oracle, Workday, etc.</w:t>
      </w:r>
    </w:p>
    <w:p w14:paraId="0EE872DF" w14:textId="77777777" w:rsidR="00854859" w:rsidRPr="00854859" w:rsidRDefault="00854859" w:rsidP="00854859">
      <w:pPr>
        <w:pStyle w:val="ListBullet"/>
        <w:numPr>
          <w:ilvl w:val="0"/>
          <w:numId w:val="16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Harmonization</w:t>
      </w:r>
      <w:r w:rsidRPr="00854859">
        <w:rPr>
          <w:color w:val="000000" w:themeColor="text1"/>
        </w:rPr>
        <w:t xml:space="preserve">: Aligns different </w:t>
      </w:r>
      <w:proofErr w:type="spellStart"/>
      <w:r w:rsidRPr="00854859">
        <w:rPr>
          <w:color w:val="000000" w:themeColor="text1"/>
        </w:rPr>
        <w:t>CoAs</w:t>
      </w:r>
      <w:proofErr w:type="spellEnd"/>
      <w:r w:rsidRPr="00854859">
        <w:rPr>
          <w:color w:val="000000" w:themeColor="text1"/>
        </w:rPr>
        <w:t>, fiscal calendars, and currencies.</w:t>
      </w:r>
    </w:p>
    <w:p w14:paraId="068B9F7F" w14:textId="77777777" w:rsidR="00854859" w:rsidRPr="00854859" w:rsidRDefault="00854859" w:rsidP="00854859">
      <w:pPr>
        <w:pStyle w:val="ListBullet"/>
        <w:numPr>
          <w:ilvl w:val="0"/>
          <w:numId w:val="16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Real-Time Analytics</w:t>
      </w:r>
      <w:r w:rsidRPr="00854859">
        <w:rPr>
          <w:color w:val="000000" w:themeColor="text1"/>
        </w:rPr>
        <w:t>: Enables faster close and reporting cycles.</w:t>
      </w:r>
    </w:p>
    <w:p w14:paraId="35726D61" w14:textId="77777777" w:rsidR="00854859" w:rsidRPr="00854859" w:rsidRDefault="00854859" w:rsidP="00854859">
      <w:pPr>
        <w:pStyle w:val="ListBullet"/>
        <w:numPr>
          <w:ilvl w:val="0"/>
          <w:numId w:val="16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Audit &amp; Compliance</w:t>
      </w:r>
      <w:r w:rsidRPr="00854859">
        <w:rPr>
          <w:color w:val="000000" w:themeColor="text1"/>
        </w:rPr>
        <w:t>: Maintains lineage and reconciliation between source and reporting.</w:t>
      </w:r>
    </w:p>
    <w:p w14:paraId="4C354FAF" w14:textId="6A2709D4" w:rsidR="00251503" w:rsidRDefault="00251503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7425AAEF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0F3AD86F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5E819E9E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C205FB4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4B172D84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71BBD666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4975CEB1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7E483E2" w14:textId="77777777" w:rsid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BE8C295" w14:textId="77777777" w:rsidR="00854859" w:rsidRPr="00854859" w:rsidRDefault="00854859" w:rsidP="00854859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343ED09B" w14:textId="77777777" w:rsidR="00251503" w:rsidRPr="00854859" w:rsidRDefault="00000000">
      <w:pPr>
        <w:pStyle w:val="Heading1"/>
        <w:rPr>
          <w:color w:val="000000" w:themeColor="text1"/>
        </w:rPr>
      </w:pPr>
      <w:r w:rsidRPr="00854859">
        <w:rPr>
          <w:color w:val="000000" w:themeColor="text1"/>
        </w:rPr>
        <w:lastRenderedPageBreak/>
        <w:t>3. Categorization for Data Lakehouse Design in R2R</w:t>
      </w:r>
    </w:p>
    <w:p w14:paraId="3B06F048" w14:textId="77777777" w:rsidR="00854859" w:rsidRDefault="00854859">
      <w:pPr>
        <w:rPr>
          <w:color w:val="000000" w:themeColor="text1"/>
        </w:rPr>
      </w:pPr>
    </w:p>
    <w:p w14:paraId="68D59097" w14:textId="1B7D8FEB" w:rsidR="00251503" w:rsidRPr="00854859" w:rsidRDefault="00000000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>Layered Architecture:</w:t>
      </w:r>
    </w:p>
    <w:p w14:paraId="706CFDC6" w14:textId="77777777" w:rsidR="00854859" w:rsidRPr="00854859" w:rsidRDefault="00854859" w:rsidP="00854859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Raw Zone:</w:t>
      </w:r>
    </w:p>
    <w:p w14:paraId="205079A3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Direct extracts from ERP systems.</w:t>
      </w:r>
    </w:p>
    <w:p w14:paraId="4A571A7C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Includes GL, SL, and master data in native format.</w:t>
      </w:r>
    </w:p>
    <w:p w14:paraId="0A9FF0B3" w14:textId="77777777" w:rsidR="00854859" w:rsidRPr="00854859" w:rsidRDefault="00854859" w:rsidP="00854859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Cleansed Zone:</w:t>
      </w:r>
    </w:p>
    <w:p w14:paraId="34E1BADA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Data quality checks (nulls, duplicates).</w:t>
      </w:r>
    </w:p>
    <w:p w14:paraId="52C9FD09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Standardization of date formats, currency codes.</w:t>
      </w:r>
    </w:p>
    <w:p w14:paraId="29FD12D2" w14:textId="77777777" w:rsidR="00854859" w:rsidRPr="00854859" w:rsidRDefault="00854859" w:rsidP="00854859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Harmonized Zone:</w:t>
      </w:r>
    </w:p>
    <w:p w14:paraId="6CC7BFE1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Unified Chart of Accounts.</w:t>
      </w:r>
    </w:p>
    <w:p w14:paraId="4619006A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Currency conversion to group currency.</w:t>
      </w:r>
    </w:p>
    <w:p w14:paraId="4831CF14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Mapping of local entities to global hierarchy.</w:t>
      </w:r>
    </w:p>
    <w:p w14:paraId="39E213AC" w14:textId="77777777" w:rsidR="00854859" w:rsidRPr="00854859" w:rsidRDefault="00854859" w:rsidP="00854859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Semantic Zone:</w:t>
      </w:r>
    </w:p>
    <w:p w14:paraId="31198C6B" w14:textId="77777777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Business-friendly models for BI tools.</w:t>
      </w:r>
    </w:p>
    <w:p w14:paraId="20A3792D" w14:textId="18A55F3B" w:rsidR="00854859" w:rsidRPr="00854859" w:rsidRDefault="00854859" w:rsidP="00854859">
      <w:pPr>
        <w:numPr>
          <w:ilvl w:val="1"/>
          <w:numId w:val="15"/>
        </w:numPr>
        <w:rPr>
          <w:color w:val="000000" w:themeColor="text1"/>
        </w:rPr>
      </w:pPr>
      <w:r w:rsidRPr="00854859">
        <w:rPr>
          <w:color w:val="000000" w:themeColor="text1"/>
        </w:rPr>
        <w:t>Pre-aggregated views for dashboards.</w:t>
      </w:r>
    </w:p>
    <w:p w14:paraId="37429D9B" w14:textId="4118BE24" w:rsidR="00251503" w:rsidRPr="00854859" w:rsidRDefault="00854859" w:rsidP="00854859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4. </w:t>
      </w:r>
      <w:r w:rsidRPr="00854859">
        <w:rPr>
          <w:color w:val="000000" w:themeColor="text1"/>
        </w:rPr>
        <w:t>Step-by-Step Design:</w:t>
      </w:r>
    </w:p>
    <w:p w14:paraId="1B66A3EB" w14:textId="77777777" w:rsidR="00854859" w:rsidRPr="00854859" w:rsidRDefault="00854859" w:rsidP="00854859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>Step 1: Identify Source Systems and Extract Data</w:t>
      </w:r>
    </w:p>
    <w:p w14:paraId="4BAB3D7F" w14:textId="77777777" w:rsidR="00854859" w:rsidRPr="00854859" w:rsidRDefault="00854859" w:rsidP="00854859">
      <w:pPr>
        <w:numPr>
          <w:ilvl w:val="0"/>
          <w:numId w:val="10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Objective:</w:t>
      </w:r>
      <w:r w:rsidRPr="00854859">
        <w:rPr>
          <w:color w:val="000000" w:themeColor="text1"/>
        </w:rPr>
        <w:t xml:space="preserve"> Understand all ERP and sub-ledger systems feeding into R2R (e.g., SAP, Oracle, Workday).</w:t>
      </w:r>
    </w:p>
    <w:p w14:paraId="036303C9" w14:textId="77777777" w:rsidR="00854859" w:rsidRPr="00854859" w:rsidRDefault="00854859" w:rsidP="00854859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Activities:</w:t>
      </w:r>
    </w:p>
    <w:p w14:paraId="0894F6E9" w14:textId="77777777" w:rsidR="00854859" w:rsidRPr="00854859" w:rsidRDefault="00854859" w:rsidP="00854859">
      <w:pPr>
        <w:numPr>
          <w:ilvl w:val="1"/>
          <w:numId w:val="10"/>
        </w:numPr>
        <w:rPr>
          <w:color w:val="000000" w:themeColor="text1"/>
        </w:rPr>
      </w:pPr>
      <w:r w:rsidRPr="00854859">
        <w:rPr>
          <w:color w:val="000000" w:themeColor="text1"/>
        </w:rPr>
        <w:t>Inventory all source systems and their modules (GL, AP, AR, FA).</w:t>
      </w:r>
    </w:p>
    <w:p w14:paraId="55D107A9" w14:textId="77777777" w:rsidR="00854859" w:rsidRPr="00854859" w:rsidRDefault="00854859" w:rsidP="00854859">
      <w:pPr>
        <w:numPr>
          <w:ilvl w:val="1"/>
          <w:numId w:val="10"/>
        </w:numPr>
        <w:rPr>
          <w:color w:val="000000" w:themeColor="text1"/>
        </w:rPr>
      </w:pPr>
      <w:r w:rsidRPr="00854859">
        <w:rPr>
          <w:color w:val="000000" w:themeColor="text1"/>
        </w:rPr>
        <w:t>Identify data extraction methods: APIs, flat files, ETL tools.</w:t>
      </w:r>
    </w:p>
    <w:p w14:paraId="4F1FAF04" w14:textId="77777777" w:rsidR="00854859" w:rsidRPr="00854859" w:rsidRDefault="00854859" w:rsidP="00854859">
      <w:pPr>
        <w:numPr>
          <w:ilvl w:val="1"/>
          <w:numId w:val="10"/>
        </w:numPr>
        <w:rPr>
          <w:color w:val="000000" w:themeColor="text1"/>
        </w:rPr>
      </w:pPr>
      <w:r w:rsidRPr="00854859">
        <w:rPr>
          <w:color w:val="000000" w:themeColor="text1"/>
        </w:rPr>
        <w:t>Define extraction frequency: real-time, daily, monthly.</w:t>
      </w:r>
    </w:p>
    <w:p w14:paraId="0D8A1761" w14:textId="77777777" w:rsidR="00854859" w:rsidRPr="00854859" w:rsidRDefault="00854859" w:rsidP="00854859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Key Considerations:</w:t>
      </w:r>
    </w:p>
    <w:p w14:paraId="05AF9F6F" w14:textId="77777777" w:rsidR="00854859" w:rsidRPr="00854859" w:rsidRDefault="00854859" w:rsidP="00854859">
      <w:pPr>
        <w:numPr>
          <w:ilvl w:val="1"/>
          <w:numId w:val="10"/>
        </w:numPr>
        <w:rPr>
          <w:color w:val="000000" w:themeColor="text1"/>
        </w:rPr>
      </w:pPr>
      <w:r w:rsidRPr="00854859">
        <w:rPr>
          <w:color w:val="000000" w:themeColor="text1"/>
        </w:rPr>
        <w:t>Ensure completeness (all entities, periods).</w:t>
      </w:r>
    </w:p>
    <w:p w14:paraId="3D842BD5" w14:textId="77777777" w:rsidR="00854859" w:rsidRPr="00854859" w:rsidRDefault="00854859" w:rsidP="00854859">
      <w:pPr>
        <w:numPr>
          <w:ilvl w:val="1"/>
          <w:numId w:val="10"/>
        </w:numPr>
        <w:rPr>
          <w:color w:val="000000" w:themeColor="text1"/>
        </w:rPr>
      </w:pPr>
      <w:r w:rsidRPr="00854859">
        <w:rPr>
          <w:color w:val="000000" w:themeColor="text1"/>
        </w:rPr>
        <w:lastRenderedPageBreak/>
        <w:t>Maintain audit logs for compliance.</w:t>
      </w:r>
    </w:p>
    <w:p w14:paraId="1292614C" w14:textId="77777777" w:rsidR="00854859" w:rsidRPr="00854859" w:rsidRDefault="00854859" w:rsidP="00854859">
      <w:pPr>
        <w:numPr>
          <w:ilvl w:val="0"/>
          <w:numId w:val="10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Output:</w:t>
      </w:r>
      <w:r w:rsidRPr="00854859">
        <w:rPr>
          <w:color w:val="000000" w:themeColor="text1"/>
        </w:rPr>
        <w:t xml:space="preserve"> Raw data files or streams in the Raw Zone of the Lakehouse.</w:t>
      </w:r>
    </w:p>
    <w:p w14:paraId="14AB6F10" w14:textId="2FAC8F7D" w:rsidR="00854859" w:rsidRPr="00854859" w:rsidRDefault="00854859" w:rsidP="00854859">
      <w:pPr>
        <w:rPr>
          <w:color w:val="000000" w:themeColor="text1"/>
        </w:rPr>
      </w:pPr>
    </w:p>
    <w:p w14:paraId="0FD0731C" w14:textId="77777777" w:rsidR="00854859" w:rsidRPr="00854859" w:rsidRDefault="00854859" w:rsidP="00854859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>Step 2: Define Global Data Model (CoA, Entity Hierarchy)</w:t>
      </w:r>
    </w:p>
    <w:p w14:paraId="4ADCB8C9" w14:textId="77777777" w:rsidR="00854859" w:rsidRPr="00854859" w:rsidRDefault="00854859" w:rsidP="00854859">
      <w:pPr>
        <w:numPr>
          <w:ilvl w:val="0"/>
          <w:numId w:val="11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Objective:</w:t>
      </w:r>
      <w:r w:rsidRPr="00854859">
        <w:rPr>
          <w:color w:val="000000" w:themeColor="text1"/>
        </w:rPr>
        <w:t xml:space="preserve"> Create a harmonized structure for reporting across multiple ERPs.</w:t>
      </w:r>
    </w:p>
    <w:p w14:paraId="10A9D907" w14:textId="77777777" w:rsidR="00854859" w:rsidRPr="00854859" w:rsidRDefault="00854859" w:rsidP="00854859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Activities:</w:t>
      </w:r>
    </w:p>
    <w:p w14:paraId="5EF7AB7F" w14:textId="77777777" w:rsidR="00854859" w:rsidRPr="00854859" w:rsidRDefault="00854859" w:rsidP="00854859">
      <w:pPr>
        <w:numPr>
          <w:ilvl w:val="1"/>
          <w:numId w:val="11"/>
        </w:numPr>
        <w:rPr>
          <w:color w:val="000000" w:themeColor="text1"/>
        </w:rPr>
      </w:pPr>
      <w:r w:rsidRPr="00854859">
        <w:rPr>
          <w:color w:val="000000" w:themeColor="text1"/>
        </w:rPr>
        <w:t>Define Global Chart of Accounts (CoA) mapping local accounts to global accounts.</w:t>
      </w:r>
    </w:p>
    <w:p w14:paraId="5E7B0BB0" w14:textId="77777777" w:rsidR="00854859" w:rsidRPr="00854859" w:rsidRDefault="00854859" w:rsidP="00854859">
      <w:pPr>
        <w:numPr>
          <w:ilvl w:val="1"/>
          <w:numId w:val="11"/>
        </w:numPr>
        <w:rPr>
          <w:color w:val="000000" w:themeColor="text1"/>
        </w:rPr>
      </w:pPr>
      <w:r w:rsidRPr="00854859">
        <w:rPr>
          <w:color w:val="000000" w:themeColor="text1"/>
        </w:rPr>
        <w:t>Establish Entity Hierarchies: Legal Entity → Region → Group.</w:t>
      </w:r>
    </w:p>
    <w:p w14:paraId="317C5600" w14:textId="77777777" w:rsidR="00854859" w:rsidRPr="00854859" w:rsidRDefault="00854859" w:rsidP="00854859">
      <w:pPr>
        <w:numPr>
          <w:ilvl w:val="1"/>
          <w:numId w:val="11"/>
        </w:numPr>
        <w:rPr>
          <w:color w:val="000000" w:themeColor="text1"/>
        </w:rPr>
      </w:pPr>
      <w:r w:rsidRPr="00854859">
        <w:rPr>
          <w:color w:val="000000" w:themeColor="text1"/>
        </w:rPr>
        <w:t>Define Dimensions: Account, Entity, Period, Currency, Scenario.</w:t>
      </w:r>
    </w:p>
    <w:p w14:paraId="09FC0988" w14:textId="77777777" w:rsidR="00854859" w:rsidRPr="00854859" w:rsidRDefault="00854859" w:rsidP="00854859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Key Considerations:</w:t>
      </w:r>
    </w:p>
    <w:p w14:paraId="25065D7B" w14:textId="77777777" w:rsidR="00854859" w:rsidRPr="00854859" w:rsidRDefault="00854859" w:rsidP="00854859">
      <w:pPr>
        <w:numPr>
          <w:ilvl w:val="1"/>
          <w:numId w:val="11"/>
        </w:numPr>
        <w:rPr>
          <w:color w:val="000000" w:themeColor="text1"/>
        </w:rPr>
      </w:pPr>
      <w:r w:rsidRPr="00854859">
        <w:rPr>
          <w:color w:val="000000" w:themeColor="text1"/>
        </w:rPr>
        <w:t>Align with corporate reporting standards (IFRS, GAAP).</w:t>
      </w:r>
    </w:p>
    <w:p w14:paraId="003CFE92" w14:textId="77777777" w:rsidR="00854859" w:rsidRPr="00854859" w:rsidRDefault="00854859" w:rsidP="00854859">
      <w:pPr>
        <w:numPr>
          <w:ilvl w:val="1"/>
          <w:numId w:val="11"/>
        </w:numPr>
        <w:rPr>
          <w:color w:val="000000" w:themeColor="text1"/>
        </w:rPr>
      </w:pPr>
      <w:r w:rsidRPr="00854859">
        <w:rPr>
          <w:color w:val="000000" w:themeColor="text1"/>
        </w:rPr>
        <w:t>Include master data governance rules.</w:t>
      </w:r>
    </w:p>
    <w:p w14:paraId="3EFED412" w14:textId="77777777" w:rsidR="00854859" w:rsidRPr="00854859" w:rsidRDefault="00854859" w:rsidP="00854859">
      <w:pPr>
        <w:numPr>
          <w:ilvl w:val="0"/>
          <w:numId w:val="11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Output:</w:t>
      </w:r>
      <w:r w:rsidRPr="00854859">
        <w:rPr>
          <w:color w:val="000000" w:themeColor="text1"/>
        </w:rPr>
        <w:t xml:space="preserve"> A data dictionary and mapping tables stored in the Lakehouse.</w:t>
      </w:r>
    </w:p>
    <w:p w14:paraId="511A96BF" w14:textId="1B430D9D" w:rsidR="00854859" w:rsidRPr="00854859" w:rsidRDefault="00854859" w:rsidP="00854859">
      <w:pPr>
        <w:rPr>
          <w:color w:val="000000" w:themeColor="text1"/>
        </w:rPr>
      </w:pPr>
    </w:p>
    <w:p w14:paraId="04160E4F" w14:textId="77777777" w:rsidR="00854859" w:rsidRPr="00854859" w:rsidRDefault="00854859" w:rsidP="00854859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>Step 3: Apply Transformation Rules (Mapping, FX Conversion)</w:t>
      </w:r>
    </w:p>
    <w:p w14:paraId="5D2F95E9" w14:textId="77777777" w:rsidR="00854859" w:rsidRPr="00854859" w:rsidRDefault="00854859" w:rsidP="00854859">
      <w:pPr>
        <w:numPr>
          <w:ilvl w:val="0"/>
          <w:numId w:val="12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Objective:</w:t>
      </w:r>
      <w:r w:rsidRPr="00854859">
        <w:rPr>
          <w:color w:val="000000" w:themeColor="text1"/>
        </w:rPr>
        <w:t xml:space="preserve"> Standardize and enrich data for consolidated reporting.</w:t>
      </w:r>
    </w:p>
    <w:p w14:paraId="0596E1BE" w14:textId="77777777" w:rsidR="00854859" w:rsidRPr="00854859" w:rsidRDefault="00854859" w:rsidP="00854859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Activities:</w:t>
      </w:r>
    </w:p>
    <w:p w14:paraId="085EDE30" w14:textId="77777777" w:rsidR="00854859" w:rsidRPr="00854859" w:rsidRDefault="00854859" w:rsidP="00854859">
      <w:pPr>
        <w:numPr>
          <w:ilvl w:val="1"/>
          <w:numId w:val="12"/>
        </w:numPr>
        <w:rPr>
          <w:color w:val="000000" w:themeColor="text1"/>
        </w:rPr>
      </w:pPr>
      <w:r w:rsidRPr="00854859">
        <w:rPr>
          <w:color w:val="000000" w:themeColor="text1"/>
        </w:rPr>
        <w:t>Apply mapping logic: Local Account → Global Account.</w:t>
      </w:r>
    </w:p>
    <w:p w14:paraId="3A7E98B3" w14:textId="77777777" w:rsidR="00854859" w:rsidRPr="00854859" w:rsidRDefault="00854859" w:rsidP="00854859">
      <w:pPr>
        <w:numPr>
          <w:ilvl w:val="1"/>
          <w:numId w:val="12"/>
        </w:numPr>
        <w:rPr>
          <w:color w:val="000000" w:themeColor="text1"/>
        </w:rPr>
      </w:pPr>
      <w:r w:rsidRPr="00854859">
        <w:rPr>
          <w:color w:val="000000" w:themeColor="text1"/>
        </w:rPr>
        <w:t>Perform currency conversion: Local → Group currency using FX rates.</w:t>
      </w:r>
    </w:p>
    <w:p w14:paraId="25B4ECE3" w14:textId="77777777" w:rsidR="00854859" w:rsidRPr="00854859" w:rsidRDefault="00854859" w:rsidP="00854859">
      <w:pPr>
        <w:numPr>
          <w:ilvl w:val="1"/>
          <w:numId w:val="12"/>
        </w:numPr>
        <w:rPr>
          <w:color w:val="000000" w:themeColor="text1"/>
        </w:rPr>
      </w:pPr>
      <w:r w:rsidRPr="00854859">
        <w:rPr>
          <w:color w:val="000000" w:themeColor="text1"/>
        </w:rPr>
        <w:t>Apply </w:t>
      </w:r>
      <w:proofErr w:type="gramStart"/>
      <w:r w:rsidRPr="00854859">
        <w:rPr>
          <w:color w:val="000000" w:themeColor="text1"/>
        </w:rPr>
        <w:t>sign logic</w:t>
      </w:r>
      <w:proofErr w:type="gramEnd"/>
      <w:r w:rsidRPr="00854859">
        <w:rPr>
          <w:color w:val="000000" w:themeColor="text1"/>
        </w:rPr>
        <w:t>: Revenue positive, expenses negative.</w:t>
      </w:r>
    </w:p>
    <w:p w14:paraId="28F07C7C" w14:textId="77777777" w:rsidR="00854859" w:rsidRPr="00854859" w:rsidRDefault="00854859" w:rsidP="00854859">
      <w:pPr>
        <w:numPr>
          <w:ilvl w:val="1"/>
          <w:numId w:val="12"/>
        </w:numPr>
        <w:rPr>
          <w:color w:val="000000" w:themeColor="text1"/>
        </w:rPr>
      </w:pPr>
      <w:r w:rsidRPr="00854859">
        <w:rPr>
          <w:color w:val="000000" w:themeColor="text1"/>
        </w:rPr>
        <w:t xml:space="preserve">Validate data quality: </w:t>
      </w:r>
      <w:proofErr w:type="gramStart"/>
      <w:r w:rsidRPr="00854859">
        <w:rPr>
          <w:color w:val="000000" w:themeColor="text1"/>
        </w:rPr>
        <w:t>Check for</w:t>
      </w:r>
      <w:proofErr w:type="gramEnd"/>
      <w:r w:rsidRPr="00854859">
        <w:rPr>
          <w:color w:val="000000" w:themeColor="text1"/>
        </w:rPr>
        <w:t xml:space="preserve"> missing mappings, invalid codes.</w:t>
      </w:r>
    </w:p>
    <w:p w14:paraId="2CE4677B" w14:textId="77777777" w:rsidR="00854859" w:rsidRPr="00854859" w:rsidRDefault="00854859" w:rsidP="00854859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Key Considerations:</w:t>
      </w:r>
    </w:p>
    <w:p w14:paraId="5162A9A2" w14:textId="77777777" w:rsidR="00854859" w:rsidRPr="00854859" w:rsidRDefault="00854859" w:rsidP="00854859">
      <w:pPr>
        <w:numPr>
          <w:ilvl w:val="1"/>
          <w:numId w:val="12"/>
        </w:numPr>
        <w:rPr>
          <w:color w:val="000000" w:themeColor="text1"/>
        </w:rPr>
      </w:pPr>
      <w:r w:rsidRPr="00854859">
        <w:rPr>
          <w:color w:val="000000" w:themeColor="text1"/>
        </w:rPr>
        <w:t>Maintain version control for mapping tables.</w:t>
      </w:r>
    </w:p>
    <w:p w14:paraId="51127E6C" w14:textId="77777777" w:rsidR="00854859" w:rsidRPr="00854859" w:rsidRDefault="00854859" w:rsidP="00854859">
      <w:pPr>
        <w:numPr>
          <w:ilvl w:val="1"/>
          <w:numId w:val="12"/>
        </w:numPr>
        <w:rPr>
          <w:color w:val="000000" w:themeColor="text1"/>
        </w:rPr>
      </w:pPr>
      <w:r w:rsidRPr="00854859">
        <w:rPr>
          <w:color w:val="000000" w:themeColor="text1"/>
        </w:rPr>
        <w:t>Ensure FX rates are sourced from an authoritative system.</w:t>
      </w:r>
    </w:p>
    <w:p w14:paraId="4D88D584" w14:textId="77777777" w:rsidR="00854859" w:rsidRPr="00854859" w:rsidRDefault="00854859" w:rsidP="00854859">
      <w:pPr>
        <w:numPr>
          <w:ilvl w:val="0"/>
          <w:numId w:val="12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Output:</w:t>
      </w:r>
      <w:r w:rsidRPr="00854859">
        <w:rPr>
          <w:color w:val="000000" w:themeColor="text1"/>
        </w:rPr>
        <w:t xml:space="preserve"> Harmonized data in the Cleansed/Harmonized Zone.</w:t>
      </w:r>
    </w:p>
    <w:p w14:paraId="15741275" w14:textId="766DF5D5" w:rsidR="00854859" w:rsidRPr="00854859" w:rsidRDefault="00854859" w:rsidP="00854859">
      <w:pPr>
        <w:rPr>
          <w:color w:val="000000" w:themeColor="text1"/>
        </w:rPr>
      </w:pPr>
    </w:p>
    <w:p w14:paraId="20F4BC64" w14:textId="77777777" w:rsidR="00854859" w:rsidRPr="00854859" w:rsidRDefault="00854859" w:rsidP="00854859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>Step 4: Store Curated Data in Lakehouse with ACID Compliance</w:t>
      </w:r>
    </w:p>
    <w:p w14:paraId="67EC1068" w14:textId="77777777" w:rsidR="00854859" w:rsidRPr="00854859" w:rsidRDefault="00854859" w:rsidP="00854859">
      <w:pPr>
        <w:numPr>
          <w:ilvl w:val="0"/>
          <w:numId w:val="13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Objective:</w:t>
      </w:r>
      <w:r w:rsidRPr="00854859">
        <w:rPr>
          <w:color w:val="000000" w:themeColor="text1"/>
        </w:rPr>
        <w:t xml:space="preserve"> Ensure reliability, consistency, and scalability.</w:t>
      </w:r>
    </w:p>
    <w:p w14:paraId="663E5BF1" w14:textId="77777777" w:rsidR="00854859" w:rsidRPr="00854859" w:rsidRDefault="00854859" w:rsidP="00854859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Activities:</w:t>
      </w:r>
    </w:p>
    <w:p w14:paraId="015A178D" w14:textId="77777777" w:rsidR="00854859" w:rsidRPr="00854859" w:rsidRDefault="00854859" w:rsidP="00854859">
      <w:pPr>
        <w:numPr>
          <w:ilvl w:val="1"/>
          <w:numId w:val="13"/>
        </w:numPr>
        <w:rPr>
          <w:color w:val="000000" w:themeColor="text1"/>
        </w:rPr>
      </w:pPr>
      <w:r w:rsidRPr="00854859">
        <w:rPr>
          <w:color w:val="000000" w:themeColor="text1"/>
        </w:rPr>
        <w:t>Use open formats (Parquet, ORC) for storage.</w:t>
      </w:r>
    </w:p>
    <w:p w14:paraId="78463E62" w14:textId="77777777" w:rsidR="00854859" w:rsidRPr="00854859" w:rsidRDefault="00854859" w:rsidP="00854859">
      <w:pPr>
        <w:numPr>
          <w:ilvl w:val="1"/>
          <w:numId w:val="13"/>
        </w:numPr>
        <w:rPr>
          <w:color w:val="000000" w:themeColor="text1"/>
        </w:rPr>
      </w:pPr>
      <w:r w:rsidRPr="00854859">
        <w:rPr>
          <w:color w:val="000000" w:themeColor="text1"/>
        </w:rPr>
        <w:t>Implement transaction layer (Delta Lake, Apache Iceberg) for ACID compliance.</w:t>
      </w:r>
    </w:p>
    <w:p w14:paraId="39D41E5A" w14:textId="77777777" w:rsidR="00854859" w:rsidRPr="00854859" w:rsidRDefault="00854859" w:rsidP="00854859">
      <w:pPr>
        <w:numPr>
          <w:ilvl w:val="1"/>
          <w:numId w:val="13"/>
        </w:numPr>
        <w:rPr>
          <w:color w:val="000000" w:themeColor="text1"/>
        </w:rPr>
      </w:pPr>
      <w:r w:rsidRPr="00854859">
        <w:rPr>
          <w:color w:val="000000" w:themeColor="text1"/>
        </w:rPr>
        <w:t>Partition data by Entity, Period, Scenario for performance.</w:t>
      </w:r>
    </w:p>
    <w:p w14:paraId="199D4587" w14:textId="77777777" w:rsidR="00854859" w:rsidRPr="00854859" w:rsidRDefault="00854859" w:rsidP="00854859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Key Considerations:</w:t>
      </w:r>
    </w:p>
    <w:p w14:paraId="418115EC" w14:textId="77777777" w:rsidR="00854859" w:rsidRPr="00854859" w:rsidRDefault="00854859" w:rsidP="00854859">
      <w:pPr>
        <w:numPr>
          <w:ilvl w:val="1"/>
          <w:numId w:val="13"/>
        </w:numPr>
        <w:rPr>
          <w:color w:val="000000" w:themeColor="text1"/>
        </w:rPr>
      </w:pPr>
      <w:r w:rsidRPr="00854859">
        <w:rPr>
          <w:color w:val="000000" w:themeColor="text1"/>
        </w:rPr>
        <w:t>Enable schema evolution for future changes.</w:t>
      </w:r>
    </w:p>
    <w:p w14:paraId="1032DC53" w14:textId="77777777" w:rsidR="00854859" w:rsidRPr="00854859" w:rsidRDefault="00854859" w:rsidP="00854859">
      <w:pPr>
        <w:numPr>
          <w:ilvl w:val="1"/>
          <w:numId w:val="13"/>
        </w:numPr>
        <w:rPr>
          <w:color w:val="000000" w:themeColor="text1"/>
        </w:rPr>
      </w:pPr>
      <w:r w:rsidRPr="00854859">
        <w:rPr>
          <w:color w:val="000000" w:themeColor="text1"/>
        </w:rPr>
        <w:t>Implement data versioning for audit and rollback.</w:t>
      </w:r>
    </w:p>
    <w:p w14:paraId="0A3B0A9D" w14:textId="77777777" w:rsidR="00854859" w:rsidRPr="00854859" w:rsidRDefault="00854859" w:rsidP="00854859">
      <w:pPr>
        <w:numPr>
          <w:ilvl w:val="0"/>
          <w:numId w:val="13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Output:</w:t>
      </w:r>
      <w:r w:rsidRPr="00854859">
        <w:rPr>
          <w:color w:val="000000" w:themeColor="text1"/>
        </w:rPr>
        <w:t xml:space="preserve"> Curated, query-ready datasets in the Lakehouse.</w:t>
      </w:r>
    </w:p>
    <w:p w14:paraId="1612CDD4" w14:textId="737CD640" w:rsidR="00854859" w:rsidRPr="00854859" w:rsidRDefault="00854859" w:rsidP="00854859">
      <w:pPr>
        <w:rPr>
          <w:color w:val="000000" w:themeColor="text1"/>
        </w:rPr>
      </w:pPr>
    </w:p>
    <w:p w14:paraId="6A6EF89B" w14:textId="77777777" w:rsidR="00854859" w:rsidRPr="00854859" w:rsidRDefault="00854859" w:rsidP="00854859">
      <w:pPr>
        <w:rPr>
          <w:color w:val="000000" w:themeColor="text1"/>
          <w:u w:val="single"/>
        </w:rPr>
      </w:pPr>
      <w:r w:rsidRPr="00854859">
        <w:rPr>
          <w:color w:val="000000" w:themeColor="text1"/>
          <w:u w:val="single"/>
        </w:rPr>
        <w:t xml:space="preserve">Step 5: Expose Data to </w:t>
      </w:r>
      <w:proofErr w:type="gramStart"/>
      <w:r w:rsidRPr="00854859">
        <w:rPr>
          <w:color w:val="000000" w:themeColor="text1"/>
          <w:u w:val="single"/>
        </w:rPr>
        <w:t>BI Layer</w:t>
      </w:r>
      <w:proofErr w:type="gramEnd"/>
      <w:r w:rsidRPr="00854859">
        <w:rPr>
          <w:color w:val="000000" w:themeColor="text1"/>
          <w:u w:val="single"/>
        </w:rPr>
        <w:t xml:space="preserve"> for Reporting and Analytics</w:t>
      </w:r>
    </w:p>
    <w:p w14:paraId="3E445429" w14:textId="77777777" w:rsidR="00854859" w:rsidRPr="00854859" w:rsidRDefault="00854859" w:rsidP="00854859">
      <w:pPr>
        <w:numPr>
          <w:ilvl w:val="0"/>
          <w:numId w:val="14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Objective:</w:t>
      </w:r>
      <w:r w:rsidRPr="00854859">
        <w:rPr>
          <w:color w:val="000000" w:themeColor="text1"/>
        </w:rPr>
        <w:t xml:space="preserve"> Deliver harmonized data to end-users for reporting and analysis.</w:t>
      </w:r>
    </w:p>
    <w:p w14:paraId="5E5D7A6A" w14:textId="77777777" w:rsidR="00854859" w:rsidRPr="00854859" w:rsidRDefault="00854859" w:rsidP="0085485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Activities:</w:t>
      </w:r>
    </w:p>
    <w:p w14:paraId="432E2653" w14:textId="77777777" w:rsidR="00854859" w:rsidRPr="00854859" w:rsidRDefault="00854859" w:rsidP="00854859">
      <w:pPr>
        <w:numPr>
          <w:ilvl w:val="1"/>
          <w:numId w:val="14"/>
        </w:numPr>
        <w:rPr>
          <w:color w:val="000000" w:themeColor="text1"/>
        </w:rPr>
      </w:pPr>
      <w:r w:rsidRPr="00854859">
        <w:rPr>
          <w:color w:val="000000" w:themeColor="text1"/>
        </w:rPr>
        <w:t>Create semantic models for BI tools (Power BI, Tableau).</w:t>
      </w:r>
    </w:p>
    <w:p w14:paraId="5C81149E" w14:textId="77777777" w:rsidR="00854859" w:rsidRPr="00854859" w:rsidRDefault="00854859" w:rsidP="00854859">
      <w:pPr>
        <w:numPr>
          <w:ilvl w:val="1"/>
          <w:numId w:val="14"/>
        </w:numPr>
        <w:rPr>
          <w:color w:val="000000" w:themeColor="text1"/>
        </w:rPr>
      </w:pPr>
      <w:r w:rsidRPr="00854859">
        <w:rPr>
          <w:color w:val="000000" w:themeColor="text1"/>
        </w:rPr>
        <w:t>Build pre-aggregated views for dashboards (e.g., Trial Balance by Entity).</w:t>
      </w:r>
    </w:p>
    <w:p w14:paraId="5F00E2C3" w14:textId="77777777" w:rsidR="00854859" w:rsidRPr="00854859" w:rsidRDefault="00854859" w:rsidP="00854859">
      <w:pPr>
        <w:numPr>
          <w:ilvl w:val="1"/>
          <w:numId w:val="14"/>
        </w:numPr>
        <w:rPr>
          <w:color w:val="000000" w:themeColor="text1"/>
        </w:rPr>
      </w:pPr>
      <w:r w:rsidRPr="00854859">
        <w:rPr>
          <w:color w:val="000000" w:themeColor="text1"/>
        </w:rPr>
        <w:t>Implement security rules (row-level, column-level).</w:t>
      </w:r>
    </w:p>
    <w:p w14:paraId="40084C39" w14:textId="77777777" w:rsidR="00854859" w:rsidRPr="00854859" w:rsidRDefault="00854859" w:rsidP="0085485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854859">
        <w:rPr>
          <w:b/>
          <w:bCs/>
          <w:color w:val="000000" w:themeColor="text1"/>
        </w:rPr>
        <w:t>Key Considerations:</w:t>
      </w:r>
    </w:p>
    <w:p w14:paraId="19610A70" w14:textId="77777777" w:rsidR="00854859" w:rsidRPr="00854859" w:rsidRDefault="00854859" w:rsidP="00854859">
      <w:pPr>
        <w:numPr>
          <w:ilvl w:val="1"/>
          <w:numId w:val="14"/>
        </w:numPr>
        <w:rPr>
          <w:color w:val="000000" w:themeColor="text1"/>
        </w:rPr>
      </w:pPr>
      <w:r w:rsidRPr="00854859">
        <w:rPr>
          <w:color w:val="000000" w:themeColor="text1"/>
        </w:rPr>
        <w:t>Optimize for performance (indexes, caching).</w:t>
      </w:r>
    </w:p>
    <w:p w14:paraId="3ADA3B76" w14:textId="77777777" w:rsidR="00854859" w:rsidRPr="00854859" w:rsidRDefault="00854859" w:rsidP="00854859">
      <w:pPr>
        <w:numPr>
          <w:ilvl w:val="1"/>
          <w:numId w:val="14"/>
        </w:numPr>
        <w:rPr>
          <w:color w:val="000000" w:themeColor="text1"/>
        </w:rPr>
      </w:pPr>
      <w:r w:rsidRPr="00854859">
        <w:rPr>
          <w:color w:val="000000" w:themeColor="text1"/>
        </w:rPr>
        <w:t>Ensure data lineage is traceable from BI back to ERP.</w:t>
      </w:r>
    </w:p>
    <w:p w14:paraId="6127F05D" w14:textId="77777777" w:rsidR="00854859" w:rsidRPr="00854859" w:rsidRDefault="00854859" w:rsidP="00854859">
      <w:pPr>
        <w:numPr>
          <w:ilvl w:val="0"/>
          <w:numId w:val="14"/>
        </w:numPr>
        <w:rPr>
          <w:color w:val="000000" w:themeColor="text1"/>
        </w:rPr>
      </w:pPr>
      <w:r w:rsidRPr="00854859">
        <w:rPr>
          <w:b/>
          <w:bCs/>
          <w:color w:val="000000" w:themeColor="text1"/>
        </w:rPr>
        <w:t>Output:</w:t>
      </w:r>
      <w:r w:rsidRPr="00854859">
        <w:rPr>
          <w:color w:val="000000" w:themeColor="text1"/>
        </w:rPr>
        <w:t xml:space="preserve"> Business-friendly datasets and dashboards for financial close, reconciliations, and compliance.</w:t>
      </w:r>
    </w:p>
    <w:p w14:paraId="728DE287" w14:textId="77777777" w:rsidR="00854859" w:rsidRPr="00854859" w:rsidRDefault="00854859">
      <w:pPr>
        <w:rPr>
          <w:b/>
          <w:bCs/>
          <w:color w:val="000000" w:themeColor="text1"/>
        </w:rPr>
      </w:pPr>
    </w:p>
    <w:p w14:paraId="25CF897E" w14:textId="77777777" w:rsidR="00251503" w:rsidRPr="00854859" w:rsidRDefault="00000000">
      <w:pPr>
        <w:pStyle w:val="Heading1"/>
        <w:rPr>
          <w:color w:val="000000" w:themeColor="text1"/>
        </w:rPr>
      </w:pPr>
      <w:r w:rsidRPr="00854859">
        <w:rPr>
          <w:color w:val="000000" w:themeColor="text1"/>
        </w:rPr>
        <w:lastRenderedPageBreak/>
        <w:t>4. Data Model Architecture</w:t>
      </w:r>
    </w:p>
    <w:p w14:paraId="25DA6AE3" w14:textId="77777777" w:rsidR="00251503" w:rsidRPr="00854859" w:rsidRDefault="00000000">
      <w:pPr>
        <w:pStyle w:val="Heading2"/>
        <w:rPr>
          <w:color w:val="000000" w:themeColor="text1"/>
        </w:rPr>
      </w:pPr>
      <w:r w:rsidRPr="00854859">
        <w:rPr>
          <w:color w:val="000000" w:themeColor="text1"/>
        </w:rPr>
        <w:t>Scenario A: Single ERP</w:t>
      </w:r>
    </w:p>
    <w:p w14:paraId="47433E36" w14:textId="77777777" w:rsidR="00251503" w:rsidRPr="00854859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Flow: ERP → Lakehouse → BI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4859" w:rsidRPr="00854859" w14:paraId="09628105" w14:textId="77777777">
        <w:tc>
          <w:tcPr>
            <w:tcW w:w="4320" w:type="dxa"/>
          </w:tcPr>
          <w:p w14:paraId="79B67CD9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Attribute</w:t>
            </w:r>
          </w:p>
        </w:tc>
        <w:tc>
          <w:tcPr>
            <w:tcW w:w="4320" w:type="dxa"/>
          </w:tcPr>
          <w:p w14:paraId="68E08BDD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Description</w:t>
            </w:r>
          </w:p>
        </w:tc>
      </w:tr>
      <w:tr w:rsidR="00854859" w:rsidRPr="00854859" w14:paraId="54E3E9FD" w14:textId="77777777">
        <w:tc>
          <w:tcPr>
            <w:tcW w:w="4320" w:type="dxa"/>
          </w:tcPr>
          <w:p w14:paraId="22FC473A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Entity</w:t>
            </w:r>
          </w:p>
        </w:tc>
        <w:tc>
          <w:tcPr>
            <w:tcW w:w="4320" w:type="dxa"/>
          </w:tcPr>
          <w:p w14:paraId="43454E91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Legal Entity Code, Name</w:t>
            </w:r>
          </w:p>
        </w:tc>
      </w:tr>
      <w:tr w:rsidR="00854859" w:rsidRPr="00854859" w14:paraId="718DBEC2" w14:textId="77777777">
        <w:tc>
          <w:tcPr>
            <w:tcW w:w="4320" w:type="dxa"/>
          </w:tcPr>
          <w:p w14:paraId="46947C88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Account</w:t>
            </w:r>
          </w:p>
        </w:tc>
        <w:tc>
          <w:tcPr>
            <w:tcW w:w="4320" w:type="dxa"/>
          </w:tcPr>
          <w:p w14:paraId="497A3D48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GL Account, Description, Account Type</w:t>
            </w:r>
          </w:p>
        </w:tc>
      </w:tr>
      <w:tr w:rsidR="00854859" w:rsidRPr="00854859" w14:paraId="4DA2EE0E" w14:textId="77777777">
        <w:tc>
          <w:tcPr>
            <w:tcW w:w="4320" w:type="dxa"/>
          </w:tcPr>
          <w:p w14:paraId="65DBFCE1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Hierarchy</w:t>
            </w:r>
          </w:p>
        </w:tc>
        <w:tc>
          <w:tcPr>
            <w:tcW w:w="4320" w:type="dxa"/>
          </w:tcPr>
          <w:p w14:paraId="43812CDD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Entity → Region → Group; Account → Account Group → Reporting Line</w:t>
            </w:r>
          </w:p>
        </w:tc>
      </w:tr>
    </w:tbl>
    <w:p w14:paraId="3CAD9831" w14:textId="19E117C7" w:rsidR="00854859" w:rsidRDefault="00527648">
      <w:pPr>
        <w:pStyle w:val="Heading2"/>
        <w:rPr>
          <w:color w:val="000000" w:themeColor="text1"/>
        </w:rPr>
      </w:pPr>
      <w:r w:rsidRPr="00527648">
        <w:rPr>
          <w:noProof/>
          <w:color w:val="000000" w:themeColor="text1"/>
        </w:rPr>
        <w:drawing>
          <wp:inline distT="0" distB="0" distL="0" distR="0" wp14:anchorId="6B59DB39" wp14:editId="2BADE510">
            <wp:extent cx="5383033" cy="3588689"/>
            <wp:effectExtent l="19050" t="19050" r="27305" b="12065"/>
            <wp:docPr id="1210281822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81822" name="Picture 1" descr="A diagram of a data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110" cy="35994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CFB32" w14:textId="77777777" w:rsidR="00854859" w:rsidRDefault="00854859">
      <w:pPr>
        <w:pStyle w:val="Heading2"/>
        <w:rPr>
          <w:color w:val="000000" w:themeColor="text1"/>
        </w:rPr>
      </w:pPr>
    </w:p>
    <w:p w14:paraId="394223C2" w14:textId="77777777" w:rsidR="00527648" w:rsidRDefault="00527648" w:rsidP="00527648"/>
    <w:p w14:paraId="16C17BE1" w14:textId="77777777" w:rsidR="00527648" w:rsidRDefault="00527648" w:rsidP="00527648"/>
    <w:p w14:paraId="5A167B72" w14:textId="77777777" w:rsidR="00527648" w:rsidRDefault="00527648" w:rsidP="00527648"/>
    <w:p w14:paraId="7EEEC067" w14:textId="77777777" w:rsidR="00527648" w:rsidRDefault="00527648" w:rsidP="00527648"/>
    <w:p w14:paraId="5B752981" w14:textId="77777777" w:rsidR="00527648" w:rsidRDefault="00527648" w:rsidP="00527648"/>
    <w:p w14:paraId="2602231E" w14:textId="77777777" w:rsidR="00527648" w:rsidRDefault="00527648" w:rsidP="00527648"/>
    <w:p w14:paraId="0C01F7B9" w14:textId="77777777" w:rsidR="00527648" w:rsidRPr="00527648" w:rsidRDefault="00527648" w:rsidP="00527648"/>
    <w:p w14:paraId="7E936BC5" w14:textId="6AB45FD2" w:rsidR="00251503" w:rsidRPr="00854859" w:rsidRDefault="00000000">
      <w:pPr>
        <w:pStyle w:val="Heading2"/>
        <w:rPr>
          <w:color w:val="000000" w:themeColor="text1"/>
        </w:rPr>
      </w:pPr>
      <w:r w:rsidRPr="00854859">
        <w:rPr>
          <w:color w:val="000000" w:themeColor="text1"/>
        </w:rPr>
        <w:lastRenderedPageBreak/>
        <w:t>Scenario B: Multiple ERPs</w:t>
      </w:r>
    </w:p>
    <w:p w14:paraId="789A58DA" w14:textId="77777777" w:rsidR="00251503" w:rsidRPr="00854859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Flow: ERP1 + ERP2 + ERP3 → Lakehouse → Harmonized Layer → BI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4859" w:rsidRPr="00854859" w14:paraId="0DE72B15" w14:textId="77777777">
        <w:tc>
          <w:tcPr>
            <w:tcW w:w="4320" w:type="dxa"/>
          </w:tcPr>
          <w:p w14:paraId="544F9FCD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Attribute</w:t>
            </w:r>
          </w:p>
        </w:tc>
        <w:tc>
          <w:tcPr>
            <w:tcW w:w="4320" w:type="dxa"/>
          </w:tcPr>
          <w:p w14:paraId="0DB25803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Description</w:t>
            </w:r>
          </w:p>
        </w:tc>
      </w:tr>
      <w:tr w:rsidR="00854859" w:rsidRPr="00854859" w14:paraId="4FDD6E4B" w14:textId="77777777">
        <w:tc>
          <w:tcPr>
            <w:tcW w:w="4320" w:type="dxa"/>
          </w:tcPr>
          <w:p w14:paraId="786C7CBF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Source System ID</w:t>
            </w:r>
          </w:p>
        </w:tc>
        <w:tc>
          <w:tcPr>
            <w:tcW w:w="4320" w:type="dxa"/>
          </w:tcPr>
          <w:p w14:paraId="74FAAD76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Identifier for ERP source</w:t>
            </w:r>
          </w:p>
        </w:tc>
      </w:tr>
      <w:tr w:rsidR="00854859" w:rsidRPr="00854859" w14:paraId="765F983D" w14:textId="77777777">
        <w:tc>
          <w:tcPr>
            <w:tcW w:w="4320" w:type="dxa"/>
          </w:tcPr>
          <w:p w14:paraId="7CDD18C5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Local Account</w:t>
            </w:r>
          </w:p>
        </w:tc>
        <w:tc>
          <w:tcPr>
            <w:tcW w:w="4320" w:type="dxa"/>
          </w:tcPr>
          <w:p w14:paraId="490C427D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Account code in source ERP</w:t>
            </w:r>
          </w:p>
        </w:tc>
      </w:tr>
      <w:tr w:rsidR="00854859" w:rsidRPr="00854859" w14:paraId="6B805FEC" w14:textId="77777777">
        <w:tc>
          <w:tcPr>
            <w:tcW w:w="4320" w:type="dxa"/>
          </w:tcPr>
          <w:p w14:paraId="4C604C67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Global Account</w:t>
            </w:r>
          </w:p>
        </w:tc>
        <w:tc>
          <w:tcPr>
            <w:tcW w:w="4320" w:type="dxa"/>
          </w:tcPr>
          <w:p w14:paraId="255FE928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Mapped global account code</w:t>
            </w:r>
          </w:p>
        </w:tc>
      </w:tr>
      <w:tr w:rsidR="00854859" w:rsidRPr="00854859" w14:paraId="0ACAA6A5" w14:textId="77777777">
        <w:tc>
          <w:tcPr>
            <w:tcW w:w="4320" w:type="dxa"/>
          </w:tcPr>
          <w:p w14:paraId="36ECCA02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Currency</w:t>
            </w:r>
          </w:p>
        </w:tc>
        <w:tc>
          <w:tcPr>
            <w:tcW w:w="4320" w:type="dxa"/>
          </w:tcPr>
          <w:p w14:paraId="350E9082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Transaction currency</w:t>
            </w:r>
          </w:p>
        </w:tc>
      </w:tr>
      <w:tr w:rsidR="00854859" w:rsidRPr="00854859" w14:paraId="7B5D5130" w14:textId="77777777">
        <w:tc>
          <w:tcPr>
            <w:tcW w:w="4320" w:type="dxa"/>
          </w:tcPr>
          <w:p w14:paraId="1B67AC22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Amount</w:t>
            </w:r>
          </w:p>
        </w:tc>
        <w:tc>
          <w:tcPr>
            <w:tcW w:w="4320" w:type="dxa"/>
          </w:tcPr>
          <w:p w14:paraId="734363EC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Monetary value</w:t>
            </w:r>
          </w:p>
        </w:tc>
      </w:tr>
      <w:tr w:rsidR="00854859" w:rsidRPr="00854859" w14:paraId="348D03E9" w14:textId="77777777">
        <w:tc>
          <w:tcPr>
            <w:tcW w:w="4320" w:type="dxa"/>
          </w:tcPr>
          <w:p w14:paraId="46009367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Hierarchy</w:t>
            </w:r>
          </w:p>
        </w:tc>
        <w:tc>
          <w:tcPr>
            <w:tcW w:w="4320" w:type="dxa"/>
          </w:tcPr>
          <w:p w14:paraId="1F239EBA" w14:textId="77777777" w:rsidR="00251503" w:rsidRPr="00854859" w:rsidRDefault="00000000">
            <w:pPr>
              <w:rPr>
                <w:color w:val="000000" w:themeColor="text1"/>
              </w:rPr>
            </w:pPr>
            <w:r w:rsidRPr="00854859">
              <w:rPr>
                <w:color w:val="000000" w:themeColor="text1"/>
              </w:rPr>
              <w:t>Local → Global → Consolidated</w:t>
            </w:r>
          </w:p>
        </w:tc>
      </w:tr>
    </w:tbl>
    <w:p w14:paraId="0815B03F" w14:textId="26C68181" w:rsidR="00527648" w:rsidRDefault="00CC441F">
      <w:pPr>
        <w:pStyle w:val="Heading1"/>
        <w:rPr>
          <w:color w:val="000000" w:themeColor="text1"/>
        </w:rPr>
      </w:pPr>
      <w:r w:rsidRPr="00CC441F">
        <w:rPr>
          <w:noProof/>
          <w:color w:val="000000" w:themeColor="text1"/>
        </w:rPr>
        <w:drawing>
          <wp:inline distT="0" distB="0" distL="0" distR="0" wp14:anchorId="2862EDF5" wp14:editId="3C5D2F3F">
            <wp:extent cx="5486400" cy="3657600"/>
            <wp:effectExtent l="19050" t="19050" r="19050" b="19050"/>
            <wp:docPr id="11578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EBEEF" w14:textId="77777777" w:rsidR="00527648" w:rsidRDefault="00527648">
      <w:pPr>
        <w:pStyle w:val="Heading1"/>
        <w:rPr>
          <w:color w:val="000000" w:themeColor="text1"/>
        </w:rPr>
      </w:pPr>
    </w:p>
    <w:p w14:paraId="0251434D" w14:textId="77777777" w:rsidR="00CC441F" w:rsidRDefault="00CC441F" w:rsidP="00CC441F"/>
    <w:p w14:paraId="566A720A" w14:textId="77777777" w:rsidR="00CC441F" w:rsidRDefault="00CC441F" w:rsidP="00CC441F"/>
    <w:p w14:paraId="1211510B" w14:textId="77777777" w:rsidR="00CC441F" w:rsidRDefault="00CC441F" w:rsidP="00CC441F"/>
    <w:p w14:paraId="796F306D" w14:textId="77777777" w:rsidR="00CC441F" w:rsidRDefault="00CC441F" w:rsidP="00CC441F"/>
    <w:p w14:paraId="0C764F16" w14:textId="77777777" w:rsidR="00CC441F" w:rsidRPr="00CC441F" w:rsidRDefault="00CC441F" w:rsidP="00CC441F"/>
    <w:p w14:paraId="20DBE048" w14:textId="4317059A" w:rsidR="00251503" w:rsidRPr="00854859" w:rsidRDefault="00000000">
      <w:pPr>
        <w:pStyle w:val="Heading1"/>
        <w:rPr>
          <w:color w:val="000000" w:themeColor="text1"/>
        </w:rPr>
      </w:pPr>
      <w:r w:rsidRPr="00854859">
        <w:rPr>
          <w:color w:val="000000" w:themeColor="text1"/>
        </w:rPr>
        <w:lastRenderedPageBreak/>
        <w:t>5. Sample Transformation Logic for Harmonized Reporting</w:t>
      </w:r>
    </w:p>
    <w:p w14:paraId="2E37ED71" w14:textId="77777777" w:rsidR="00251503" w:rsidRPr="00854859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Example:</w:t>
      </w:r>
    </w:p>
    <w:p w14:paraId="329CE63D" w14:textId="53E1C6AF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Local Account `4000` (SAP) → Global Account `REV_SALES`</w:t>
      </w:r>
    </w:p>
    <w:p w14:paraId="48397200" w14:textId="0E05897B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Apply FX Conversion: Local Currency → Group Currency</w:t>
      </w:r>
    </w:p>
    <w:p w14:paraId="5ED73A8C" w14:textId="63FA40EB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Apply Sign Logic: Revenue positive, Expenses negative</w:t>
      </w:r>
    </w:p>
    <w:p w14:paraId="01EDF0D1" w14:textId="77777777" w:rsidR="00251503" w:rsidRPr="00527648" w:rsidRDefault="00000000">
      <w:pPr>
        <w:rPr>
          <w:color w:val="000000" w:themeColor="text1"/>
          <w:u w:val="single"/>
        </w:rPr>
      </w:pPr>
      <w:r w:rsidRPr="00527648">
        <w:rPr>
          <w:color w:val="000000" w:themeColor="text1"/>
          <w:u w:val="single"/>
        </w:rPr>
        <w:t>SQL Example:</w:t>
      </w:r>
    </w:p>
    <w:p w14:paraId="203C413E" w14:textId="77777777" w:rsidR="00251503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SELECT</w:t>
      </w:r>
      <w:r w:rsidRPr="00854859">
        <w:rPr>
          <w:color w:val="000000" w:themeColor="text1"/>
        </w:rPr>
        <w:br/>
        <w:t xml:space="preserve">  CASE WHEN </w:t>
      </w:r>
      <w:proofErr w:type="spellStart"/>
      <w:r w:rsidRPr="00854859">
        <w:rPr>
          <w:color w:val="000000" w:themeColor="text1"/>
        </w:rPr>
        <w:t>local_account</w:t>
      </w:r>
      <w:proofErr w:type="spellEnd"/>
      <w:r w:rsidRPr="00854859">
        <w:rPr>
          <w:color w:val="000000" w:themeColor="text1"/>
        </w:rPr>
        <w:t xml:space="preserve"> IN ('4000','4010') THEN 'REV_SALES'</w:t>
      </w:r>
      <w:r w:rsidRPr="00854859">
        <w:rPr>
          <w:color w:val="000000" w:themeColor="text1"/>
        </w:rPr>
        <w:br/>
        <w:t xml:space="preserve">       WHEN </w:t>
      </w:r>
      <w:proofErr w:type="spellStart"/>
      <w:r w:rsidRPr="00854859">
        <w:rPr>
          <w:color w:val="000000" w:themeColor="text1"/>
        </w:rPr>
        <w:t>local_account</w:t>
      </w:r>
      <w:proofErr w:type="spellEnd"/>
      <w:r w:rsidRPr="00854859">
        <w:rPr>
          <w:color w:val="000000" w:themeColor="text1"/>
        </w:rPr>
        <w:t xml:space="preserve"> IN ('5000','5010') THEN 'COGS'</w:t>
      </w:r>
      <w:r w:rsidRPr="00854859">
        <w:rPr>
          <w:color w:val="000000" w:themeColor="text1"/>
        </w:rPr>
        <w:br/>
        <w:t xml:space="preserve">  END AS </w:t>
      </w:r>
      <w:proofErr w:type="spellStart"/>
      <w:r w:rsidRPr="00854859">
        <w:rPr>
          <w:color w:val="000000" w:themeColor="text1"/>
        </w:rPr>
        <w:t>global_account</w:t>
      </w:r>
      <w:proofErr w:type="spellEnd"/>
      <w:r w:rsidRPr="00854859">
        <w:rPr>
          <w:color w:val="000000" w:themeColor="text1"/>
        </w:rPr>
        <w:t>,</w:t>
      </w:r>
      <w:r w:rsidRPr="00854859">
        <w:rPr>
          <w:color w:val="000000" w:themeColor="text1"/>
        </w:rPr>
        <w:br/>
        <w:t xml:space="preserve">  amount * </w:t>
      </w:r>
      <w:proofErr w:type="spellStart"/>
      <w:r w:rsidRPr="00854859">
        <w:rPr>
          <w:color w:val="000000" w:themeColor="text1"/>
        </w:rPr>
        <w:t>fx_rate</w:t>
      </w:r>
      <w:proofErr w:type="spellEnd"/>
      <w:r w:rsidRPr="00854859">
        <w:rPr>
          <w:color w:val="000000" w:themeColor="text1"/>
        </w:rPr>
        <w:t xml:space="preserve"> AS </w:t>
      </w:r>
      <w:proofErr w:type="spellStart"/>
      <w:r w:rsidRPr="00854859">
        <w:rPr>
          <w:color w:val="000000" w:themeColor="text1"/>
        </w:rPr>
        <w:t>amount_in_usd</w:t>
      </w:r>
      <w:proofErr w:type="spellEnd"/>
      <w:r w:rsidRPr="00854859">
        <w:rPr>
          <w:color w:val="000000" w:themeColor="text1"/>
        </w:rPr>
        <w:br/>
        <w:t xml:space="preserve">FROM </w:t>
      </w:r>
      <w:proofErr w:type="spellStart"/>
      <w:r w:rsidRPr="00854859">
        <w:rPr>
          <w:color w:val="000000" w:themeColor="text1"/>
        </w:rPr>
        <w:t>raw_gl_data</w:t>
      </w:r>
      <w:proofErr w:type="spellEnd"/>
      <w:r w:rsidRPr="00854859">
        <w:rPr>
          <w:color w:val="000000" w:themeColor="text1"/>
        </w:rPr>
        <w:br/>
        <w:t xml:space="preserve">JOIN </w:t>
      </w:r>
      <w:proofErr w:type="spellStart"/>
      <w:r w:rsidRPr="00854859">
        <w:rPr>
          <w:color w:val="000000" w:themeColor="text1"/>
        </w:rPr>
        <w:t>fx_rates</w:t>
      </w:r>
      <w:proofErr w:type="spellEnd"/>
      <w:r w:rsidRPr="00854859">
        <w:rPr>
          <w:color w:val="000000" w:themeColor="text1"/>
        </w:rPr>
        <w:t xml:space="preserve"> ON </w:t>
      </w:r>
      <w:proofErr w:type="spellStart"/>
      <w:r w:rsidRPr="00854859">
        <w:rPr>
          <w:color w:val="000000" w:themeColor="text1"/>
        </w:rPr>
        <w:t>raw_gl_</w:t>
      </w:r>
      <w:proofErr w:type="gramStart"/>
      <w:r w:rsidRPr="00854859">
        <w:rPr>
          <w:color w:val="000000" w:themeColor="text1"/>
        </w:rPr>
        <w:t>data.currency</w:t>
      </w:r>
      <w:proofErr w:type="spellEnd"/>
      <w:proofErr w:type="gramEnd"/>
      <w:r w:rsidRPr="00854859">
        <w:rPr>
          <w:color w:val="000000" w:themeColor="text1"/>
        </w:rPr>
        <w:t xml:space="preserve"> = </w:t>
      </w:r>
      <w:proofErr w:type="spellStart"/>
      <w:r w:rsidRPr="00854859">
        <w:rPr>
          <w:color w:val="000000" w:themeColor="text1"/>
        </w:rPr>
        <w:t>fx_</w:t>
      </w:r>
      <w:proofErr w:type="gramStart"/>
      <w:r w:rsidRPr="00854859">
        <w:rPr>
          <w:color w:val="000000" w:themeColor="text1"/>
        </w:rPr>
        <w:t>rates.currency</w:t>
      </w:r>
      <w:proofErr w:type="spellEnd"/>
      <w:proofErr w:type="gramEnd"/>
      <w:r w:rsidRPr="00854859">
        <w:rPr>
          <w:color w:val="000000" w:themeColor="text1"/>
        </w:rPr>
        <w:t>;</w:t>
      </w:r>
    </w:p>
    <w:p w14:paraId="1F9C3C9A" w14:textId="77777777" w:rsidR="00527648" w:rsidRPr="00854859" w:rsidRDefault="00527648">
      <w:pPr>
        <w:rPr>
          <w:color w:val="000000" w:themeColor="text1"/>
        </w:rPr>
      </w:pPr>
    </w:p>
    <w:p w14:paraId="429FADA9" w14:textId="77777777" w:rsidR="00251503" w:rsidRPr="00854859" w:rsidRDefault="00000000">
      <w:pPr>
        <w:pStyle w:val="Heading1"/>
        <w:rPr>
          <w:color w:val="000000" w:themeColor="text1"/>
        </w:rPr>
      </w:pPr>
      <w:r w:rsidRPr="00854859">
        <w:rPr>
          <w:color w:val="000000" w:themeColor="text1"/>
        </w:rPr>
        <w:t>6. Reconciliation Between Source and Reporting Layers</w:t>
      </w:r>
    </w:p>
    <w:p w14:paraId="02D5F77A" w14:textId="77777777" w:rsidR="00251503" w:rsidRPr="00854859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Purpose: Ensure data integrity between ERP and BI reports.</w:t>
      </w:r>
    </w:p>
    <w:p w14:paraId="6583B6F2" w14:textId="77777777" w:rsidR="00251503" w:rsidRPr="00527648" w:rsidRDefault="00000000">
      <w:pPr>
        <w:rPr>
          <w:color w:val="000000" w:themeColor="text1"/>
          <w:u w:val="single"/>
        </w:rPr>
      </w:pPr>
      <w:r w:rsidRPr="00527648">
        <w:rPr>
          <w:color w:val="000000" w:themeColor="text1"/>
          <w:u w:val="single"/>
        </w:rPr>
        <w:t>Methods:</w:t>
      </w:r>
    </w:p>
    <w:p w14:paraId="090E4187" w14:textId="393AD2C1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Control Totals: Compare Trial Balance totals</w:t>
      </w:r>
    </w:p>
    <w:p w14:paraId="02F499D6" w14:textId="35E6400C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Hash Totals: Validate record counts and sums</w:t>
      </w:r>
    </w:p>
    <w:p w14:paraId="7CBE4649" w14:textId="2A862A8A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Exception Reports: Identify unmapped accounts</w:t>
      </w:r>
    </w:p>
    <w:p w14:paraId="2A9B4A6C" w14:textId="77777777" w:rsidR="00251503" w:rsidRPr="00527648" w:rsidRDefault="00000000">
      <w:pPr>
        <w:rPr>
          <w:color w:val="000000" w:themeColor="text1"/>
          <w:u w:val="single"/>
        </w:rPr>
      </w:pPr>
      <w:r w:rsidRPr="00527648">
        <w:rPr>
          <w:color w:val="000000" w:themeColor="text1"/>
          <w:u w:val="single"/>
        </w:rPr>
        <w:t>Tools:</w:t>
      </w:r>
    </w:p>
    <w:p w14:paraId="2282CB02" w14:textId="327638A9" w:rsidR="00251503" w:rsidRPr="00854859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Automated reconciliation scripts</w:t>
      </w:r>
    </w:p>
    <w:p w14:paraId="0EB2C0EE" w14:textId="518F97AC" w:rsidR="00251503" w:rsidRDefault="00000000">
      <w:pPr>
        <w:pStyle w:val="ListBullet"/>
        <w:rPr>
          <w:color w:val="000000" w:themeColor="text1"/>
        </w:rPr>
      </w:pPr>
      <w:r w:rsidRPr="00854859">
        <w:rPr>
          <w:color w:val="000000" w:themeColor="text1"/>
        </w:rPr>
        <w:t>BI dashboards for reconciliation status</w:t>
      </w:r>
    </w:p>
    <w:p w14:paraId="60C6255C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4BDC51D8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558AD14C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07938A2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3DB2A973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5C19271C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76B0304C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2FEA113" w14:textId="77777777" w:rsidR="00CC441F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59BF0172" w14:textId="77777777" w:rsidR="00CC441F" w:rsidRPr="00854859" w:rsidRDefault="00CC441F" w:rsidP="00CC441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7AA01C96" w14:textId="77777777" w:rsidR="00251503" w:rsidRPr="00854859" w:rsidRDefault="00000000">
      <w:pPr>
        <w:pStyle w:val="Heading1"/>
        <w:rPr>
          <w:color w:val="000000" w:themeColor="text1"/>
        </w:rPr>
      </w:pPr>
      <w:r w:rsidRPr="00854859">
        <w:rPr>
          <w:color w:val="000000" w:themeColor="text1"/>
        </w:rPr>
        <w:lastRenderedPageBreak/>
        <w:t>7. Visual Flowcharts</w:t>
      </w:r>
    </w:p>
    <w:p w14:paraId="6B75942F" w14:textId="77777777" w:rsidR="00251503" w:rsidRPr="00854859" w:rsidRDefault="00000000">
      <w:pPr>
        <w:rPr>
          <w:color w:val="000000" w:themeColor="text1"/>
        </w:rPr>
      </w:pPr>
      <w:r w:rsidRPr="00854859">
        <w:rPr>
          <w:color w:val="000000" w:themeColor="text1"/>
        </w:rPr>
        <w:t>Data Pipeline: ERP → Lakehouse → BI</w:t>
      </w:r>
    </w:p>
    <w:p w14:paraId="18C2CC48" w14:textId="77777777" w:rsidR="00251503" w:rsidRPr="00854859" w:rsidRDefault="00000000">
      <w:pPr>
        <w:jc w:val="center"/>
        <w:rPr>
          <w:color w:val="000000" w:themeColor="text1"/>
        </w:rPr>
      </w:pPr>
      <w:r w:rsidRPr="00854859">
        <w:rPr>
          <w:noProof/>
          <w:color w:val="000000" w:themeColor="text1"/>
        </w:rPr>
        <w:drawing>
          <wp:inline distT="0" distB="0" distL="0" distR="0" wp14:anchorId="19C9A1C5" wp14:editId="674FC21B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FileName_5e25f7f0-64d2-485f-8cb4-e8d84c8461b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0ADD" w14:textId="2085619A" w:rsidR="00251503" w:rsidRPr="00854859" w:rsidRDefault="00251503">
      <w:pPr>
        <w:jc w:val="center"/>
        <w:rPr>
          <w:color w:val="000000" w:themeColor="text1"/>
        </w:rPr>
      </w:pPr>
    </w:p>
    <w:sectPr w:rsidR="00251503" w:rsidRPr="00854859" w:rsidSect="00CC441F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17159"/>
    <w:multiLevelType w:val="multilevel"/>
    <w:tmpl w:val="5AB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3960AD"/>
    <w:multiLevelType w:val="multilevel"/>
    <w:tmpl w:val="48C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3D4F2A"/>
    <w:multiLevelType w:val="multilevel"/>
    <w:tmpl w:val="967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B72DC0"/>
    <w:multiLevelType w:val="multilevel"/>
    <w:tmpl w:val="994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CE567F"/>
    <w:multiLevelType w:val="multilevel"/>
    <w:tmpl w:val="3AD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050006"/>
    <w:multiLevelType w:val="multilevel"/>
    <w:tmpl w:val="21D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F577D5"/>
    <w:multiLevelType w:val="multilevel"/>
    <w:tmpl w:val="E72E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92760">
    <w:abstractNumId w:val="8"/>
  </w:num>
  <w:num w:numId="2" w16cid:durableId="271401309">
    <w:abstractNumId w:val="6"/>
  </w:num>
  <w:num w:numId="3" w16cid:durableId="810904574">
    <w:abstractNumId w:val="5"/>
  </w:num>
  <w:num w:numId="4" w16cid:durableId="204949585">
    <w:abstractNumId w:val="4"/>
  </w:num>
  <w:num w:numId="5" w16cid:durableId="397675151">
    <w:abstractNumId w:val="7"/>
  </w:num>
  <w:num w:numId="6" w16cid:durableId="913662991">
    <w:abstractNumId w:val="3"/>
  </w:num>
  <w:num w:numId="7" w16cid:durableId="871193418">
    <w:abstractNumId w:val="2"/>
  </w:num>
  <w:num w:numId="8" w16cid:durableId="1903563048">
    <w:abstractNumId w:val="1"/>
  </w:num>
  <w:num w:numId="9" w16cid:durableId="2128885941">
    <w:abstractNumId w:val="0"/>
  </w:num>
  <w:num w:numId="10" w16cid:durableId="1729913200">
    <w:abstractNumId w:val="11"/>
  </w:num>
  <w:num w:numId="11" w16cid:durableId="1795176426">
    <w:abstractNumId w:val="14"/>
  </w:num>
  <w:num w:numId="12" w16cid:durableId="895893405">
    <w:abstractNumId w:val="13"/>
  </w:num>
  <w:num w:numId="13" w16cid:durableId="1123618599">
    <w:abstractNumId w:val="12"/>
  </w:num>
  <w:num w:numId="14" w16cid:durableId="1597666254">
    <w:abstractNumId w:val="10"/>
  </w:num>
  <w:num w:numId="15" w16cid:durableId="777212982">
    <w:abstractNumId w:val="15"/>
  </w:num>
  <w:num w:numId="16" w16cid:durableId="693844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503"/>
    <w:rsid w:val="0029639D"/>
    <w:rsid w:val="00326F90"/>
    <w:rsid w:val="00527648"/>
    <w:rsid w:val="005C6306"/>
    <w:rsid w:val="00854859"/>
    <w:rsid w:val="00A66F8A"/>
    <w:rsid w:val="00AA1D8D"/>
    <w:rsid w:val="00B47730"/>
    <w:rsid w:val="00CB0664"/>
    <w:rsid w:val="00CC441F"/>
    <w:rsid w:val="00CF6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13898"/>
  <w14:defaultImageDpi w14:val="300"/>
  <w15:docId w15:val="{8D25A5B8-DA13-4428-946C-2F2E5E6C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2F1D9B-3A1D-4BD4-8FF8-BF71172DD8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5C090C-641A-449F-9FA5-BF5ADECB5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AFFFE4-63AB-408A-8D6C-01394AC318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805</Words>
  <Characters>5059</Characters>
  <Application>Microsoft Office Word</Application>
  <DocSecurity>0</DocSecurity>
  <Lines>187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Vidur Sharma</cp:lastModifiedBy>
  <cp:revision>3</cp:revision>
  <dcterms:created xsi:type="dcterms:W3CDTF">2013-12-23T23:15:00Z</dcterms:created>
  <dcterms:modified xsi:type="dcterms:W3CDTF">2025-12-10T10:27:00Z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