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EA60" w14:textId="77777777" w:rsidR="00242414" w:rsidRPr="00242414" w:rsidRDefault="00F0296E" w:rsidP="00242414">
      <w:r>
        <w:pict w14:anchorId="2BD1C675">
          <v:rect id="_x0000_i1025" style="width:0;height:1.5pt" o:hralign="center" o:hrstd="t" o:hr="t" fillcolor="#a0a0a0" stroked="f"/>
        </w:pict>
      </w:r>
    </w:p>
    <w:p w14:paraId="45A21FD8" w14:textId="77777777" w:rsidR="00242414" w:rsidRPr="00242414" w:rsidRDefault="00242414" w:rsidP="00242414">
      <w:r w:rsidRPr="00242414">
        <w:rPr>
          <w:b/>
          <w:bCs/>
        </w:rPr>
        <w:t>Journal Entry Posting Policy</w:t>
      </w:r>
    </w:p>
    <w:p w14:paraId="77AC796F" w14:textId="23BBC031" w:rsidR="00242414" w:rsidRPr="00242414" w:rsidRDefault="00242414" w:rsidP="00242414">
      <w:r>
        <w:rPr>
          <w:b/>
          <w:bCs/>
        </w:rPr>
        <w:t xml:space="preserve">1. </w:t>
      </w:r>
      <w:r w:rsidRPr="00242414">
        <w:rPr>
          <w:b/>
          <w:bCs/>
        </w:rPr>
        <w:t>Purpose</w:t>
      </w:r>
    </w:p>
    <w:p w14:paraId="2EBB919C" w14:textId="5420F3F3" w:rsidR="00242414" w:rsidRPr="00242414" w:rsidRDefault="00242414" w:rsidP="00242414">
      <w:r w:rsidRPr="00242414">
        <w:t>1.1 The purpose of this policy is to establish a standardized global framework for the preparation, approval, and posting of journal entries in accordance with IFRS standards This policy aims to ensure consistency, transparency, and financial integrity in journal entry accounting across all client entities.</w:t>
      </w:r>
    </w:p>
    <w:p w14:paraId="6CCDD1EE" w14:textId="3BEB35E9" w:rsidR="00242414" w:rsidRPr="00242414" w:rsidRDefault="00242414" w:rsidP="00242414">
      <w:r>
        <w:rPr>
          <w:b/>
          <w:bCs/>
        </w:rPr>
        <w:t xml:space="preserve">2. </w:t>
      </w:r>
      <w:r w:rsidRPr="00242414">
        <w:rPr>
          <w:b/>
          <w:bCs/>
        </w:rPr>
        <w:t>Scope</w:t>
      </w:r>
    </w:p>
    <w:p w14:paraId="2EFB8382" w14:textId="77777777" w:rsidR="00242414" w:rsidRPr="00242414" w:rsidRDefault="00242414" w:rsidP="00242414">
      <w:r w:rsidRPr="00242414">
        <w:t>The Scope of this Policy applies to:</w:t>
      </w:r>
    </w:p>
    <w:p w14:paraId="01F0E95F" w14:textId="77777777" w:rsidR="00242414" w:rsidRPr="00242414" w:rsidRDefault="00242414" w:rsidP="00242414">
      <w:r w:rsidRPr="00242414">
        <w:t>2.1 All entities within (client) and their global operations.</w:t>
      </w:r>
    </w:p>
    <w:p w14:paraId="12359E82" w14:textId="77777777" w:rsidR="00242414" w:rsidRPr="00242414" w:rsidRDefault="00242414" w:rsidP="00242414">
      <w:r w:rsidRPr="00242414">
        <w:t>2.2 All journal entries related to financial transactions, including but not limited to revenue, expenses, assets, liabilities, and equity.</w:t>
      </w:r>
    </w:p>
    <w:p w14:paraId="2E0E8F29" w14:textId="77777777" w:rsidR="00242414" w:rsidRPr="00242414" w:rsidRDefault="00242414" w:rsidP="00242414">
      <w:r w:rsidRPr="00242414">
        <w:t>2.3 All adjustments, corrections, and reclassifications that impact the financial statements.</w:t>
      </w:r>
    </w:p>
    <w:p w14:paraId="7F96EFA2" w14:textId="6F571DE8" w:rsidR="00242414" w:rsidRPr="00242414" w:rsidRDefault="00242414" w:rsidP="00242414">
      <w:r>
        <w:rPr>
          <w:b/>
          <w:bCs/>
        </w:rPr>
        <w:t xml:space="preserve">3. </w:t>
      </w:r>
      <w:r w:rsidRPr="00242414">
        <w:rPr>
          <w:b/>
          <w:bCs/>
        </w:rPr>
        <w:t>Policy Ownership &amp; Responsibilities</w:t>
      </w:r>
    </w:p>
    <w:p w14:paraId="5C740E97" w14:textId="77777777" w:rsidR="00242414" w:rsidRPr="00242414" w:rsidRDefault="00242414" w:rsidP="00242414">
      <w:r w:rsidRPr="00242414">
        <w:t>This policy is owned by the Global Finance Controller and will be reviewed annually for changes. Below is the policy responsibility &amp; approval matrix for journal entry preparation, approval, and posting.</w:t>
      </w:r>
    </w:p>
    <w:p w14:paraId="6B6090B1" w14:textId="77777777" w:rsidR="00242414" w:rsidRPr="00242414" w:rsidRDefault="00242414" w:rsidP="00242414">
      <w:r w:rsidRPr="00242414">
        <w:rPr>
          <w:b/>
          <w:bCs/>
        </w:rPr>
        <w:t>Policy Responsibility &amp; Approval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2971"/>
        <w:gridCol w:w="999"/>
      </w:tblGrid>
      <w:tr w:rsidR="00242414" w:rsidRPr="00242414" w14:paraId="2031C1AC" w14:textId="77777777" w:rsidTr="00242414">
        <w:trPr>
          <w:tblHeader/>
          <w:tblCellSpacing w:w="15" w:type="dxa"/>
        </w:trPr>
        <w:tc>
          <w:tcPr>
            <w:tcW w:w="0" w:type="auto"/>
            <w:vAlign w:val="center"/>
            <w:hideMark/>
          </w:tcPr>
          <w:p w14:paraId="729BCE55" w14:textId="77777777" w:rsidR="00242414" w:rsidRPr="00242414" w:rsidRDefault="00242414" w:rsidP="00242414">
            <w:pPr>
              <w:rPr>
                <w:b/>
                <w:bCs/>
              </w:rPr>
            </w:pPr>
            <w:r w:rsidRPr="00242414">
              <w:rPr>
                <w:b/>
                <w:bCs/>
              </w:rPr>
              <w:t>Responsibility</w:t>
            </w:r>
          </w:p>
        </w:tc>
        <w:tc>
          <w:tcPr>
            <w:tcW w:w="0" w:type="auto"/>
            <w:vAlign w:val="center"/>
            <w:hideMark/>
          </w:tcPr>
          <w:p w14:paraId="5E4792C8" w14:textId="77777777" w:rsidR="00242414" w:rsidRPr="00242414" w:rsidRDefault="00242414" w:rsidP="00242414">
            <w:pPr>
              <w:rPr>
                <w:b/>
                <w:bCs/>
              </w:rPr>
            </w:pPr>
            <w:r w:rsidRPr="00242414">
              <w:rPr>
                <w:b/>
                <w:bCs/>
              </w:rPr>
              <w:t>Perform / Review / Monitor</w:t>
            </w:r>
          </w:p>
        </w:tc>
        <w:tc>
          <w:tcPr>
            <w:tcW w:w="0" w:type="auto"/>
            <w:vAlign w:val="center"/>
            <w:hideMark/>
          </w:tcPr>
          <w:p w14:paraId="7AD6DEE4" w14:textId="77777777" w:rsidR="00242414" w:rsidRPr="00242414" w:rsidRDefault="00242414" w:rsidP="00242414">
            <w:pPr>
              <w:rPr>
                <w:b/>
                <w:bCs/>
              </w:rPr>
            </w:pPr>
            <w:r w:rsidRPr="00242414">
              <w:rPr>
                <w:b/>
                <w:bCs/>
              </w:rPr>
              <w:t>Approve</w:t>
            </w:r>
          </w:p>
        </w:tc>
      </w:tr>
      <w:tr w:rsidR="00242414" w:rsidRPr="00242414" w14:paraId="10E657FE" w14:textId="77777777" w:rsidTr="00242414">
        <w:trPr>
          <w:tblCellSpacing w:w="15" w:type="dxa"/>
        </w:trPr>
        <w:tc>
          <w:tcPr>
            <w:tcW w:w="0" w:type="auto"/>
            <w:vAlign w:val="center"/>
            <w:hideMark/>
          </w:tcPr>
          <w:p w14:paraId="2FDFAC3E" w14:textId="77777777" w:rsidR="00242414" w:rsidRPr="00242414" w:rsidRDefault="00242414" w:rsidP="00242414">
            <w:r w:rsidRPr="00242414">
              <w:t>Policy changes &amp; governance</w:t>
            </w:r>
          </w:p>
        </w:tc>
        <w:tc>
          <w:tcPr>
            <w:tcW w:w="0" w:type="auto"/>
            <w:vAlign w:val="center"/>
            <w:hideMark/>
          </w:tcPr>
          <w:p w14:paraId="32DF8850" w14:textId="1F267B88" w:rsidR="00242414" w:rsidRPr="00242414" w:rsidRDefault="00242414" w:rsidP="00242414">
            <w:r>
              <w:t>XXXXX</w:t>
            </w:r>
          </w:p>
        </w:tc>
        <w:tc>
          <w:tcPr>
            <w:tcW w:w="0" w:type="auto"/>
            <w:vAlign w:val="center"/>
            <w:hideMark/>
          </w:tcPr>
          <w:p w14:paraId="447D2AF8" w14:textId="2DB64B6D" w:rsidR="00242414" w:rsidRPr="00242414" w:rsidRDefault="00242414" w:rsidP="00242414">
            <w:r>
              <w:t>XXXX</w:t>
            </w:r>
          </w:p>
        </w:tc>
      </w:tr>
      <w:tr w:rsidR="00242414" w:rsidRPr="00242414" w14:paraId="6D470F7C" w14:textId="77777777" w:rsidTr="00242414">
        <w:trPr>
          <w:tblCellSpacing w:w="15" w:type="dxa"/>
        </w:trPr>
        <w:tc>
          <w:tcPr>
            <w:tcW w:w="0" w:type="auto"/>
            <w:vAlign w:val="center"/>
            <w:hideMark/>
          </w:tcPr>
          <w:p w14:paraId="6FCA7453" w14:textId="77777777" w:rsidR="00242414" w:rsidRPr="00242414" w:rsidRDefault="00242414" w:rsidP="00242414">
            <w:r w:rsidRPr="00242414">
              <w:t>Journal Entry Preparation</w:t>
            </w:r>
          </w:p>
        </w:tc>
        <w:tc>
          <w:tcPr>
            <w:tcW w:w="0" w:type="auto"/>
            <w:vAlign w:val="center"/>
            <w:hideMark/>
          </w:tcPr>
          <w:p w14:paraId="44DD982D" w14:textId="72343128" w:rsidR="00242414" w:rsidRPr="00242414" w:rsidRDefault="00242414" w:rsidP="00242414">
            <w:r>
              <w:t>XXXX</w:t>
            </w:r>
          </w:p>
        </w:tc>
        <w:tc>
          <w:tcPr>
            <w:tcW w:w="0" w:type="auto"/>
            <w:vAlign w:val="center"/>
            <w:hideMark/>
          </w:tcPr>
          <w:p w14:paraId="0423D24A" w14:textId="0D185B26" w:rsidR="00242414" w:rsidRPr="00242414" w:rsidRDefault="00242414" w:rsidP="00242414">
            <w:r>
              <w:t>XXXXX</w:t>
            </w:r>
          </w:p>
        </w:tc>
      </w:tr>
      <w:tr w:rsidR="00242414" w:rsidRPr="00242414" w14:paraId="097CACB7" w14:textId="77777777" w:rsidTr="00242414">
        <w:trPr>
          <w:tblCellSpacing w:w="15" w:type="dxa"/>
        </w:trPr>
        <w:tc>
          <w:tcPr>
            <w:tcW w:w="0" w:type="auto"/>
            <w:vAlign w:val="center"/>
            <w:hideMark/>
          </w:tcPr>
          <w:p w14:paraId="5A2A0780" w14:textId="77777777" w:rsidR="00242414" w:rsidRPr="00242414" w:rsidRDefault="00242414" w:rsidP="00242414">
            <w:r w:rsidRPr="00242414">
              <w:t>Journal Entry Review</w:t>
            </w:r>
          </w:p>
        </w:tc>
        <w:tc>
          <w:tcPr>
            <w:tcW w:w="0" w:type="auto"/>
            <w:vAlign w:val="center"/>
            <w:hideMark/>
          </w:tcPr>
          <w:p w14:paraId="196E924B" w14:textId="48BCCA38" w:rsidR="00242414" w:rsidRPr="00242414" w:rsidRDefault="00242414" w:rsidP="00242414">
            <w:r>
              <w:t>XXXXX</w:t>
            </w:r>
          </w:p>
        </w:tc>
        <w:tc>
          <w:tcPr>
            <w:tcW w:w="0" w:type="auto"/>
            <w:vAlign w:val="center"/>
            <w:hideMark/>
          </w:tcPr>
          <w:p w14:paraId="41EF0417" w14:textId="7B8915A9" w:rsidR="00242414" w:rsidRPr="00242414" w:rsidRDefault="00242414" w:rsidP="00242414">
            <w:r>
              <w:t>XXXXX</w:t>
            </w:r>
          </w:p>
        </w:tc>
      </w:tr>
      <w:tr w:rsidR="00242414" w:rsidRPr="00242414" w14:paraId="24669995" w14:textId="77777777" w:rsidTr="00242414">
        <w:trPr>
          <w:tblCellSpacing w:w="15" w:type="dxa"/>
        </w:trPr>
        <w:tc>
          <w:tcPr>
            <w:tcW w:w="0" w:type="auto"/>
            <w:vAlign w:val="center"/>
            <w:hideMark/>
          </w:tcPr>
          <w:p w14:paraId="0EFAB177" w14:textId="77777777" w:rsidR="00242414" w:rsidRPr="00242414" w:rsidRDefault="00242414" w:rsidP="00242414">
            <w:r w:rsidRPr="00242414">
              <w:t>Journal Entry Posting</w:t>
            </w:r>
          </w:p>
        </w:tc>
        <w:tc>
          <w:tcPr>
            <w:tcW w:w="0" w:type="auto"/>
            <w:vAlign w:val="center"/>
            <w:hideMark/>
          </w:tcPr>
          <w:p w14:paraId="4276D28F" w14:textId="6DE6EB3D" w:rsidR="00242414" w:rsidRPr="00242414" w:rsidRDefault="00242414" w:rsidP="00242414">
            <w:r>
              <w:t>XXXXX</w:t>
            </w:r>
          </w:p>
        </w:tc>
        <w:tc>
          <w:tcPr>
            <w:tcW w:w="0" w:type="auto"/>
            <w:vAlign w:val="center"/>
            <w:hideMark/>
          </w:tcPr>
          <w:p w14:paraId="637897DB" w14:textId="5B2EC190" w:rsidR="00242414" w:rsidRPr="00242414" w:rsidRDefault="00242414" w:rsidP="00242414">
            <w:r>
              <w:t>XXXXX</w:t>
            </w:r>
          </w:p>
        </w:tc>
      </w:tr>
    </w:tbl>
    <w:p w14:paraId="7D905C26" w14:textId="77777777" w:rsidR="00242414" w:rsidRDefault="00242414" w:rsidP="00242414">
      <w:pPr>
        <w:rPr>
          <w:b/>
          <w:bCs/>
        </w:rPr>
      </w:pPr>
    </w:p>
    <w:p w14:paraId="03C798A7" w14:textId="77777777" w:rsidR="00242414" w:rsidRDefault="00242414" w:rsidP="00242414">
      <w:pPr>
        <w:rPr>
          <w:b/>
          <w:bCs/>
        </w:rPr>
      </w:pPr>
    </w:p>
    <w:p w14:paraId="4BE6EBE6" w14:textId="77777777" w:rsidR="00242414" w:rsidRDefault="00242414" w:rsidP="00242414">
      <w:pPr>
        <w:rPr>
          <w:b/>
          <w:bCs/>
        </w:rPr>
      </w:pPr>
    </w:p>
    <w:p w14:paraId="69E946D1" w14:textId="77777777" w:rsidR="00242414" w:rsidRDefault="00242414" w:rsidP="00242414">
      <w:pPr>
        <w:rPr>
          <w:b/>
          <w:bCs/>
        </w:rPr>
      </w:pPr>
    </w:p>
    <w:p w14:paraId="295B8198" w14:textId="77777777" w:rsidR="00242414" w:rsidRDefault="00242414" w:rsidP="00242414">
      <w:pPr>
        <w:rPr>
          <w:b/>
          <w:bCs/>
        </w:rPr>
      </w:pPr>
    </w:p>
    <w:p w14:paraId="0F1EA79F" w14:textId="15F67B7B" w:rsidR="00242414" w:rsidRPr="00242414" w:rsidRDefault="00242414" w:rsidP="00242414">
      <w:r>
        <w:rPr>
          <w:b/>
          <w:bCs/>
        </w:rPr>
        <w:lastRenderedPageBreak/>
        <w:t xml:space="preserve">4. </w:t>
      </w:r>
      <w:r w:rsidRPr="00242414">
        <w:rPr>
          <w:b/>
          <w:bCs/>
        </w:rPr>
        <w:t>Definitions</w:t>
      </w:r>
    </w:p>
    <w:p w14:paraId="261144F9" w14:textId="77777777" w:rsidR="00242414" w:rsidRPr="00242414" w:rsidRDefault="00242414" w:rsidP="00242414">
      <w:r w:rsidRPr="00242414">
        <w:t>The Definitions relating to this Policy are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7151"/>
      </w:tblGrid>
      <w:tr w:rsidR="00242414" w:rsidRPr="00242414" w14:paraId="00903190" w14:textId="77777777" w:rsidTr="00242414">
        <w:trPr>
          <w:tblHeader/>
          <w:tblCellSpacing w:w="15" w:type="dxa"/>
        </w:trPr>
        <w:tc>
          <w:tcPr>
            <w:tcW w:w="0" w:type="auto"/>
            <w:vAlign w:val="center"/>
            <w:hideMark/>
          </w:tcPr>
          <w:p w14:paraId="7F8FBF7F" w14:textId="77777777" w:rsidR="00242414" w:rsidRPr="00242414" w:rsidRDefault="00242414" w:rsidP="00242414">
            <w:pPr>
              <w:rPr>
                <w:b/>
                <w:bCs/>
              </w:rPr>
            </w:pPr>
            <w:r w:rsidRPr="00242414">
              <w:rPr>
                <w:b/>
                <w:bCs/>
              </w:rPr>
              <w:t>Term</w:t>
            </w:r>
          </w:p>
        </w:tc>
        <w:tc>
          <w:tcPr>
            <w:tcW w:w="0" w:type="auto"/>
            <w:vAlign w:val="center"/>
            <w:hideMark/>
          </w:tcPr>
          <w:p w14:paraId="48B2706F" w14:textId="77777777" w:rsidR="00242414" w:rsidRPr="00242414" w:rsidRDefault="00242414" w:rsidP="00242414">
            <w:pPr>
              <w:rPr>
                <w:b/>
                <w:bCs/>
              </w:rPr>
            </w:pPr>
            <w:r w:rsidRPr="00242414">
              <w:rPr>
                <w:b/>
                <w:bCs/>
              </w:rPr>
              <w:t>Definition</w:t>
            </w:r>
          </w:p>
        </w:tc>
      </w:tr>
      <w:tr w:rsidR="00242414" w:rsidRPr="00242414" w14:paraId="4793827C" w14:textId="77777777" w:rsidTr="00242414">
        <w:trPr>
          <w:tblCellSpacing w:w="15" w:type="dxa"/>
        </w:trPr>
        <w:tc>
          <w:tcPr>
            <w:tcW w:w="0" w:type="auto"/>
            <w:vAlign w:val="center"/>
            <w:hideMark/>
          </w:tcPr>
          <w:p w14:paraId="36CA0F9E" w14:textId="77777777" w:rsidR="00242414" w:rsidRPr="00242414" w:rsidRDefault="00242414" w:rsidP="00242414">
            <w:r w:rsidRPr="00242414">
              <w:t>Company</w:t>
            </w:r>
          </w:p>
        </w:tc>
        <w:tc>
          <w:tcPr>
            <w:tcW w:w="0" w:type="auto"/>
            <w:vAlign w:val="center"/>
            <w:hideMark/>
          </w:tcPr>
          <w:p w14:paraId="00C603FC" w14:textId="77777777" w:rsidR="00242414" w:rsidRPr="00242414" w:rsidRDefault="00242414" w:rsidP="00242414">
            <w:r w:rsidRPr="00242414">
              <w:t>This refers to all entities within client to which this policy applies, including all its departments, business units, and subsidiaries operating in client regions globally.</w:t>
            </w:r>
          </w:p>
        </w:tc>
      </w:tr>
      <w:tr w:rsidR="00242414" w:rsidRPr="00242414" w14:paraId="5FC53EB4" w14:textId="77777777" w:rsidTr="00242414">
        <w:trPr>
          <w:tblCellSpacing w:w="15" w:type="dxa"/>
        </w:trPr>
        <w:tc>
          <w:tcPr>
            <w:tcW w:w="0" w:type="auto"/>
            <w:vAlign w:val="center"/>
            <w:hideMark/>
          </w:tcPr>
          <w:p w14:paraId="0101A1C6" w14:textId="77777777" w:rsidR="00242414" w:rsidRPr="00242414" w:rsidRDefault="00242414" w:rsidP="00242414">
            <w:r w:rsidRPr="00242414">
              <w:t>Journal Entry</w:t>
            </w:r>
          </w:p>
        </w:tc>
        <w:tc>
          <w:tcPr>
            <w:tcW w:w="0" w:type="auto"/>
            <w:vAlign w:val="center"/>
            <w:hideMark/>
          </w:tcPr>
          <w:p w14:paraId="36A7D5E3" w14:textId="77777777" w:rsidR="00242414" w:rsidRPr="00242414" w:rsidRDefault="00242414" w:rsidP="00242414">
            <w:r w:rsidRPr="00242414">
              <w:t>A record of a financial transaction that includes details such as date, accounts affected, amounts, and descriptions.</w:t>
            </w:r>
          </w:p>
        </w:tc>
      </w:tr>
      <w:tr w:rsidR="00242414" w:rsidRPr="00242414" w14:paraId="71792FC5" w14:textId="77777777" w:rsidTr="00242414">
        <w:trPr>
          <w:tblCellSpacing w:w="15" w:type="dxa"/>
        </w:trPr>
        <w:tc>
          <w:tcPr>
            <w:tcW w:w="0" w:type="auto"/>
            <w:vAlign w:val="center"/>
            <w:hideMark/>
          </w:tcPr>
          <w:p w14:paraId="2D037182" w14:textId="77777777" w:rsidR="00242414" w:rsidRPr="00242414" w:rsidRDefault="00242414" w:rsidP="00242414">
            <w:r w:rsidRPr="00242414">
              <w:t>Posting</w:t>
            </w:r>
          </w:p>
        </w:tc>
        <w:tc>
          <w:tcPr>
            <w:tcW w:w="0" w:type="auto"/>
            <w:vAlign w:val="center"/>
            <w:hideMark/>
          </w:tcPr>
          <w:p w14:paraId="78265433" w14:textId="77777777" w:rsidR="00242414" w:rsidRPr="00242414" w:rsidRDefault="00242414" w:rsidP="00242414">
            <w:r w:rsidRPr="00242414">
              <w:t>The process of transferring journal entry information to the general ledger.</w:t>
            </w:r>
          </w:p>
        </w:tc>
      </w:tr>
      <w:tr w:rsidR="00242414" w:rsidRPr="00242414" w14:paraId="2FCCDC13" w14:textId="77777777" w:rsidTr="00242414">
        <w:trPr>
          <w:tblCellSpacing w:w="15" w:type="dxa"/>
        </w:trPr>
        <w:tc>
          <w:tcPr>
            <w:tcW w:w="0" w:type="auto"/>
            <w:vAlign w:val="center"/>
            <w:hideMark/>
          </w:tcPr>
          <w:p w14:paraId="512A9386" w14:textId="77777777" w:rsidR="00242414" w:rsidRPr="00242414" w:rsidRDefault="00242414" w:rsidP="00242414">
            <w:r w:rsidRPr="00242414">
              <w:t>Approval</w:t>
            </w:r>
          </w:p>
        </w:tc>
        <w:tc>
          <w:tcPr>
            <w:tcW w:w="0" w:type="auto"/>
            <w:vAlign w:val="center"/>
            <w:hideMark/>
          </w:tcPr>
          <w:p w14:paraId="696A585D" w14:textId="77777777" w:rsidR="00242414" w:rsidRPr="00242414" w:rsidRDefault="00242414" w:rsidP="00242414">
            <w:r w:rsidRPr="00242414">
              <w:t>The formal consent required before a journal entry can be posted to the financial records.</w:t>
            </w:r>
          </w:p>
        </w:tc>
      </w:tr>
      <w:tr w:rsidR="00242414" w:rsidRPr="00242414" w14:paraId="5F8C9B4D" w14:textId="77777777" w:rsidTr="00242414">
        <w:trPr>
          <w:tblCellSpacing w:w="15" w:type="dxa"/>
        </w:trPr>
        <w:tc>
          <w:tcPr>
            <w:tcW w:w="0" w:type="auto"/>
            <w:vAlign w:val="center"/>
            <w:hideMark/>
          </w:tcPr>
          <w:p w14:paraId="61239B25" w14:textId="77777777" w:rsidR="00242414" w:rsidRPr="00242414" w:rsidRDefault="00242414" w:rsidP="00242414">
            <w:r w:rsidRPr="00242414">
              <w:t>Adjustments</w:t>
            </w:r>
          </w:p>
        </w:tc>
        <w:tc>
          <w:tcPr>
            <w:tcW w:w="0" w:type="auto"/>
            <w:vAlign w:val="center"/>
            <w:hideMark/>
          </w:tcPr>
          <w:p w14:paraId="2E03B6E8" w14:textId="77777777" w:rsidR="00242414" w:rsidRPr="00242414" w:rsidRDefault="00242414" w:rsidP="00242414">
            <w:r w:rsidRPr="00242414">
              <w:t>Corrections made to previously recorded transactions to ensure accurate financial reporting.</w:t>
            </w:r>
          </w:p>
        </w:tc>
      </w:tr>
      <w:tr w:rsidR="00242414" w:rsidRPr="00242414" w14:paraId="03E0E766" w14:textId="77777777" w:rsidTr="00242414">
        <w:trPr>
          <w:tblCellSpacing w:w="15" w:type="dxa"/>
        </w:trPr>
        <w:tc>
          <w:tcPr>
            <w:tcW w:w="0" w:type="auto"/>
            <w:vAlign w:val="center"/>
            <w:hideMark/>
          </w:tcPr>
          <w:p w14:paraId="302EBB94" w14:textId="77777777" w:rsidR="00242414" w:rsidRPr="00242414" w:rsidRDefault="00242414" w:rsidP="00242414">
            <w:r w:rsidRPr="00242414">
              <w:t>Reclassifications</w:t>
            </w:r>
          </w:p>
        </w:tc>
        <w:tc>
          <w:tcPr>
            <w:tcW w:w="0" w:type="auto"/>
            <w:vAlign w:val="center"/>
            <w:hideMark/>
          </w:tcPr>
          <w:p w14:paraId="0BDEF81B" w14:textId="77777777" w:rsidR="00242414" w:rsidRPr="00242414" w:rsidRDefault="00242414" w:rsidP="00242414">
            <w:r w:rsidRPr="00242414">
              <w:t>The process of moving amounts from one account to another to accurately reflect the nature of the transaction.</w:t>
            </w:r>
          </w:p>
        </w:tc>
      </w:tr>
    </w:tbl>
    <w:p w14:paraId="79866489" w14:textId="77777777" w:rsidR="00242414" w:rsidRDefault="00242414" w:rsidP="00242414">
      <w:pPr>
        <w:rPr>
          <w:b/>
          <w:bCs/>
        </w:rPr>
      </w:pPr>
    </w:p>
    <w:p w14:paraId="6619E162" w14:textId="3F10908E" w:rsidR="00242414" w:rsidRPr="00242414" w:rsidRDefault="00242414" w:rsidP="00242414">
      <w:r>
        <w:rPr>
          <w:b/>
          <w:bCs/>
        </w:rPr>
        <w:t xml:space="preserve">5. </w:t>
      </w:r>
      <w:r w:rsidRPr="00242414">
        <w:rPr>
          <w:b/>
          <w:bCs/>
        </w:rPr>
        <w:t>Process</w:t>
      </w:r>
    </w:p>
    <w:p w14:paraId="09E868B0" w14:textId="77777777" w:rsidR="00242414" w:rsidRPr="00242414" w:rsidRDefault="00242414" w:rsidP="00242414">
      <w:r w:rsidRPr="00242414">
        <w:t xml:space="preserve">5.1 </w:t>
      </w:r>
      <w:r w:rsidRPr="00242414">
        <w:rPr>
          <w:b/>
          <w:bCs/>
        </w:rPr>
        <w:t>Journal Entry Preparation</w:t>
      </w:r>
    </w:p>
    <w:p w14:paraId="3404D39F" w14:textId="77777777" w:rsidR="00242414" w:rsidRPr="00242414" w:rsidRDefault="00242414" w:rsidP="00242414">
      <w:r w:rsidRPr="00242414">
        <w:t>A journal entry shall be prepared when a financial transaction occurs that requires recording in the financial statements.</w:t>
      </w:r>
    </w:p>
    <w:p w14:paraId="383750A1" w14:textId="77777777" w:rsidR="00242414" w:rsidRPr="00242414" w:rsidRDefault="00242414" w:rsidP="00242414">
      <w:r w:rsidRPr="00242414">
        <w:t xml:space="preserve">5.1.1 </w:t>
      </w:r>
      <w:r w:rsidRPr="00242414">
        <w:rPr>
          <w:b/>
          <w:bCs/>
        </w:rPr>
        <w:t>Preparation Criteria:</w:t>
      </w:r>
    </w:p>
    <w:p w14:paraId="3D1D1079" w14:textId="77777777" w:rsidR="00242414" w:rsidRPr="00242414" w:rsidRDefault="00242414" w:rsidP="00242414">
      <w:pPr>
        <w:numPr>
          <w:ilvl w:val="0"/>
          <w:numId w:val="1"/>
        </w:numPr>
      </w:pPr>
      <w:r w:rsidRPr="00242414">
        <w:t>A journal entry must include the date, accounts affected, amounts, and a clear description of the transaction.</w:t>
      </w:r>
    </w:p>
    <w:p w14:paraId="1F0DBF96" w14:textId="77777777" w:rsidR="00242414" w:rsidRPr="00242414" w:rsidRDefault="00242414" w:rsidP="00242414">
      <w:pPr>
        <w:numPr>
          <w:ilvl w:val="0"/>
          <w:numId w:val="1"/>
        </w:numPr>
      </w:pPr>
      <w:r w:rsidRPr="00242414">
        <w:t>Supporting documentation must be attached to substantiate the transaction.</w:t>
      </w:r>
    </w:p>
    <w:p w14:paraId="6D7B97DC" w14:textId="77777777" w:rsidR="00242414" w:rsidRPr="00242414" w:rsidRDefault="00242414" w:rsidP="00242414">
      <w:r w:rsidRPr="00242414">
        <w:t xml:space="preserve">5.1.2 </w:t>
      </w:r>
      <w:r w:rsidRPr="00242414">
        <w:rPr>
          <w:b/>
          <w:bCs/>
        </w:rPr>
        <w:t>Types of Journal Entries:</w:t>
      </w:r>
    </w:p>
    <w:p w14:paraId="397DBFDE" w14:textId="77777777" w:rsidR="00242414" w:rsidRPr="00242414" w:rsidRDefault="00242414" w:rsidP="00242414">
      <w:pPr>
        <w:numPr>
          <w:ilvl w:val="0"/>
          <w:numId w:val="2"/>
        </w:numPr>
      </w:pPr>
      <w:r w:rsidRPr="00242414">
        <w:t>Standard Entries: Regular transactions such as sales, purchases, and expenses.</w:t>
      </w:r>
    </w:p>
    <w:p w14:paraId="283685AF" w14:textId="77777777" w:rsidR="00242414" w:rsidRPr="00242414" w:rsidRDefault="00242414" w:rsidP="00242414">
      <w:pPr>
        <w:numPr>
          <w:ilvl w:val="0"/>
          <w:numId w:val="2"/>
        </w:numPr>
      </w:pPr>
      <w:r w:rsidRPr="00242414">
        <w:t>Adjusting Entries: Entries made at the end of an accounting period to allocate income and expenses to the correct period.</w:t>
      </w:r>
    </w:p>
    <w:p w14:paraId="4EB362D7" w14:textId="77777777" w:rsidR="00242414" w:rsidRPr="00242414" w:rsidRDefault="00242414" w:rsidP="00242414">
      <w:pPr>
        <w:numPr>
          <w:ilvl w:val="0"/>
          <w:numId w:val="2"/>
        </w:numPr>
      </w:pPr>
      <w:r w:rsidRPr="00242414">
        <w:lastRenderedPageBreak/>
        <w:t>Reclassifying Entries: Entries made to correct the classification of previously recorded transactions.</w:t>
      </w:r>
    </w:p>
    <w:p w14:paraId="52E3AAE5" w14:textId="77777777" w:rsidR="00242414" w:rsidRPr="00242414" w:rsidRDefault="00242414" w:rsidP="00242414">
      <w:r w:rsidRPr="00242414">
        <w:t xml:space="preserve">5.2 </w:t>
      </w:r>
      <w:r w:rsidRPr="00242414">
        <w:rPr>
          <w:b/>
          <w:bCs/>
        </w:rPr>
        <w:t>Journal Entry Review</w:t>
      </w:r>
    </w:p>
    <w:p w14:paraId="031FF667" w14:textId="77777777" w:rsidR="00242414" w:rsidRPr="00242414" w:rsidRDefault="00242414" w:rsidP="00242414">
      <w:r w:rsidRPr="00242414">
        <w:t>All journal entries must be reviewed for accuracy and completeness before posting.</w:t>
      </w:r>
    </w:p>
    <w:p w14:paraId="7C3C6D69" w14:textId="77777777" w:rsidR="00242414" w:rsidRPr="00242414" w:rsidRDefault="00242414" w:rsidP="00242414">
      <w:r w:rsidRPr="00242414">
        <w:t xml:space="preserve">5.2.1 </w:t>
      </w:r>
      <w:r w:rsidRPr="00242414">
        <w:rPr>
          <w:b/>
          <w:bCs/>
        </w:rPr>
        <w:t>Review Process:</w:t>
      </w:r>
    </w:p>
    <w:p w14:paraId="353E447E" w14:textId="77777777" w:rsidR="00242414" w:rsidRPr="00242414" w:rsidRDefault="00242414" w:rsidP="00242414">
      <w:pPr>
        <w:numPr>
          <w:ilvl w:val="0"/>
          <w:numId w:val="3"/>
        </w:numPr>
      </w:pPr>
      <w:r w:rsidRPr="00242414">
        <w:t>The Regional Finance Lead is responsible for reviewing journal entries for compliance with accounting policies and standards.</w:t>
      </w:r>
    </w:p>
    <w:p w14:paraId="30D65D2E" w14:textId="77777777" w:rsidR="00242414" w:rsidRPr="00242414" w:rsidRDefault="00242414" w:rsidP="00242414">
      <w:pPr>
        <w:numPr>
          <w:ilvl w:val="0"/>
          <w:numId w:val="3"/>
        </w:numPr>
      </w:pPr>
      <w:r w:rsidRPr="00242414">
        <w:t>Any discrepancies or issues identified during the review must be resolved before approval.</w:t>
      </w:r>
    </w:p>
    <w:p w14:paraId="2AC18B86" w14:textId="77777777" w:rsidR="00242414" w:rsidRPr="00242414" w:rsidRDefault="00242414" w:rsidP="00242414">
      <w:r w:rsidRPr="00242414">
        <w:t xml:space="preserve">5.3 </w:t>
      </w:r>
      <w:r w:rsidRPr="00242414">
        <w:rPr>
          <w:b/>
          <w:bCs/>
        </w:rPr>
        <w:t>Journal Entry Approval</w:t>
      </w:r>
    </w:p>
    <w:p w14:paraId="5E12570A" w14:textId="77777777" w:rsidR="00242414" w:rsidRPr="00242414" w:rsidRDefault="00242414" w:rsidP="00242414">
      <w:r w:rsidRPr="00242414">
        <w:t>Approval is required before a journal entry can be posted to the general ledger.</w:t>
      </w:r>
    </w:p>
    <w:p w14:paraId="00A1FFCA" w14:textId="77777777" w:rsidR="00242414" w:rsidRPr="00242414" w:rsidRDefault="00242414" w:rsidP="00242414">
      <w:r w:rsidRPr="00242414">
        <w:t xml:space="preserve">5.3.1 </w:t>
      </w:r>
      <w:r w:rsidRPr="00242414">
        <w:rPr>
          <w:b/>
          <w:bCs/>
        </w:rPr>
        <w:t>Approval Process:</w:t>
      </w:r>
    </w:p>
    <w:p w14:paraId="61DEA419" w14:textId="77777777" w:rsidR="00242414" w:rsidRPr="00242414" w:rsidRDefault="00242414" w:rsidP="00242414">
      <w:pPr>
        <w:numPr>
          <w:ilvl w:val="0"/>
          <w:numId w:val="4"/>
        </w:numPr>
      </w:pPr>
      <w:r w:rsidRPr="00242414">
        <w:t>The Regional Finance Lead must approve all journal entries.</w:t>
      </w:r>
    </w:p>
    <w:p w14:paraId="354A4A5F" w14:textId="77777777" w:rsidR="00242414" w:rsidRPr="00242414" w:rsidRDefault="00242414" w:rsidP="00242414">
      <w:pPr>
        <w:numPr>
          <w:ilvl w:val="0"/>
          <w:numId w:val="4"/>
        </w:numPr>
      </w:pPr>
      <w:r w:rsidRPr="00242414">
        <w:t>The approval must be documented and retained as part of the journal entry record.</w:t>
      </w:r>
    </w:p>
    <w:p w14:paraId="7E13E40B" w14:textId="77777777" w:rsidR="00242414" w:rsidRPr="00242414" w:rsidRDefault="00242414" w:rsidP="00242414">
      <w:r w:rsidRPr="00242414">
        <w:t xml:space="preserve">5.4 </w:t>
      </w:r>
      <w:r w:rsidRPr="00242414">
        <w:rPr>
          <w:b/>
          <w:bCs/>
        </w:rPr>
        <w:t>Journal Entry Posting</w:t>
      </w:r>
    </w:p>
    <w:p w14:paraId="5C20696A" w14:textId="24CB9B21" w:rsidR="00242414" w:rsidRPr="00242414" w:rsidRDefault="00242414" w:rsidP="00242414">
      <w:r w:rsidRPr="00242414">
        <w:t xml:space="preserve">Once approved, the journal entry can be posted to the </w:t>
      </w:r>
      <w:r w:rsidR="00F0296E">
        <w:t xml:space="preserve">subledger &amp; </w:t>
      </w:r>
      <w:commentRangeStart w:id="0"/>
      <w:commentRangeStart w:id="1"/>
      <w:r w:rsidRPr="00242414">
        <w:t>general</w:t>
      </w:r>
      <w:commentRangeEnd w:id="0"/>
      <w:r w:rsidR="00772B2B">
        <w:rPr>
          <w:rStyle w:val="CommentReference"/>
        </w:rPr>
        <w:commentReference w:id="0"/>
      </w:r>
      <w:commentRangeEnd w:id="1"/>
      <w:r w:rsidR="00F0296E">
        <w:rPr>
          <w:rStyle w:val="CommentReference"/>
        </w:rPr>
        <w:commentReference w:id="1"/>
      </w:r>
      <w:r w:rsidRPr="00242414">
        <w:t xml:space="preserve"> ledger.</w:t>
      </w:r>
    </w:p>
    <w:p w14:paraId="6278E53E" w14:textId="77777777" w:rsidR="00242414" w:rsidRPr="00242414" w:rsidRDefault="00242414" w:rsidP="00242414">
      <w:r w:rsidRPr="00242414">
        <w:t xml:space="preserve">5.4.1 </w:t>
      </w:r>
      <w:r w:rsidRPr="00242414">
        <w:rPr>
          <w:b/>
          <w:bCs/>
        </w:rPr>
        <w:t>Posting Process:</w:t>
      </w:r>
    </w:p>
    <w:p w14:paraId="52FF5E47" w14:textId="77777777" w:rsidR="00242414" w:rsidRPr="00242414" w:rsidRDefault="00242414" w:rsidP="00242414">
      <w:pPr>
        <w:numPr>
          <w:ilvl w:val="0"/>
          <w:numId w:val="5"/>
        </w:numPr>
      </w:pPr>
      <w:r w:rsidRPr="00242414">
        <w:t>The Accounting Team is responsible for posting approved journal entries to the general ledger.</w:t>
      </w:r>
    </w:p>
    <w:p w14:paraId="29D0B312" w14:textId="77777777" w:rsidR="00242414" w:rsidRPr="00242414" w:rsidRDefault="00242414" w:rsidP="00242414">
      <w:pPr>
        <w:numPr>
          <w:ilvl w:val="0"/>
          <w:numId w:val="5"/>
        </w:numPr>
      </w:pPr>
      <w:r w:rsidRPr="00242414">
        <w:t>All postings must be completed in a timely manner to ensure accurate financial reporting.</w:t>
      </w:r>
    </w:p>
    <w:p w14:paraId="467274E2" w14:textId="77777777" w:rsidR="00242414" w:rsidRPr="00242414" w:rsidRDefault="00242414" w:rsidP="00242414">
      <w:r w:rsidRPr="00242414">
        <w:t xml:space="preserve">5.5 </w:t>
      </w:r>
      <w:r w:rsidRPr="00242414">
        <w:rPr>
          <w:b/>
          <w:bCs/>
        </w:rPr>
        <w:t>Documentation and Compliance</w:t>
      </w:r>
    </w:p>
    <w:p w14:paraId="2FFAD68C" w14:textId="77777777" w:rsidR="00242414" w:rsidRPr="00242414" w:rsidRDefault="00242414" w:rsidP="00242414">
      <w:r w:rsidRPr="00242414">
        <w:t>All journal entries must be supported by appropriate documentation and comply with relevant accounting standards.</w:t>
      </w:r>
    </w:p>
    <w:p w14:paraId="45058789" w14:textId="77777777" w:rsidR="00242414" w:rsidRPr="00242414" w:rsidRDefault="00242414" w:rsidP="00242414">
      <w:r w:rsidRPr="00242414">
        <w:t xml:space="preserve">5.5.1 </w:t>
      </w:r>
      <w:r w:rsidRPr="00242414">
        <w:rPr>
          <w:b/>
          <w:bCs/>
        </w:rPr>
        <w:t>Required Documentation:</w:t>
      </w:r>
    </w:p>
    <w:p w14:paraId="002D61F9" w14:textId="77777777" w:rsidR="00242414" w:rsidRPr="00242414" w:rsidRDefault="00242414" w:rsidP="00242414">
      <w:pPr>
        <w:numPr>
          <w:ilvl w:val="0"/>
          <w:numId w:val="6"/>
        </w:numPr>
      </w:pPr>
      <w:r w:rsidRPr="00242414">
        <w:t>Supporting documents must be attached to each journal entry, including invoices, contracts, and other relevant records.</w:t>
      </w:r>
    </w:p>
    <w:p w14:paraId="681440B5" w14:textId="77777777" w:rsidR="00242414" w:rsidRPr="00242414" w:rsidRDefault="00242414" w:rsidP="00242414">
      <w:pPr>
        <w:numPr>
          <w:ilvl w:val="0"/>
          <w:numId w:val="6"/>
        </w:numPr>
      </w:pPr>
      <w:r w:rsidRPr="00242414">
        <w:t>Documentation must be retained for audit purposes.</w:t>
      </w:r>
    </w:p>
    <w:p w14:paraId="2C24EF6A" w14:textId="77777777" w:rsidR="00242414" w:rsidRDefault="00242414" w:rsidP="00242414"/>
    <w:p w14:paraId="6C0342E2" w14:textId="33CBCA84" w:rsidR="00242414" w:rsidRPr="00242414" w:rsidRDefault="00242414" w:rsidP="00242414">
      <w:r w:rsidRPr="00242414">
        <w:lastRenderedPageBreak/>
        <w:t xml:space="preserve">5.6 </w:t>
      </w:r>
      <w:r w:rsidRPr="00242414">
        <w:rPr>
          <w:b/>
          <w:bCs/>
        </w:rPr>
        <w:t>Monitoring and Reporting</w:t>
      </w:r>
    </w:p>
    <w:p w14:paraId="5429CC3D" w14:textId="77777777" w:rsidR="00242414" w:rsidRPr="00242414" w:rsidRDefault="00242414" w:rsidP="00242414">
      <w:r w:rsidRPr="00242414">
        <w:t>Regular monitoring of journal entries is essential to ensure compliance with this policy.</w:t>
      </w:r>
    </w:p>
    <w:p w14:paraId="628D2EFA" w14:textId="77777777" w:rsidR="00242414" w:rsidRPr="00242414" w:rsidRDefault="00242414" w:rsidP="00242414">
      <w:r w:rsidRPr="00242414">
        <w:t xml:space="preserve">5.6.1 </w:t>
      </w:r>
      <w:r w:rsidRPr="00242414">
        <w:rPr>
          <w:b/>
          <w:bCs/>
        </w:rPr>
        <w:t>Monitoring Process:</w:t>
      </w:r>
    </w:p>
    <w:p w14:paraId="5D501F76" w14:textId="77777777" w:rsidR="00242414" w:rsidRPr="00242414" w:rsidRDefault="00242414" w:rsidP="00242414">
      <w:pPr>
        <w:numPr>
          <w:ilvl w:val="0"/>
          <w:numId w:val="7"/>
        </w:numPr>
      </w:pPr>
      <w:r w:rsidRPr="00242414">
        <w:t>The Global Finance Controller will conduct periodic reviews of journal entries to ensure adherence to this policy.</w:t>
      </w:r>
    </w:p>
    <w:p w14:paraId="65D3C842" w14:textId="77777777" w:rsidR="00242414" w:rsidRPr="00242414" w:rsidRDefault="00242414" w:rsidP="00242414">
      <w:pPr>
        <w:numPr>
          <w:ilvl w:val="0"/>
          <w:numId w:val="7"/>
        </w:numPr>
      </w:pPr>
      <w:r w:rsidRPr="00242414">
        <w:t>Any non-compliance must be addressed promptly.</w:t>
      </w:r>
    </w:p>
    <w:p w14:paraId="08B67661" w14:textId="77777777" w:rsidR="00242414" w:rsidRPr="00242414" w:rsidRDefault="00242414" w:rsidP="00242414">
      <w:r w:rsidRPr="00242414">
        <w:t xml:space="preserve">5.7 </w:t>
      </w:r>
      <w:r w:rsidRPr="00242414">
        <w:rPr>
          <w:b/>
          <w:bCs/>
        </w:rPr>
        <w:t>Training and Awareness</w:t>
      </w:r>
    </w:p>
    <w:p w14:paraId="5AE81804" w14:textId="77777777" w:rsidR="00242414" w:rsidRPr="00242414" w:rsidRDefault="00242414" w:rsidP="00242414">
      <w:r w:rsidRPr="00242414">
        <w:t>All personnel involved in the journal entry process must receive training on this policy and related procedures.</w:t>
      </w:r>
    </w:p>
    <w:p w14:paraId="14EE34D0" w14:textId="77777777" w:rsidR="00242414" w:rsidRPr="00242414" w:rsidRDefault="00242414" w:rsidP="00242414">
      <w:r w:rsidRPr="00242414">
        <w:t xml:space="preserve">5.7.1 </w:t>
      </w:r>
      <w:r w:rsidRPr="00242414">
        <w:rPr>
          <w:b/>
          <w:bCs/>
        </w:rPr>
        <w:t>Training Requirements:</w:t>
      </w:r>
    </w:p>
    <w:p w14:paraId="116CBD7F" w14:textId="77777777" w:rsidR="00242414" w:rsidRPr="00242414" w:rsidRDefault="00242414" w:rsidP="00242414">
      <w:pPr>
        <w:numPr>
          <w:ilvl w:val="0"/>
          <w:numId w:val="8"/>
        </w:numPr>
      </w:pPr>
      <w:r w:rsidRPr="00242414">
        <w:t>Regular training sessions will be conducted to ensure staff are aware of their responsibilities and the importance of accurate journal entry posting.</w:t>
      </w:r>
    </w:p>
    <w:p w14:paraId="13AE71E1" w14:textId="2967BD12" w:rsidR="00242414" w:rsidRPr="00242414" w:rsidRDefault="00242414" w:rsidP="00242414">
      <w:r>
        <w:rPr>
          <w:b/>
          <w:bCs/>
        </w:rPr>
        <w:t xml:space="preserve">6. </w:t>
      </w:r>
      <w:r w:rsidRPr="00242414">
        <w:rPr>
          <w:b/>
          <w:bCs/>
        </w:rPr>
        <w:t>Related Policies &amp; Documents</w:t>
      </w:r>
    </w:p>
    <w:p w14:paraId="265375D1" w14:textId="77777777" w:rsidR="00242414" w:rsidRPr="00242414" w:rsidRDefault="00242414" w:rsidP="00242414">
      <w:r w:rsidRPr="00242414">
        <w:t>Below is listed any policies and documents that are related to this one and to which are referred to within this policy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3"/>
        <w:gridCol w:w="4584"/>
        <w:gridCol w:w="1379"/>
      </w:tblGrid>
      <w:tr w:rsidR="00242414" w:rsidRPr="00242414" w14:paraId="761F88A9" w14:textId="77777777" w:rsidTr="00242414">
        <w:trPr>
          <w:tblHeader/>
          <w:tblCellSpacing w:w="15" w:type="dxa"/>
        </w:trPr>
        <w:tc>
          <w:tcPr>
            <w:tcW w:w="0" w:type="auto"/>
            <w:vAlign w:val="center"/>
            <w:hideMark/>
          </w:tcPr>
          <w:p w14:paraId="6ADBABCA" w14:textId="77777777" w:rsidR="00242414" w:rsidRPr="00242414" w:rsidRDefault="00242414" w:rsidP="00242414">
            <w:pPr>
              <w:rPr>
                <w:b/>
                <w:bCs/>
              </w:rPr>
            </w:pPr>
            <w:r w:rsidRPr="00242414">
              <w:rPr>
                <w:b/>
                <w:bCs/>
              </w:rPr>
              <w:t>Reference Document</w:t>
            </w:r>
          </w:p>
        </w:tc>
        <w:tc>
          <w:tcPr>
            <w:tcW w:w="0" w:type="auto"/>
            <w:vAlign w:val="center"/>
            <w:hideMark/>
          </w:tcPr>
          <w:p w14:paraId="085A4E8F" w14:textId="77777777" w:rsidR="00242414" w:rsidRPr="00242414" w:rsidRDefault="00242414" w:rsidP="00242414">
            <w:pPr>
              <w:rPr>
                <w:b/>
                <w:bCs/>
              </w:rPr>
            </w:pPr>
            <w:r w:rsidRPr="00242414">
              <w:rPr>
                <w:b/>
                <w:bCs/>
              </w:rPr>
              <w:t>Purpose</w:t>
            </w:r>
          </w:p>
        </w:tc>
        <w:tc>
          <w:tcPr>
            <w:tcW w:w="0" w:type="auto"/>
            <w:vAlign w:val="center"/>
            <w:hideMark/>
          </w:tcPr>
          <w:p w14:paraId="0B848644" w14:textId="77777777" w:rsidR="00242414" w:rsidRPr="00242414" w:rsidRDefault="00242414" w:rsidP="00242414">
            <w:pPr>
              <w:rPr>
                <w:b/>
                <w:bCs/>
              </w:rPr>
            </w:pPr>
            <w:r w:rsidRPr="00242414">
              <w:rPr>
                <w:b/>
                <w:bCs/>
              </w:rPr>
              <w:t>Document Link</w:t>
            </w:r>
          </w:p>
        </w:tc>
      </w:tr>
      <w:tr w:rsidR="00242414" w:rsidRPr="00242414" w14:paraId="1526BA49" w14:textId="77777777" w:rsidTr="00242414">
        <w:trPr>
          <w:tblCellSpacing w:w="15" w:type="dxa"/>
        </w:trPr>
        <w:tc>
          <w:tcPr>
            <w:tcW w:w="0" w:type="auto"/>
            <w:vAlign w:val="center"/>
            <w:hideMark/>
          </w:tcPr>
          <w:p w14:paraId="32CAB0CF" w14:textId="77777777" w:rsidR="00242414" w:rsidRPr="00242414" w:rsidRDefault="00242414" w:rsidP="00242414">
            <w:r w:rsidRPr="00242414">
              <w:t>IAS 1 – Presentation of Financial Statements</w:t>
            </w:r>
          </w:p>
        </w:tc>
        <w:tc>
          <w:tcPr>
            <w:tcW w:w="0" w:type="auto"/>
            <w:vAlign w:val="center"/>
            <w:hideMark/>
          </w:tcPr>
          <w:p w14:paraId="24EDC0F4" w14:textId="77777777" w:rsidR="00242414" w:rsidRPr="00242414" w:rsidRDefault="00242414" w:rsidP="00242414">
            <w:r w:rsidRPr="00242414">
              <w:t>Establishes overall requirements for financial statements, including presentation, materiality, and disclosure of journal entries.</w:t>
            </w:r>
          </w:p>
        </w:tc>
        <w:tc>
          <w:tcPr>
            <w:tcW w:w="0" w:type="auto"/>
            <w:vAlign w:val="center"/>
            <w:hideMark/>
          </w:tcPr>
          <w:p w14:paraId="50101C9E" w14:textId="77777777" w:rsidR="00242414" w:rsidRPr="00242414" w:rsidRDefault="00242414" w:rsidP="00242414"/>
        </w:tc>
      </w:tr>
      <w:tr w:rsidR="00242414" w:rsidRPr="00242414" w14:paraId="24394356" w14:textId="77777777" w:rsidTr="00242414">
        <w:trPr>
          <w:tblCellSpacing w:w="15" w:type="dxa"/>
        </w:trPr>
        <w:tc>
          <w:tcPr>
            <w:tcW w:w="0" w:type="auto"/>
            <w:vAlign w:val="center"/>
            <w:hideMark/>
          </w:tcPr>
          <w:p w14:paraId="09C530AE" w14:textId="77777777" w:rsidR="00242414" w:rsidRPr="00242414" w:rsidRDefault="00242414" w:rsidP="00242414">
            <w:r w:rsidRPr="00242414">
              <w:t>IAS 8 – Accounting Policies, Changes in Accounting Estimates and Errors</w:t>
            </w:r>
          </w:p>
        </w:tc>
        <w:tc>
          <w:tcPr>
            <w:tcW w:w="0" w:type="auto"/>
            <w:vAlign w:val="center"/>
            <w:hideMark/>
          </w:tcPr>
          <w:p w14:paraId="6CE9327D" w14:textId="77777777" w:rsidR="00242414" w:rsidRPr="00242414" w:rsidRDefault="00242414" w:rsidP="00242414">
            <w:r w:rsidRPr="00242414">
              <w:t>Describes the treatment of changes in accounting policies or estimates and how they are applied and disclosed.</w:t>
            </w:r>
          </w:p>
        </w:tc>
        <w:tc>
          <w:tcPr>
            <w:tcW w:w="0" w:type="auto"/>
            <w:vAlign w:val="center"/>
            <w:hideMark/>
          </w:tcPr>
          <w:p w14:paraId="4942D6DA" w14:textId="77777777" w:rsidR="00242414" w:rsidRPr="00242414" w:rsidRDefault="00242414" w:rsidP="00242414"/>
        </w:tc>
      </w:tr>
    </w:tbl>
    <w:p w14:paraId="37C3A05C" w14:textId="77777777" w:rsidR="00242414" w:rsidRDefault="00242414" w:rsidP="00242414">
      <w:pPr>
        <w:rPr>
          <w:b/>
          <w:bCs/>
        </w:rPr>
      </w:pPr>
    </w:p>
    <w:p w14:paraId="7C9ABF6C" w14:textId="77777777" w:rsidR="00242414" w:rsidRDefault="00242414" w:rsidP="00242414">
      <w:pPr>
        <w:rPr>
          <w:b/>
          <w:bCs/>
        </w:rPr>
      </w:pPr>
    </w:p>
    <w:p w14:paraId="60EF5084" w14:textId="77777777" w:rsidR="00242414" w:rsidRDefault="00242414" w:rsidP="00242414">
      <w:pPr>
        <w:rPr>
          <w:b/>
          <w:bCs/>
        </w:rPr>
      </w:pPr>
    </w:p>
    <w:p w14:paraId="4B7C40E7" w14:textId="77777777" w:rsidR="00242414" w:rsidRDefault="00242414" w:rsidP="00242414">
      <w:pPr>
        <w:rPr>
          <w:b/>
          <w:bCs/>
        </w:rPr>
      </w:pPr>
    </w:p>
    <w:p w14:paraId="49C8DDA7" w14:textId="77777777" w:rsidR="00242414" w:rsidRDefault="00242414" w:rsidP="00242414">
      <w:pPr>
        <w:rPr>
          <w:b/>
          <w:bCs/>
        </w:rPr>
      </w:pPr>
    </w:p>
    <w:p w14:paraId="34F866C7" w14:textId="77777777" w:rsidR="00242414" w:rsidRDefault="00242414" w:rsidP="00242414">
      <w:pPr>
        <w:rPr>
          <w:b/>
          <w:bCs/>
        </w:rPr>
      </w:pPr>
    </w:p>
    <w:p w14:paraId="43D9016D" w14:textId="39EC2FF4" w:rsidR="00242414" w:rsidRPr="00242414" w:rsidRDefault="00242414" w:rsidP="00242414">
      <w:r>
        <w:rPr>
          <w:b/>
          <w:bCs/>
        </w:rPr>
        <w:lastRenderedPageBreak/>
        <w:t xml:space="preserve">7. </w:t>
      </w:r>
      <w:r w:rsidRPr="00242414">
        <w:rPr>
          <w:b/>
          <w:bCs/>
        </w:rPr>
        <w:t>Version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2405"/>
        <w:gridCol w:w="3671"/>
        <w:gridCol w:w="1807"/>
      </w:tblGrid>
      <w:tr w:rsidR="00242414" w:rsidRPr="00242414" w14:paraId="27E1F03F" w14:textId="77777777" w:rsidTr="002F371E">
        <w:trPr>
          <w:tblHeader/>
          <w:tblCellSpacing w:w="15" w:type="dxa"/>
        </w:trPr>
        <w:tc>
          <w:tcPr>
            <w:tcW w:w="0" w:type="auto"/>
            <w:vAlign w:val="center"/>
            <w:hideMark/>
          </w:tcPr>
          <w:p w14:paraId="77187B80" w14:textId="77777777" w:rsidR="00242414" w:rsidRPr="00242414" w:rsidRDefault="00242414" w:rsidP="00242414">
            <w:pPr>
              <w:rPr>
                <w:b/>
                <w:bCs/>
              </w:rPr>
            </w:pPr>
            <w:r w:rsidRPr="00242414">
              <w:rPr>
                <w:b/>
                <w:bCs/>
              </w:rPr>
              <w:t>Version</w:t>
            </w:r>
          </w:p>
        </w:tc>
        <w:tc>
          <w:tcPr>
            <w:tcW w:w="0" w:type="auto"/>
            <w:vAlign w:val="center"/>
            <w:hideMark/>
          </w:tcPr>
          <w:p w14:paraId="0146D397" w14:textId="77777777" w:rsidR="00242414" w:rsidRPr="00242414" w:rsidRDefault="00242414" w:rsidP="00242414">
            <w:pPr>
              <w:rPr>
                <w:b/>
                <w:bCs/>
              </w:rPr>
            </w:pPr>
            <w:r w:rsidRPr="00242414">
              <w:rPr>
                <w:b/>
                <w:bCs/>
              </w:rPr>
              <w:t>Summary of Changes</w:t>
            </w:r>
          </w:p>
        </w:tc>
        <w:tc>
          <w:tcPr>
            <w:tcW w:w="0" w:type="auto"/>
            <w:vAlign w:val="center"/>
            <w:hideMark/>
          </w:tcPr>
          <w:p w14:paraId="15300586" w14:textId="77777777" w:rsidR="00242414" w:rsidRPr="00242414" w:rsidRDefault="00242414" w:rsidP="00242414">
            <w:pPr>
              <w:rPr>
                <w:b/>
                <w:bCs/>
              </w:rPr>
            </w:pPr>
            <w:r w:rsidRPr="00242414">
              <w:rPr>
                <w:b/>
                <w:bCs/>
              </w:rPr>
              <w:t>Approved By</w:t>
            </w:r>
          </w:p>
        </w:tc>
        <w:tc>
          <w:tcPr>
            <w:tcW w:w="0" w:type="auto"/>
            <w:vAlign w:val="center"/>
            <w:hideMark/>
          </w:tcPr>
          <w:p w14:paraId="6E50ABF6" w14:textId="77777777" w:rsidR="00242414" w:rsidRPr="00242414" w:rsidRDefault="00242414" w:rsidP="00242414">
            <w:pPr>
              <w:rPr>
                <w:b/>
                <w:bCs/>
              </w:rPr>
            </w:pPr>
            <w:r w:rsidRPr="00242414">
              <w:rPr>
                <w:b/>
                <w:bCs/>
              </w:rPr>
              <w:t>Approval Date</w:t>
            </w:r>
          </w:p>
        </w:tc>
      </w:tr>
      <w:tr w:rsidR="00242414" w:rsidRPr="00242414" w14:paraId="00882510" w14:textId="77777777" w:rsidTr="002F371E">
        <w:trPr>
          <w:tblCellSpacing w:w="15" w:type="dxa"/>
        </w:trPr>
        <w:tc>
          <w:tcPr>
            <w:tcW w:w="0" w:type="auto"/>
            <w:vAlign w:val="center"/>
            <w:hideMark/>
          </w:tcPr>
          <w:p w14:paraId="21CA6419" w14:textId="77777777" w:rsidR="00242414" w:rsidRPr="00242414" w:rsidRDefault="00242414" w:rsidP="00242414">
            <w:r w:rsidRPr="00242414">
              <w:t>1.0</w:t>
            </w:r>
          </w:p>
        </w:tc>
        <w:tc>
          <w:tcPr>
            <w:tcW w:w="0" w:type="auto"/>
            <w:vAlign w:val="center"/>
            <w:hideMark/>
          </w:tcPr>
          <w:p w14:paraId="6C6EEA4C" w14:textId="77777777" w:rsidR="00242414" w:rsidRPr="00242414" w:rsidRDefault="00242414" w:rsidP="00242414">
            <w:r w:rsidRPr="00242414">
              <w:t>Creation of Policy</w:t>
            </w:r>
          </w:p>
        </w:tc>
        <w:tc>
          <w:tcPr>
            <w:tcW w:w="0" w:type="auto"/>
            <w:vAlign w:val="center"/>
            <w:hideMark/>
          </w:tcPr>
          <w:p w14:paraId="761F4FEE" w14:textId="77777777" w:rsidR="00242414" w:rsidRPr="00242414" w:rsidRDefault="00242414" w:rsidP="00242414">
            <w:r w:rsidRPr="00242414">
              <w:t>Insert Name &amp; Position of Approver</w:t>
            </w:r>
          </w:p>
        </w:tc>
        <w:tc>
          <w:tcPr>
            <w:tcW w:w="0" w:type="auto"/>
            <w:vAlign w:val="center"/>
            <w:hideMark/>
          </w:tcPr>
          <w:p w14:paraId="2A4A5413" w14:textId="77777777" w:rsidR="00242414" w:rsidRPr="00242414" w:rsidRDefault="00242414" w:rsidP="00242414">
            <w:r w:rsidRPr="00242414">
              <w:t>Date of Approval</w:t>
            </w:r>
          </w:p>
        </w:tc>
      </w:tr>
    </w:tbl>
    <w:p w14:paraId="02028738" w14:textId="77777777" w:rsidR="00242414" w:rsidRPr="00242414" w:rsidRDefault="00F0296E" w:rsidP="00242414">
      <w:r>
        <w:pict w14:anchorId="29B72DCD">
          <v:rect id="_x0000_i1026" style="width:0;height:1.5pt" o:hralign="center" o:hrstd="t" o:hr="t" fillcolor="#a0a0a0" stroked="f"/>
        </w:pict>
      </w:r>
    </w:p>
    <w:p w14:paraId="4B5E8BD9" w14:textId="77777777" w:rsidR="00D119AC" w:rsidRPr="00242414" w:rsidRDefault="00D119AC" w:rsidP="00242414"/>
    <w:sectPr w:rsidR="00D119AC" w:rsidRPr="002424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urav Kumar" w:date="2025-11-13T14:27:00Z" w:initials="GK">
    <w:p w14:paraId="0F9BCB5C" w14:textId="77777777" w:rsidR="00772B2B" w:rsidRDefault="00772B2B" w:rsidP="00772B2B">
      <w:pPr>
        <w:pStyle w:val="CommentText"/>
      </w:pPr>
      <w:r>
        <w:rPr>
          <w:rStyle w:val="CommentReference"/>
        </w:rPr>
        <w:annotationRef/>
      </w:r>
      <w:r>
        <w:rPr>
          <w:lang w:val="en-US"/>
        </w:rPr>
        <w:t>Subledger postings are also extremely common and should be included</w:t>
      </w:r>
    </w:p>
  </w:comment>
  <w:comment w:id="1" w:author="Himanshu Khoji" w:date="2025-12-01T16:54:00Z" w:initials="HK">
    <w:p w14:paraId="320B13EF" w14:textId="77777777" w:rsidR="00F0296E" w:rsidRDefault="00F0296E" w:rsidP="00F0296E">
      <w:pPr>
        <w:pStyle w:val="CommentText"/>
      </w:pPr>
      <w:r>
        <w:rPr>
          <w:rStyle w:val="CommentReference"/>
        </w:rPr>
        <w:annotationRef/>
      </w:r>
      <w:r>
        <w:t>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BCB5C" w15:done="1"/>
  <w15:commentEx w15:paraId="320B13EF" w15:paraIdParent="0F9BCB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94308C" w16cex:dateUtc="2025-11-13T08:57:00Z"/>
  <w16cex:commentExtensible w16cex:durableId="01E0CE6B" w16cex:dateUtc="2025-12-01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BCB5C" w16cid:durableId="7C94308C"/>
  <w16cid:commentId w16cid:paraId="320B13EF" w16cid:durableId="01E0CE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410"/>
    <w:multiLevelType w:val="multilevel"/>
    <w:tmpl w:val="A9F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96CAA"/>
    <w:multiLevelType w:val="multilevel"/>
    <w:tmpl w:val="F1E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703B8"/>
    <w:multiLevelType w:val="multilevel"/>
    <w:tmpl w:val="989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5985"/>
    <w:multiLevelType w:val="multilevel"/>
    <w:tmpl w:val="167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A7F7B"/>
    <w:multiLevelType w:val="multilevel"/>
    <w:tmpl w:val="E0D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75765"/>
    <w:multiLevelType w:val="multilevel"/>
    <w:tmpl w:val="FCA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3198D"/>
    <w:multiLevelType w:val="multilevel"/>
    <w:tmpl w:val="EDE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C0740"/>
    <w:multiLevelType w:val="multilevel"/>
    <w:tmpl w:val="C5F6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027263">
    <w:abstractNumId w:val="7"/>
  </w:num>
  <w:num w:numId="2" w16cid:durableId="1017197119">
    <w:abstractNumId w:val="2"/>
  </w:num>
  <w:num w:numId="3" w16cid:durableId="533158917">
    <w:abstractNumId w:val="4"/>
  </w:num>
  <w:num w:numId="4" w16cid:durableId="170725579">
    <w:abstractNumId w:val="6"/>
  </w:num>
  <w:num w:numId="5" w16cid:durableId="170730505">
    <w:abstractNumId w:val="5"/>
  </w:num>
  <w:num w:numId="6" w16cid:durableId="999193159">
    <w:abstractNumId w:val="1"/>
  </w:num>
  <w:num w:numId="7" w16cid:durableId="1775976552">
    <w:abstractNumId w:val="3"/>
  </w:num>
  <w:num w:numId="8" w16cid:durableId="15092511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urav Kumar">
    <w15:presenceInfo w15:providerId="AD" w15:userId="S::Gaurav.Kumar1@gds.ey.com::bbb64fc4-845a-4c1e-9141-2107a5ff032f"/>
  </w15:person>
  <w15:person w15:author="Himanshu Khoji">
    <w15:presenceInfo w15:providerId="AD" w15:userId="S::Himanshu.Khoji@gds.ey.com::c70ae41b-5f5f-4a4c-9e54-61ce14d1db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14"/>
    <w:rsid w:val="00242414"/>
    <w:rsid w:val="002F371E"/>
    <w:rsid w:val="0056579F"/>
    <w:rsid w:val="007379C5"/>
    <w:rsid w:val="00772B2B"/>
    <w:rsid w:val="009A0FD2"/>
    <w:rsid w:val="00A416C0"/>
    <w:rsid w:val="00D119AC"/>
    <w:rsid w:val="00F02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C997C71"/>
  <w15:chartTrackingRefBased/>
  <w15:docId w15:val="{A05043FF-01AB-41B2-898E-A285B6E9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414"/>
    <w:rPr>
      <w:rFonts w:eastAsiaTheme="majorEastAsia" w:cstheme="majorBidi"/>
      <w:color w:val="272727" w:themeColor="text1" w:themeTint="D8"/>
    </w:rPr>
  </w:style>
  <w:style w:type="paragraph" w:styleId="Title">
    <w:name w:val="Title"/>
    <w:basedOn w:val="Normal"/>
    <w:next w:val="Normal"/>
    <w:link w:val="TitleChar"/>
    <w:uiPriority w:val="10"/>
    <w:qFormat/>
    <w:rsid w:val="00242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414"/>
    <w:pPr>
      <w:spacing w:before="160"/>
      <w:jc w:val="center"/>
    </w:pPr>
    <w:rPr>
      <w:i/>
      <w:iCs/>
      <w:color w:val="404040" w:themeColor="text1" w:themeTint="BF"/>
    </w:rPr>
  </w:style>
  <w:style w:type="character" w:customStyle="1" w:styleId="QuoteChar">
    <w:name w:val="Quote Char"/>
    <w:basedOn w:val="DefaultParagraphFont"/>
    <w:link w:val="Quote"/>
    <w:uiPriority w:val="29"/>
    <w:rsid w:val="00242414"/>
    <w:rPr>
      <w:i/>
      <w:iCs/>
      <w:color w:val="404040" w:themeColor="text1" w:themeTint="BF"/>
    </w:rPr>
  </w:style>
  <w:style w:type="paragraph" w:styleId="ListParagraph">
    <w:name w:val="List Paragraph"/>
    <w:basedOn w:val="Normal"/>
    <w:uiPriority w:val="34"/>
    <w:qFormat/>
    <w:rsid w:val="00242414"/>
    <w:pPr>
      <w:ind w:left="720"/>
      <w:contextualSpacing/>
    </w:pPr>
  </w:style>
  <w:style w:type="character" w:styleId="IntenseEmphasis">
    <w:name w:val="Intense Emphasis"/>
    <w:basedOn w:val="DefaultParagraphFont"/>
    <w:uiPriority w:val="21"/>
    <w:qFormat/>
    <w:rsid w:val="00242414"/>
    <w:rPr>
      <w:i/>
      <w:iCs/>
      <w:color w:val="0F4761" w:themeColor="accent1" w:themeShade="BF"/>
    </w:rPr>
  </w:style>
  <w:style w:type="paragraph" w:styleId="IntenseQuote">
    <w:name w:val="Intense Quote"/>
    <w:basedOn w:val="Normal"/>
    <w:next w:val="Normal"/>
    <w:link w:val="IntenseQuoteChar"/>
    <w:uiPriority w:val="30"/>
    <w:qFormat/>
    <w:rsid w:val="00242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414"/>
    <w:rPr>
      <w:i/>
      <w:iCs/>
      <w:color w:val="0F4761" w:themeColor="accent1" w:themeShade="BF"/>
    </w:rPr>
  </w:style>
  <w:style w:type="character" w:styleId="IntenseReference">
    <w:name w:val="Intense Reference"/>
    <w:basedOn w:val="DefaultParagraphFont"/>
    <w:uiPriority w:val="32"/>
    <w:qFormat/>
    <w:rsid w:val="00242414"/>
    <w:rPr>
      <w:b/>
      <w:bCs/>
      <w:smallCaps/>
      <w:color w:val="0F4761" w:themeColor="accent1" w:themeShade="BF"/>
      <w:spacing w:val="5"/>
    </w:rPr>
  </w:style>
  <w:style w:type="character" w:styleId="CommentReference">
    <w:name w:val="annotation reference"/>
    <w:basedOn w:val="DefaultParagraphFont"/>
    <w:uiPriority w:val="99"/>
    <w:semiHidden/>
    <w:unhideWhenUsed/>
    <w:rsid w:val="00772B2B"/>
    <w:rPr>
      <w:sz w:val="16"/>
      <w:szCs w:val="16"/>
    </w:rPr>
  </w:style>
  <w:style w:type="paragraph" w:styleId="CommentText">
    <w:name w:val="annotation text"/>
    <w:basedOn w:val="Normal"/>
    <w:link w:val="CommentTextChar"/>
    <w:uiPriority w:val="99"/>
    <w:unhideWhenUsed/>
    <w:rsid w:val="00772B2B"/>
    <w:pPr>
      <w:spacing w:line="240" w:lineRule="auto"/>
    </w:pPr>
    <w:rPr>
      <w:sz w:val="20"/>
      <w:szCs w:val="20"/>
    </w:rPr>
  </w:style>
  <w:style w:type="character" w:customStyle="1" w:styleId="CommentTextChar">
    <w:name w:val="Comment Text Char"/>
    <w:basedOn w:val="DefaultParagraphFont"/>
    <w:link w:val="CommentText"/>
    <w:uiPriority w:val="99"/>
    <w:rsid w:val="00772B2B"/>
    <w:rPr>
      <w:sz w:val="20"/>
      <w:szCs w:val="20"/>
    </w:rPr>
  </w:style>
  <w:style w:type="paragraph" w:styleId="CommentSubject">
    <w:name w:val="annotation subject"/>
    <w:basedOn w:val="CommentText"/>
    <w:next w:val="CommentText"/>
    <w:link w:val="CommentSubjectChar"/>
    <w:uiPriority w:val="99"/>
    <w:semiHidden/>
    <w:unhideWhenUsed/>
    <w:rsid w:val="00772B2B"/>
    <w:rPr>
      <w:b/>
      <w:bCs/>
    </w:rPr>
  </w:style>
  <w:style w:type="character" w:customStyle="1" w:styleId="CommentSubjectChar">
    <w:name w:val="Comment Subject Char"/>
    <w:basedOn w:val="CommentTextChar"/>
    <w:link w:val="CommentSubject"/>
    <w:uiPriority w:val="99"/>
    <w:semiHidden/>
    <w:rsid w:val="00772B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253772">
      <w:bodyDiv w:val="1"/>
      <w:marLeft w:val="0"/>
      <w:marRight w:val="0"/>
      <w:marTop w:val="0"/>
      <w:marBottom w:val="0"/>
      <w:divBdr>
        <w:top w:val="none" w:sz="0" w:space="0" w:color="auto"/>
        <w:left w:val="none" w:sz="0" w:space="0" w:color="auto"/>
        <w:bottom w:val="none" w:sz="0" w:space="0" w:color="auto"/>
        <w:right w:val="none" w:sz="0" w:space="0" w:color="auto"/>
      </w:divBdr>
      <w:divsChild>
        <w:div w:id="532573397">
          <w:marLeft w:val="0"/>
          <w:marRight w:val="0"/>
          <w:marTop w:val="0"/>
          <w:marBottom w:val="0"/>
          <w:divBdr>
            <w:top w:val="none" w:sz="0" w:space="0" w:color="auto"/>
            <w:left w:val="none" w:sz="0" w:space="0" w:color="auto"/>
            <w:bottom w:val="none" w:sz="0" w:space="0" w:color="auto"/>
            <w:right w:val="none" w:sz="0" w:space="0" w:color="auto"/>
          </w:divBdr>
        </w:div>
        <w:div w:id="1483540125">
          <w:marLeft w:val="0"/>
          <w:marRight w:val="0"/>
          <w:marTop w:val="0"/>
          <w:marBottom w:val="0"/>
          <w:divBdr>
            <w:top w:val="none" w:sz="0" w:space="0" w:color="auto"/>
            <w:left w:val="none" w:sz="0" w:space="0" w:color="auto"/>
            <w:bottom w:val="none" w:sz="0" w:space="0" w:color="auto"/>
            <w:right w:val="none" w:sz="0" w:space="0" w:color="auto"/>
          </w:divBdr>
        </w:div>
        <w:div w:id="245261137">
          <w:marLeft w:val="0"/>
          <w:marRight w:val="0"/>
          <w:marTop w:val="0"/>
          <w:marBottom w:val="0"/>
          <w:divBdr>
            <w:top w:val="none" w:sz="0" w:space="0" w:color="auto"/>
            <w:left w:val="none" w:sz="0" w:space="0" w:color="auto"/>
            <w:bottom w:val="none" w:sz="0" w:space="0" w:color="auto"/>
            <w:right w:val="none" w:sz="0" w:space="0" w:color="auto"/>
          </w:divBdr>
        </w:div>
        <w:div w:id="120656242">
          <w:marLeft w:val="0"/>
          <w:marRight w:val="0"/>
          <w:marTop w:val="0"/>
          <w:marBottom w:val="0"/>
          <w:divBdr>
            <w:top w:val="none" w:sz="0" w:space="0" w:color="auto"/>
            <w:left w:val="none" w:sz="0" w:space="0" w:color="auto"/>
            <w:bottom w:val="none" w:sz="0" w:space="0" w:color="auto"/>
            <w:right w:val="none" w:sz="0" w:space="0" w:color="auto"/>
          </w:divBdr>
        </w:div>
      </w:divsChild>
    </w:div>
    <w:div w:id="1859923055">
      <w:bodyDiv w:val="1"/>
      <w:marLeft w:val="0"/>
      <w:marRight w:val="0"/>
      <w:marTop w:val="0"/>
      <w:marBottom w:val="0"/>
      <w:divBdr>
        <w:top w:val="none" w:sz="0" w:space="0" w:color="auto"/>
        <w:left w:val="none" w:sz="0" w:space="0" w:color="auto"/>
        <w:bottom w:val="none" w:sz="0" w:space="0" w:color="auto"/>
        <w:right w:val="none" w:sz="0" w:space="0" w:color="auto"/>
      </w:divBdr>
      <w:divsChild>
        <w:div w:id="196086266">
          <w:marLeft w:val="0"/>
          <w:marRight w:val="0"/>
          <w:marTop w:val="0"/>
          <w:marBottom w:val="0"/>
          <w:divBdr>
            <w:top w:val="none" w:sz="0" w:space="0" w:color="auto"/>
            <w:left w:val="none" w:sz="0" w:space="0" w:color="auto"/>
            <w:bottom w:val="none" w:sz="0" w:space="0" w:color="auto"/>
            <w:right w:val="none" w:sz="0" w:space="0" w:color="auto"/>
          </w:divBdr>
        </w:div>
        <w:div w:id="1512239">
          <w:marLeft w:val="0"/>
          <w:marRight w:val="0"/>
          <w:marTop w:val="0"/>
          <w:marBottom w:val="0"/>
          <w:divBdr>
            <w:top w:val="none" w:sz="0" w:space="0" w:color="auto"/>
            <w:left w:val="none" w:sz="0" w:space="0" w:color="auto"/>
            <w:bottom w:val="none" w:sz="0" w:space="0" w:color="auto"/>
            <w:right w:val="none" w:sz="0" w:space="0" w:color="auto"/>
          </w:divBdr>
        </w:div>
        <w:div w:id="547451695">
          <w:marLeft w:val="0"/>
          <w:marRight w:val="0"/>
          <w:marTop w:val="0"/>
          <w:marBottom w:val="0"/>
          <w:divBdr>
            <w:top w:val="none" w:sz="0" w:space="0" w:color="auto"/>
            <w:left w:val="none" w:sz="0" w:space="0" w:color="auto"/>
            <w:bottom w:val="none" w:sz="0" w:space="0" w:color="auto"/>
            <w:right w:val="none" w:sz="0" w:space="0" w:color="auto"/>
          </w:divBdr>
        </w:div>
        <w:div w:id="1249464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5D9F02-B615-46A7-907A-D0D3B314C710}"/>
</file>

<file path=customXml/itemProps2.xml><?xml version="1.0" encoding="utf-8"?>
<ds:datastoreItem xmlns:ds="http://schemas.openxmlformats.org/officeDocument/2006/customXml" ds:itemID="{EC6BD8C1-E94A-40B3-A4C7-BCCD382FD953}">
  <ds:schemaRefs>
    <ds:schemaRef ds:uri="http://schemas.microsoft.com/sharepoint/v3/contenttype/forms"/>
  </ds:schemaRefs>
</ds:datastoreItem>
</file>

<file path=customXml/itemProps3.xml><?xml version="1.0" encoding="utf-8"?>
<ds:datastoreItem xmlns:ds="http://schemas.openxmlformats.org/officeDocument/2006/customXml" ds:itemID="{1FC0FB50-97A1-4A75-A0B9-02C158E099B5}">
  <ds:schemaRefs>
    <ds:schemaRef ds:uri="http://purl.org/dc/terms/"/>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1f68a0f6-12ba-43bc-af29-28e621509147"/>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800</Words>
  <Characters>4560</Characters>
  <Application>Microsoft Office Word</Application>
  <DocSecurity>0</DocSecurity>
  <Lines>38</Lines>
  <Paragraphs>10</Paragraphs>
  <ScaleCrop>false</ScaleCrop>
  <Company>EY</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Khoji</dc:creator>
  <cp:keywords/>
  <dc:description/>
  <cp:lastModifiedBy>Himanshu Khoji</cp:lastModifiedBy>
  <cp:revision>5</cp:revision>
  <dcterms:created xsi:type="dcterms:W3CDTF">2025-08-19T03:28:00Z</dcterms:created>
  <dcterms:modified xsi:type="dcterms:W3CDTF">2025-12-01T11:24:00Z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