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CC69" w14:textId="30118A6E" w:rsidR="002F652F" w:rsidRPr="002F652F" w:rsidRDefault="002F652F" w:rsidP="002F652F"/>
    <w:p w14:paraId="1945AB65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ASSET VALUATION POLICY (U.S. GAAP)</w:t>
      </w:r>
    </w:p>
    <w:p w14:paraId="20CD049B" w14:textId="77777777" w:rsidR="002F652F" w:rsidRPr="002F652F" w:rsidRDefault="002F652F" w:rsidP="002F652F">
      <w:r w:rsidRPr="002F652F">
        <w:rPr>
          <w:b/>
          <w:bCs/>
        </w:rPr>
        <w:t>Effective Date:</w:t>
      </w:r>
      <w:r w:rsidRPr="002F652F">
        <w:t xml:space="preserve"> _______________</w:t>
      </w:r>
      <w:r w:rsidRPr="002F652F">
        <w:br/>
      </w:r>
      <w:r w:rsidRPr="002F652F">
        <w:rPr>
          <w:b/>
          <w:bCs/>
        </w:rPr>
        <w:t>Approved By:</w:t>
      </w:r>
      <w:r w:rsidRPr="002F652F">
        <w:t xml:space="preserve"> _______________</w:t>
      </w:r>
      <w:r w:rsidRPr="002F652F">
        <w:br/>
      </w:r>
      <w:r w:rsidRPr="002F652F">
        <w:rPr>
          <w:b/>
          <w:bCs/>
        </w:rPr>
        <w:t>Applies To:</w:t>
      </w:r>
      <w:r w:rsidRPr="002F652F">
        <w:t xml:space="preserve"> All U.S. business units and subsidiaries</w:t>
      </w:r>
    </w:p>
    <w:p w14:paraId="743669A6" w14:textId="77777777" w:rsidR="002F652F" w:rsidRPr="002F652F" w:rsidRDefault="002F652F" w:rsidP="002F652F">
      <w:r w:rsidRPr="002F652F">
        <w:pict w14:anchorId="6D04885A">
          <v:rect id="_x0000_i1116" style="width:0;height:1.5pt" o:hralign="center" o:hrstd="t" o:hr="t" fillcolor="#a0a0a0" stroked="f"/>
        </w:pict>
      </w:r>
    </w:p>
    <w:p w14:paraId="6680001C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1. Purpose</w:t>
      </w:r>
    </w:p>
    <w:p w14:paraId="57912749" w14:textId="77777777" w:rsidR="002F652F" w:rsidRPr="002F652F" w:rsidRDefault="002F652F" w:rsidP="002F652F">
      <w:r w:rsidRPr="002F652F">
        <w:t xml:space="preserve">This policy establishes the principles and procedures for </w:t>
      </w:r>
      <w:r w:rsidRPr="002F652F">
        <w:rPr>
          <w:b/>
          <w:bCs/>
        </w:rPr>
        <w:t>initial recognition, measurement, valuation, impairment, and subsequent measurement of assets</w:t>
      </w:r>
      <w:r w:rsidRPr="002F652F">
        <w:t xml:space="preserve"> in accordance with </w:t>
      </w:r>
      <w:r w:rsidRPr="002F652F">
        <w:rPr>
          <w:b/>
          <w:bCs/>
        </w:rPr>
        <w:t>U.S. GAAP</w:t>
      </w:r>
      <w:r w:rsidRPr="002F652F">
        <w:t xml:space="preserve"> and U.S. regulatory requirements. It ensures:</w:t>
      </w:r>
    </w:p>
    <w:p w14:paraId="769CF1AF" w14:textId="77777777" w:rsidR="002F652F" w:rsidRPr="002F652F" w:rsidRDefault="002F652F" w:rsidP="002F652F">
      <w:pPr>
        <w:numPr>
          <w:ilvl w:val="0"/>
          <w:numId w:val="1"/>
        </w:numPr>
      </w:pPr>
      <w:r w:rsidRPr="002F652F">
        <w:t>Consistent valuation practices across U.S. operations</w:t>
      </w:r>
    </w:p>
    <w:p w14:paraId="7DF0C26D" w14:textId="77777777" w:rsidR="002F652F" w:rsidRPr="002F652F" w:rsidRDefault="002F652F" w:rsidP="002F652F">
      <w:pPr>
        <w:numPr>
          <w:ilvl w:val="0"/>
          <w:numId w:val="1"/>
        </w:numPr>
      </w:pPr>
      <w:r w:rsidRPr="002F652F">
        <w:t>Compliance with ASC and SEC rules</w:t>
      </w:r>
    </w:p>
    <w:p w14:paraId="185FD98B" w14:textId="77777777" w:rsidR="002F652F" w:rsidRPr="002F652F" w:rsidRDefault="002F652F" w:rsidP="002F652F">
      <w:pPr>
        <w:numPr>
          <w:ilvl w:val="0"/>
          <w:numId w:val="1"/>
        </w:numPr>
      </w:pPr>
      <w:r w:rsidRPr="002F652F">
        <w:t>Strong internal controls (SOX 404 compliance)</w:t>
      </w:r>
    </w:p>
    <w:p w14:paraId="30296C69" w14:textId="77777777" w:rsidR="002F652F" w:rsidRPr="002F652F" w:rsidRDefault="002F652F" w:rsidP="002F652F">
      <w:pPr>
        <w:numPr>
          <w:ilvl w:val="0"/>
          <w:numId w:val="1"/>
        </w:numPr>
      </w:pPr>
      <w:r w:rsidRPr="002F652F">
        <w:t>Transparent financial reporting</w:t>
      </w:r>
    </w:p>
    <w:p w14:paraId="4030B37D" w14:textId="77777777" w:rsidR="002F652F" w:rsidRPr="002F652F" w:rsidRDefault="002F652F" w:rsidP="002F652F">
      <w:pPr>
        <w:numPr>
          <w:ilvl w:val="0"/>
          <w:numId w:val="1"/>
        </w:numPr>
      </w:pPr>
      <w:r w:rsidRPr="002F652F">
        <w:t>Proper documentation and auditability</w:t>
      </w:r>
    </w:p>
    <w:p w14:paraId="276296DB" w14:textId="77777777" w:rsidR="002F652F" w:rsidRPr="002F652F" w:rsidRDefault="002F652F" w:rsidP="002F652F">
      <w:r w:rsidRPr="002F652F">
        <w:pict w14:anchorId="61EFCE31">
          <v:rect id="_x0000_i1117" style="width:0;height:1.5pt" o:hralign="center" o:hrstd="t" o:hr="t" fillcolor="#a0a0a0" stroked="f"/>
        </w:pict>
      </w:r>
    </w:p>
    <w:p w14:paraId="0C421E3D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2. Scope</w:t>
      </w:r>
    </w:p>
    <w:p w14:paraId="5F8EB2FF" w14:textId="77777777" w:rsidR="002F652F" w:rsidRPr="002F652F" w:rsidRDefault="002F652F" w:rsidP="002F652F">
      <w:r w:rsidRPr="002F652F">
        <w:t xml:space="preserve">This policy applies to </w:t>
      </w:r>
      <w:r w:rsidRPr="002F652F">
        <w:rPr>
          <w:b/>
          <w:bCs/>
        </w:rPr>
        <w:t>all tangible and intangible asset classes</w:t>
      </w:r>
      <w:r w:rsidRPr="002F652F">
        <w:t>, including:</w:t>
      </w:r>
    </w:p>
    <w:p w14:paraId="0075BA41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Property, plant, and equipment (ASC 360)</w:t>
      </w:r>
    </w:p>
    <w:p w14:paraId="3F770C61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Intangible assets &amp; goodwill (ASC 350)</w:t>
      </w:r>
    </w:p>
    <w:p w14:paraId="5522CAFE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Inventory (ASC 330)</w:t>
      </w:r>
    </w:p>
    <w:p w14:paraId="32D24AD7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Right-of-use assets (ASC 842)</w:t>
      </w:r>
    </w:p>
    <w:p w14:paraId="488DE868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Financial instruments (ASC 820/825)</w:t>
      </w:r>
    </w:p>
    <w:p w14:paraId="0719B082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Acquired assets in business combinations (ASC 805)</w:t>
      </w:r>
    </w:p>
    <w:p w14:paraId="7F950CB7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Long-term investments (ASC 323/321)</w:t>
      </w:r>
    </w:p>
    <w:p w14:paraId="1415D01B" w14:textId="77777777" w:rsidR="002F652F" w:rsidRPr="002F652F" w:rsidRDefault="002F652F" w:rsidP="002F652F">
      <w:pPr>
        <w:numPr>
          <w:ilvl w:val="0"/>
          <w:numId w:val="2"/>
        </w:numPr>
      </w:pPr>
      <w:r w:rsidRPr="002F652F">
        <w:t>Leased or held-for-sale assets (ASC 360-10-45)</w:t>
      </w:r>
    </w:p>
    <w:p w14:paraId="23DD4698" w14:textId="77777777" w:rsidR="002F652F" w:rsidRPr="002F652F" w:rsidRDefault="002F652F" w:rsidP="002F652F">
      <w:r w:rsidRPr="002F652F">
        <w:t>Excluded:</w:t>
      </w:r>
    </w:p>
    <w:p w14:paraId="7AEA0431" w14:textId="77777777" w:rsidR="002F652F" w:rsidRPr="002F652F" w:rsidRDefault="002F652F" w:rsidP="002F652F">
      <w:pPr>
        <w:numPr>
          <w:ilvl w:val="0"/>
          <w:numId w:val="3"/>
        </w:numPr>
      </w:pPr>
      <w:r w:rsidRPr="002F652F">
        <w:t>Biological assets</w:t>
      </w:r>
    </w:p>
    <w:p w14:paraId="7EAFB6DF" w14:textId="77777777" w:rsidR="002F652F" w:rsidRPr="002F652F" w:rsidRDefault="002F652F" w:rsidP="002F652F">
      <w:pPr>
        <w:numPr>
          <w:ilvl w:val="0"/>
          <w:numId w:val="3"/>
        </w:numPr>
      </w:pPr>
      <w:r w:rsidRPr="002F652F">
        <w:t>Insurance contract assets</w:t>
      </w:r>
    </w:p>
    <w:p w14:paraId="36077895" w14:textId="77777777" w:rsidR="002F652F" w:rsidRPr="002F652F" w:rsidRDefault="002F652F" w:rsidP="002F652F">
      <w:pPr>
        <w:numPr>
          <w:ilvl w:val="0"/>
          <w:numId w:val="3"/>
        </w:numPr>
      </w:pPr>
      <w:r w:rsidRPr="002F652F">
        <w:lastRenderedPageBreak/>
        <w:t>Income taxes (ASC 740)</w:t>
      </w:r>
    </w:p>
    <w:p w14:paraId="57A9B170" w14:textId="77777777" w:rsidR="002F652F" w:rsidRPr="002F652F" w:rsidRDefault="002F652F" w:rsidP="002F652F">
      <w:pPr>
        <w:numPr>
          <w:ilvl w:val="0"/>
          <w:numId w:val="3"/>
        </w:numPr>
      </w:pPr>
      <w:r w:rsidRPr="002F652F">
        <w:t>Employee benefit plan assets</w:t>
      </w:r>
    </w:p>
    <w:p w14:paraId="2408F034" w14:textId="77777777" w:rsidR="002F652F" w:rsidRPr="002F652F" w:rsidRDefault="002F652F" w:rsidP="002F652F">
      <w:r w:rsidRPr="002F652F">
        <w:pict w14:anchorId="47C6246A">
          <v:rect id="_x0000_i1118" style="width:0;height:1.5pt" o:hralign="center" o:hrstd="t" o:hr="t" fillcolor="#a0a0a0" stroked="f"/>
        </w:pict>
      </w:r>
    </w:p>
    <w:p w14:paraId="05F3BE8E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3. General Valuation Principles</w:t>
      </w:r>
    </w:p>
    <w:p w14:paraId="72E201E2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3.1 Measurement Bases Under U.S. GAAP</w:t>
      </w:r>
    </w:p>
    <w:p w14:paraId="636F330F" w14:textId="77777777" w:rsidR="002F652F" w:rsidRPr="002F652F" w:rsidRDefault="002F652F" w:rsidP="002F652F">
      <w:r w:rsidRPr="002F652F">
        <w:t>Depending on asset class, measurement may use:</w:t>
      </w:r>
    </w:p>
    <w:p w14:paraId="3C06BF4F" w14:textId="77777777" w:rsidR="002F652F" w:rsidRPr="002F652F" w:rsidRDefault="002F652F" w:rsidP="002F652F">
      <w:pPr>
        <w:numPr>
          <w:ilvl w:val="0"/>
          <w:numId w:val="4"/>
        </w:numPr>
      </w:pPr>
      <w:r w:rsidRPr="002F652F">
        <w:rPr>
          <w:b/>
          <w:bCs/>
        </w:rPr>
        <w:t>Historical cost</w:t>
      </w:r>
      <w:r w:rsidRPr="002F652F">
        <w:t xml:space="preserve"> (primary basis for most nonfinancial assets)</w:t>
      </w:r>
    </w:p>
    <w:p w14:paraId="69E61303" w14:textId="77777777" w:rsidR="002F652F" w:rsidRPr="002F652F" w:rsidRDefault="002F652F" w:rsidP="002F652F">
      <w:pPr>
        <w:numPr>
          <w:ilvl w:val="0"/>
          <w:numId w:val="4"/>
        </w:numPr>
      </w:pPr>
      <w:r w:rsidRPr="002F652F">
        <w:rPr>
          <w:b/>
          <w:bCs/>
        </w:rPr>
        <w:t>Fair value</w:t>
      </w:r>
      <w:r w:rsidRPr="002F652F">
        <w:t xml:space="preserve"> (ASC 820)</w:t>
      </w:r>
    </w:p>
    <w:p w14:paraId="3A7447B6" w14:textId="77777777" w:rsidR="002F652F" w:rsidRPr="002F652F" w:rsidRDefault="002F652F" w:rsidP="002F652F">
      <w:pPr>
        <w:numPr>
          <w:ilvl w:val="0"/>
          <w:numId w:val="4"/>
        </w:numPr>
      </w:pPr>
      <w:r w:rsidRPr="002F652F">
        <w:rPr>
          <w:b/>
          <w:bCs/>
        </w:rPr>
        <w:t>Lower of cost or net realizable value (LCNRV)</w:t>
      </w:r>
    </w:p>
    <w:p w14:paraId="19EFE0FE" w14:textId="77777777" w:rsidR="002F652F" w:rsidRPr="002F652F" w:rsidRDefault="002F652F" w:rsidP="002F652F">
      <w:pPr>
        <w:numPr>
          <w:ilvl w:val="0"/>
          <w:numId w:val="4"/>
        </w:numPr>
      </w:pPr>
      <w:r w:rsidRPr="002F652F">
        <w:rPr>
          <w:b/>
          <w:bCs/>
        </w:rPr>
        <w:t>Equity method carrying value</w:t>
      </w:r>
    </w:p>
    <w:p w14:paraId="22973BE1" w14:textId="77777777" w:rsidR="002F652F" w:rsidRPr="002F652F" w:rsidRDefault="002F652F" w:rsidP="002F652F">
      <w:pPr>
        <w:numPr>
          <w:ilvl w:val="0"/>
          <w:numId w:val="4"/>
        </w:numPr>
      </w:pPr>
      <w:r w:rsidRPr="002F652F">
        <w:rPr>
          <w:b/>
          <w:bCs/>
        </w:rPr>
        <w:t>Cost less accumulated amortization/depreciation</w:t>
      </w:r>
    </w:p>
    <w:p w14:paraId="1EE0E4C8" w14:textId="77777777" w:rsidR="002F652F" w:rsidRPr="002F652F" w:rsidRDefault="002F652F" w:rsidP="002F652F">
      <w:pPr>
        <w:numPr>
          <w:ilvl w:val="0"/>
          <w:numId w:val="4"/>
        </w:numPr>
      </w:pPr>
      <w:r w:rsidRPr="002F652F">
        <w:rPr>
          <w:b/>
          <w:bCs/>
        </w:rPr>
        <w:t>Impairment-adjusted carrying amount</w:t>
      </w:r>
    </w:p>
    <w:p w14:paraId="34B58F6B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3.2 Fair Value Hierarchy (ASC 820)</w:t>
      </w:r>
    </w:p>
    <w:p w14:paraId="344BCFA4" w14:textId="77777777" w:rsidR="002F652F" w:rsidRPr="002F652F" w:rsidRDefault="002F652F" w:rsidP="002F652F">
      <w:r w:rsidRPr="002F652F">
        <w:t>Valuations must use inputs ranked as:</w:t>
      </w:r>
    </w:p>
    <w:p w14:paraId="5B69A343" w14:textId="77777777" w:rsidR="002F652F" w:rsidRPr="002F652F" w:rsidRDefault="002F652F" w:rsidP="002F652F">
      <w:pPr>
        <w:numPr>
          <w:ilvl w:val="0"/>
          <w:numId w:val="5"/>
        </w:numPr>
      </w:pPr>
      <w:r w:rsidRPr="002F652F">
        <w:rPr>
          <w:b/>
          <w:bCs/>
        </w:rPr>
        <w:t>Level 1:</w:t>
      </w:r>
      <w:r w:rsidRPr="002F652F">
        <w:t xml:space="preserve"> Quoted prices in active markets</w:t>
      </w:r>
    </w:p>
    <w:p w14:paraId="7EA935A0" w14:textId="77777777" w:rsidR="002F652F" w:rsidRPr="002F652F" w:rsidRDefault="002F652F" w:rsidP="002F652F">
      <w:pPr>
        <w:numPr>
          <w:ilvl w:val="0"/>
          <w:numId w:val="5"/>
        </w:numPr>
      </w:pPr>
      <w:r w:rsidRPr="002F652F">
        <w:rPr>
          <w:b/>
          <w:bCs/>
        </w:rPr>
        <w:t>Level 2:</w:t>
      </w:r>
      <w:r w:rsidRPr="002F652F">
        <w:t xml:space="preserve"> Observable inputs other than quoted prices</w:t>
      </w:r>
    </w:p>
    <w:p w14:paraId="3C7B37BB" w14:textId="77777777" w:rsidR="002F652F" w:rsidRPr="002F652F" w:rsidRDefault="002F652F" w:rsidP="002F652F">
      <w:pPr>
        <w:numPr>
          <w:ilvl w:val="0"/>
          <w:numId w:val="5"/>
        </w:numPr>
      </w:pPr>
      <w:r w:rsidRPr="002F652F">
        <w:rPr>
          <w:b/>
          <w:bCs/>
        </w:rPr>
        <w:t>Level 3:</w:t>
      </w:r>
      <w:r w:rsidRPr="002F652F">
        <w:t xml:space="preserve"> Unobservable inputs (internal models, discounted cash flows)</w:t>
      </w:r>
    </w:p>
    <w:p w14:paraId="5E15DD78" w14:textId="77777777" w:rsidR="002F652F" w:rsidRPr="002F652F" w:rsidRDefault="002F652F" w:rsidP="002F652F">
      <w:r w:rsidRPr="002F652F">
        <w:rPr>
          <w:b/>
          <w:bCs/>
        </w:rPr>
        <w:t>Policy requirement:</w:t>
      </w:r>
      <w:r w:rsidRPr="002F652F">
        <w:br/>
        <w:t>Level 3 valuations require independent review by Corporate Accounting and periodic specialist valuation support.</w:t>
      </w:r>
    </w:p>
    <w:p w14:paraId="07DE2AF3" w14:textId="77777777" w:rsidR="002F652F" w:rsidRPr="002F652F" w:rsidRDefault="002F652F" w:rsidP="002F652F">
      <w:r w:rsidRPr="002F652F">
        <w:pict w14:anchorId="176FBE97">
          <v:rect id="_x0000_i1119" style="width:0;height:1.5pt" o:hralign="center" o:hrstd="t" o:hr="t" fillcolor="#a0a0a0" stroked="f"/>
        </w:pict>
      </w:r>
    </w:p>
    <w:p w14:paraId="71226465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4. Tangible Fixed Assets (ASC 360)</w:t>
      </w:r>
    </w:p>
    <w:p w14:paraId="4F7278C4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4.1 Initial Valuation</w:t>
      </w:r>
    </w:p>
    <w:p w14:paraId="758FDDA1" w14:textId="77777777" w:rsidR="002F652F" w:rsidRPr="002F652F" w:rsidRDefault="002F652F" w:rsidP="002F652F">
      <w:r w:rsidRPr="002F652F">
        <w:t xml:space="preserve">Recorded at </w:t>
      </w:r>
      <w:r w:rsidRPr="002F652F">
        <w:rPr>
          <w:b/>
          <w:bCs/>
        </w:rPr>
        <w:t>purchase price + required costs</w:t>
      </w:r>
      <w:r w:rsidRPr="002F652F">
        <w:t xml:space="preserve"> to bring the asset into intended use:</w:t>
      </w:r>
    </w:p>
    <w:p w14:paraId="2B364EF1" w14:textId="77777777" w:rsidR="002F652F" w:rsidRPr="002F652F" w:rsidRDefault="002F652F" w:rsidP="002F652F">
      <w:pPr>
        <w:numPr>
          <w:ilvl w:val="0"/>
          <w:numId w:val="6"/>
        </w:numPr>
      </w:pPr>
      <w:r w:rsidRPr="002F652F">
        <w:t>Purchase price (net of trade discounts)</w:t>
      </w:r>
    </w:p>
    <w:p w14:paraId="5D7F4B4A" w14:textId="77777777" w:rsidR="002F652F" w:rsidRPr="002F652F" w:rsidRDefault="002F652F" w:rsidP="002F652F">
      <w:pPr>
        <w:numPr>
          <w:ilvl w:val="0"/>
          <w:numId w:val="6"/>
        </w:numPr>
      </w:pPr>
      <w:r w:rsidRPr="002F652F">
        <w:t>Shipping, installation, testing</w:t>
      </w:r>
    </w:p>
    <w:p w14:paraId="77784A9E" w14:textId="77777777" w:rsidR="002F652F" w:rsidRPr="002F652F" w:rsidRDefault="002F652F" w:rsidP="002F652F">
      <w:pPr>
        <w:numPr>
          <w:ilvl w:val="0"/>
          <w:numId w:val="6"/>
        </w:numPr>
      </w:pPr>
      <w:r w:rsidRPr="002F652F">
        <w:t>Capitalized interest (ASC 835, when applicable)</w:t>
      </w:r>
    </w:p>
    <w:p w14:paraId="5CD38F73" w14:textId="77777777" w:rsidR="002F652F" w:rsidRPr="002F652F" w:rsidRDefault="002F652F" w:rsidP="002F652F">
      <w:pPr>
        <w:numPr>
          <w:ilvl w:val="0"/>
          <w:numId w:val="6"/>
        </w:numPr>
      </w:pPr>
      <w:r w:rsidRPr="002F652F">
        <w:t xml:space="preserve">Direct internal </w:t>
      </w:r>
      <w:proofErr w:type="spellStart"/>
      <w:r w:rsidRPr="002F652F">
        <w:t>labor</w:t>
      </w:r>
      <w:proofErr w:type="spellEnd"/>
      <w:r w:rsidRPr="002F652F">
        <w:t xml:space="preserve"> for construction projects</w:t>
      </w:r>
    </w:p>
    <w:p w14:paraId="3B3318F4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4.2 Subsequent Measurement</w:t>
      </w:r>
    </w:p>
    <w:p w14:paraId="32510AE1" w14:textId="77777777" w:rsidR="002F652F" w:rsidRPr="002F652F" w:rsidRDefault="002F652F" w:rsidP="002F652F">
      <w:pPr>
        <w:numPr>
          <w:ilvl w:val="0"/>
          <w:numId w:val="7"/>
        </w:numPr>
      </w:pPr>
      <w:r w:rsidRPr="002F652F">
        <w:lastRenderedPageBreak/>
        <w:t>Depreciated using a systematic method reflecting useful life</w:t>
      </w:r>
    </w:p>
    <w:p w14:paraId="6A1B2317" w14:textId="77777777" w:rsidR="002F652F" w:rsidRPr="002F652F" w:rsidRDefault="002F652F" w:rsidP="002F652F">
      <w:pPr>
        <w:numPr>
          <w:ilvl w:val="0"/>
          <w:numId w:val="7"/>
        </w:numPr>
      </w:pPr>
      <w:r w:rsidRPr="002F652F">
        <w:t>Land is not depreciated</w:t>
      </w:r>
    </w:p>
    <w:p w14:paraId="2E1E22E4" w14:textId="77777777" w:rsidR="002F652F" w:rsidRPr="002F652F" w:rsidRDefault="002F652F" w:rsidP="002F652F">
      <w:pPr>
        <w:numPr>
          <w:ilvl w:val="0"/>
          <w:numId w:val="7"/>
        </w:numPr>
      </w:pPr>
      <w:r w:rsidRPr="002F652F">
        <w:t>Useful lives must align with U.S. tax guidance but not depend on it</w:t>
      </w:r>
    </w:p>
    <w:p w14:paraId="552D5021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4.3 Impairment (ASC 360)</w:t>
      </w:r>
    </w:p>
    <w:p w14:paraId="4667F0E2" w14:textId="77777777" w:rsidR="002F652F" w:rsidRPr="002F652F" w:rsidRDefault="002F652F" w:rsidP="002F652F">
      <w:r w:rsidRPr="002F652F">
        <w:t>Trigger-based impairment testing required when indicators arise such as:</w:t>
      </w:r>
    </w:p>
    <w:p w14:paraId="1C90E159" w14:textId="77777777" w:rsidR="002F652F" w:rsidRPr="002F652F" w:rsidRDefault="002F652F" w:rsidP="002F652F">
      <w:pPr>
        <w:numPr>
          <w:ilvl w:val="0"/>
          <w:numId w:val="8"/>
        </w:numPr>
      </w:pPr>
      <w:r w:rsidRPr="002F652F">
        <w:t>Decline in market demand</w:t>
      </w:r>
    </w:p>
    <w:p w14:paraId="7D21E59A" w14:textId="77777777" w:rsidR="002F652F" w:rsidRPr="002F652F" w:rsidRDefault="002F652F" w:rsidP="002F652F">
      <w:pPr>
        <w:numPr>
          <w:ilvl w:val="0"/>
          <w:numId w:val="8"/>
        </w:numPr>
      </w:pPr>
      <w:r w:rsidRPr="002F652F">
        <w:t>Physical damage</w:t>
      </w:r>
    </w:p>
    <w:p w14:paraId="18722FB9" w14:textId="77777777" w:rsidR="002F652F" w:rsidRPr="002F652F" w:rsidRDefault="002F652F" w:rsidP="002F652F">
      <w:pPr>
        <w:numPr>
          <w:ilvl w:val="0"/>
          <w:numId w:val="8"/>
        </w:numPr>
      </w:pPr>
      <w:r w:rsidRPr="002F652F">
        <w:t>Adverse regulatory changes</w:t>
      </w:r>
    </w:p>
    <w:p w14:paraId="6F9D7989" w14:textId="77777777" w:rsidR="002F652F" w:rsidRPr="002F652F" w:rsidRDefault="002F652F" w:rsidP="002F652F">
      <w:pPr>
        <w:numPr>
          <w:ilvl w:val="0"/>
          <w:numId w:val="8"/>
        </w:numPr>
      </w:pPr>
      <w:r w:rsidRPr="002F652F">
        <w:t>Plans to dispose of the asset</w:t>
      </w:r>
    </w:p>
    <w:p w14:paraId="074C78DB" w14:textId="77777777" w:rsidR="002F652F" w:rsidRPr="002F652F" w:rsidRDefault="002F652F" w:rsidP="002F652F">
      <w:r w:rsidRPr="002F652F">
        <w:t>Impairment testing uses:</w:t>
      </w:r>
    </w:p>
    <w:p w14:paraId="1BC5153F" w14:textId="77777777" w:rsidR="002F652F" w:rsidRPr="002F652F" w:rsidRDefault="002F652F" w:rsidP="002F652F">
      <w:pPr>
        <w:numPr>
          <w:ilvl w:val="0"/>
          <w:numId w:val="9"/>
        </w:numPr>
      </w:pPr>
      <w:r w:rsidRPr="002F652F">
        <w:rPr>
          <w:b/>
          <w:bCs/>
        </w:rPr>
        <w:t>Undiscounted cash flow recoverability test</w:t>
      </w:r>
    </w:p>
    <w:p w14:paraId="72CCC163" w14:textId="77777777" w:rsidR="002F652F" w:rsidRPr="002F652F" w:rsidRDefault="002F652F" w:rsidP="002F652F">
      <w:pPr>
        <w:numPr>
          <w:ilvl w:val="0"/>
          <w:numId w:val="9"/>
        </w:numPr>
      </w:pPr>
      <w:r w:rsidRPr="002F652F">
        <w:t xml:space="preserve">If not recoverable → </w:t>
      </w:r>
      <w:r w:rsidRPr="002F652F">
        <w:rPr>
          <w:b/>
          <w:bCs/>
        </w:rPr>
        <w:t>write down to fair value</w:t>
      </w:r>
      <w:r w:rsidRPr="002F652F">
        <w:t xml:space="preserve"> (discounted cash flows or market pricing)</w:t>
      </w:r>
    </w:p>
    <w:p w14:paraId="3423F950" w14:textId="77777777" w:rsidR="002F652F" w:rsidRPr="002F652F" w:rsidRDefault="002F652F" w:rsidP="002F652F">
      <w:r w:rsidRPr="002F652F">
        <w:rPr>
          <w:b/>
          <w:bCs/>
        </w:rPr>
        <w:t>U.S.-specific requirement:</w:t>
      </w:r>
      <w:r w:rsidRPr="002F652F">
        <w:br/>
        <w:t xml:space="preserve">SOX controls require documented impairment indicator assessments </w:t>
      </w:r>
      <w:r w:rsidRPr="002F652F">
        <w:rPr>
          <w:b/>
          <w:bCs/>
        </w:rPr>
        <w:t>quarterly</w:t>
      </w:r>
      <w:r w:rsidRPr="002F652F">
        <w:t>.</w:t>
      </w:r>
    </w:p>
    <w:p w14:paraId="63203FC3" w14:textId="77777777" w:rsidR="002F652F" w:rsidRPr="002F652F" w:rsidRDefault="002F652F" w:rsidP="002F652F">
      <w:r w:rsidRPr="002F652F">
        <w:pict w14:anchorId="34EF76A8">
          <v:rect id="_x0000_i1120" style="width:0;height:1.5pt" o:hralign="center" o:hrstd="t" o:hr="t" fillcolor="#a0a0a0" stroked="f"/>
        </w:pict>
      </w:r>
    </w:p>
    <w:p w14:paraId="673B038A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5. Intangible Assets and Goodwill (ASC 350)</w:t>
      </w:r>
    </w:p>
    <w:p w14:paraId="5E03ADF5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5.1 Initial Valuation</w:t>
      </w:r>
    </w:p>
    <w:p w14:paraId="4E356E43" w14:textId="77777777" w:rsidR="002F652F" w:rsidRPr="002F652F" w:rsidRDefault="002F652F" w:rsidP="002F652F">
      <w:pPr>
        <w:numPr>
          <w:ilvl w:val="0"/>
          <w:numId w:val="10"/>
        </w:numPr>
      </w:pPr>
      <w:r w:rsidRPr="002F652F">
        <w:t xml:space="preserve">Acquired intangible assets are recognized at </w:t>
      </w:r>
      <w:r w:rsidRPr="002F652F">
        <w:rPr>
          <w:b/>
          <w:bCs/>
        </w:rPr>
        <w:t>fair value</w:t>
      </w:r>
      <w:r w:rsidRPr="002F652F">
        <w:t xml:space="preserve"> (ASC 805).</w:t>
      </w:r>
    </w:p>
    <w:p w14:paraId="72D3ED82" w14:textId="77777777" w:rsidR="002F652F" w:rsidRPr="002F652F" w:rsidRDefault="002F652F" w:rsidP="002F652F">
      <w:pPr>
        <w:numPr>
          <w:ilvl w:val="0"/>
          <w:numId w:val="10"/>
        </w:numPr>
      </w:pPr>
      <w:r w:rsidRPr="002F652F">
        <w:t>Internally developed intangible assets (except software) are expensed as incurred.</w:t>
      </w:r>
    </w:p>
    <w:p w14:paraId="474B8704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5.2 Amortizable Intangibles</w:t>
      </w:r>
    </w:p>
    <w:p w14:paraId="378788C8" w14:textId="77777777" w:rsidR="002F652F" w:rsidRPr="002F652F" w:rsidRDefault="002F652F" w:rsidP="002F652F">
      <w:r w:rsidRPr="002F652F">
        <w:t xml:space="preserve">Measured at </w:t>
      </w:r>
      <w:r w:rsidRPr="002F652F">
        <w:rPr>
          <w:b/>
          <w:bCs/>
        </w:rPr>
        <w:t>cost less accumulated amortization</w:t>
      </w:r>
      <w:r w:rsidRPr="002F652F">
        <w:t>, using:</w:t>
      </w:r>
    </w:p>
    <w:p w14:paraId="659742CF" w14:textId="77777777" w:rsidR="002F652F" w:rsidRPr="002F652F" w:rsidRDefault="002F652F" w:rsidP="002F652F">
      <w:pPr>
        <w:numPr>
          <w:ilvl w:val="0"/>
          <w:numId w:val="11"/>
        </w:numPr>
      </w:pPr>
      <w:r w:rsidRPr="002F652F">
        <w:t>Straight-line (preferred method)</w:t>
      </w:r>
    </w:p>
    <w:p w14:paraId="76EAFD73" w14:textId="77777777" w:rsidR="002F652F" w:rsidRPr="002F652F" w:rsidRDefault="002F652F" w:rsidP="002F652F">
      <w:pPr>
        <w:numPr>
          <w:ilvl w:val="0"/>
          <w:numId w:val="11"/>
        </w:numPr>
      </w:pPr>
      <w:r w:rsidRPr="002F652F">
        <w:t>Pattern-of-use method when reliably determinable</w:t>
      </w:r>
    </w:p>
    <w:p w14:paraId="300A2774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5.3 Indefinite-Lived Intangibles</w:t>
      </w:r>
    </w:p>
    <w:p w14:paraId="10985E97" w14:textId="77777777" w:rsidR="002F652F" w:rsidRPr="002F652F" w:rsidRDefault="002F652F" w:rsidP="002F652F">
      <w:r w:rsidRPr="002F652F">
        <w:t xml:space="preserve">Not amortized; tested for impairment </w:t>
      </w:r>
      <w:r w:rsidRPr="002F652F">
        <w:rPr>
          <w:b/>
          <w:bCs/>
        </w:rPr>
        <w:t>annually or upon triggering events</w:t>
      </w:r>
      <w:r w:rsidRPr="002F652F">
        <w:t>.</w:t>
      </w:r>
    </w:p>
    <w:p w14:paraId="40718B57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5.4 Goodwill</w:t>
      </w:r>
    </w:p>
    <w:p w14:paraId="5EFB6331" w14:textId="77777777" w:rsidR="002F652F" w:rsidRPr="002F652F" w:rsidRDefault="002F652F" w:rsidP="002F652F">
      <w:pPr>
        <w:numPr>
          <w:ilvl w:val="0"/>
          <w:numId w:val="12"/>
        </w:numPr>
      </w:pPr>
      <w:r w:rsidRPr="002F652F">
        <w:t>Allocated to reporting units</w:t>
      </w:r>
    </w:p>
    <w:p w14:paraId="6D193FCA" w14:textId="77777777" w:rsidR="002F652F" w:rsidRPr="002F652F" w:rsidRDefault="002F652F" w:rsidP="002F652F">
      <w:pPr>
        <w:numPr>
          <w:ilvl w:val="0"/>
          <w:numId w:val="12"/>
        </w:numPr>
      </w:pPr>
      <w:r w:rsidRPr="002F652F">
        <w:lastRenderedPageBreak/>
        <w:t xml:space="preserve">Tested annually using </w:t>
      </w:r>
      <w:r w:rsidRPr="002F652F">
        <w:rPr>
          <w:b/>
          <w:bCs/>
        </w:rPr>
        <w:t>quantitative or qualitative approach</w:t>
      </w:r>
    </w:p>
    <w:p w14:paraId="7CB12549" w14:textId="77777777" w:rsidR="002F652F" w:rsidRPr="002F652F" w:rsidRDefault="002F652F" w:rsidP="002F652F">
      <w:pPr>
        <w:numPr>
          <w:ilvl w:val="0"/>
          <w:numId w:val="12"/>
        </w:numPr>
      </w:pPr>
      <w:r w:rsidRPr="002F652F">
        <w:t>Quantitative test compares reporting-unit fair value to carrying value</w:t>
      </w:r>
    </w:p>
    <w:p w14:paraId="32F059EE" w14:textId="77777777" w:rsidR="002F652F" w:rsidRPr="002F652F" w:rsidRDefault="002F652F" w:rsidP="002F652F">
      <w:r w:rsidRPr="002F652F">
        <w:t>If impaired → written down to implied fair value.</w:t>
      </w:r>
    </w:p>
    <w:p w14:paraId="49B6D567" w14:textId="77777777" w:rsidR="002F652F" w:rsidRPr="002F652F" w:rsidRDefault="002F652F" w:rsidP="002F652F">
      <w:r w:rsidRPr="002F652F">
        <w:rPr>
          <w:b/>
          <w:bCs/>
        </w:rPr>
        <w:t>U.S.-specific requirement:</w:t>
      </w:r>
      <w:r w:rsidRPr="002F652F">
        <w:br/>
        <w:t xml:space="preserve">Annual goodwill testing may align with </w:t>
      </w:r>
      <w:r w:rsidRPr="002F652F">
        <w:rPr>
          <w:b/>
          <w:bCs/>
        </w:rPr>
        <w:t>U.S. tax reporting periods</w:t>
      </w:r>
      <w:r w:rsidRPr="002F652F">
        <w:t>, but GAAP valuation prevails.</w:t>
      </w:r>
    </w:p>
    <w:p w14:paraId="0625B760" w14:textId="77777777" w:rsidR="002F652F" w:rsidRPr="002F652F" w:rsidRDefault="002F652F" w:rsidP="002F652F">
      <w:r w:rsidRPr="002F652F">
        <w:pict w14:anchorId="61A7CFAA">
          <v:rect id="_x0000_i1121" style="width:0;height:1.5pt" o:hralign="center" o:hrstd="t" o:hr="t" fillcolor="#a0a0a0" stroked="f"/>
        </w:pict>
      </w:r>
    </w:p>
    <w:p w14:paraId="6FF88104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6. Inventory Valuation (ASC 330)</w:t>
      </w:r>
    </w:p>
    <w:p w14:paraId="2B7A5790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6.1 Initial Valuation</w:t>
      </w:r>
    </w:p>
    <w:p w14:paraId="0F7DF260" w14:textId="77777777" w:rsidR="002F652F" w:rsidRPr="002F652F" w:rsidRDefault="002F652F" w:rsidP="002F652F">
      <w:r w:rsidRPr="002F652F">
        <w:t xml:space="preserve">At </w:t>
      </w:r>
      <w:r w:rsidRPr="002F652F">
        <w:rPr>
          <w:b/>
          <w:bCs/>
        </w:rPr>
        <w:t>cost</w:t>
      </w:r>
      <w:r w:rsidRPr="002F652F">
        <w:t>, using accepted methods:</w:t>
      </w:r>
    </w:p>
    <w:p w14:paraId="6DC81627" w14:textId="77777777" w:rsidR="002F652F" w:rsidRPr="002F652F" w:rsidRDefault="002F652F" w:rsidP="002F652F">
      <w:pPr>
        <w:numPr>
          <w:ilvl w:val="0"/>
          <w:numId w:val="13"/>
        </w:numPr>
      </w:pPr>
      <w:r w:rsidRPr="002F652F">
        <w:t>FIFO</w:t>
      </w:r>
    </w:p>
    <w:p w14:paraId="3006C8BC" w14:textId="77777777" w:rsidR="002F652F" w:rsidRPr="002F652F" w:rsidRDefault="002F652F" w:rsidP="002F652F">
      <w:pPr>
        <w:numPr>
          <w:ilvl w:val="0"/>
          <w:numId w:val="13"/>
        </w:numPr>
      </w:pPr>
      <w:r w:rsidRPr="002F652F">
        <w:t>Weighted average</w:t>
      </w:r>
    </w:p>
    <w:p w14:paraId="0F4FA3CD" w14:textId="77777777" w:rsidR="002F652F" w:rsidRPr="002F652F" w:rsidRDefault="002F652F" w:rsidP="002F652F">
      <w:pPr>
        <w:numPr>
          <w:ilvl w:val="0"/>
          <w:numId w:val="13"/>
        </w:numPr>
      </w:pPr>
      <w:r w:rsidRPr="002F652F">
        <w:t>Specific identification</w:t>
      </w:r>
    </w:p>
    <w:p w14:paraId="7D4B983B" w14:textId="77777777" w:rsidR="002F652F" w:rsidRPr="002F652F" w:rsidRDefault="002F652F" w:rsidP="002F652F">
      <w:r w:rsidRPr="002F652F">
        <w:t>(LIFO permitted for U.S. GAAP but must be consistent with IRS LIFO conformity requirements.)</w:t>
      </w:r>
    </w:p>
    <w:p w14:paraId="581C0871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6.2 LCM/LCNRV Requirements</w:t>
      </w:r>
    </w:p>
    <w:p w14:paraId="467CBE60" w14:textId="77777777" w:rsidR="002F652F" w:rsidRPr="002F652F" w:rsidRDefault="002F652F" w:rsidP="002F652F">
      <w:r w:rsidRPr="002F652F">
        <w:t xml:space="preserve">Inventory must be valued at </w:t>
      </w:r>
      <w:r w:rsidRPr="002F652F">
        <w:rPr>
          <w:b/>
          <w:bCs/>
        </w:rPr>
        <w:t>lower of cost or net realizable value</w:t>
      </w:r>
      <w:r w:rsidRPr="002F652F">
        <w:t>, except:</w:t>
      </w:r>
    </w:p>
    <w:p w14:paraId="3AA05539" w14:textId="77777777" w:rsidR="002F652F" w:rsidRPr="002F652F" w:rsidRDefault="002F652F" w:rsidP="002F652F">
      <w:pPr>
        <w:numPr>
          <w:ilvl w:val="0"/>
          <w:numId w:val="14"/>
        </w:numPr>
      </w:pPr>
      <w:r w:rsidRPr="002F652F">
        <w:t>LIFO inventory</w:t>
      </w:r>
    </w:p>
    <w:p w14:paraId="33F23836" w14:textId="77777777" w:rsidR="002F652F" w:rsidRPr="002F652F" w:rsidRDefault="002F652F" w:rsidP="002F652F">
      <w:pPr>
        <w:numPr>
          <w:ilvl w:val="0"/>
          <w:numId w:val="14"/>
        </w:numPr>
      </w:pPr>
      <w:r w:rsidRPr="002F652F">
        <w:t>Retail method inventory</w:t>
      </w:r>
      <w:r w:rsidRPr="002F652F">
        <w:br/>
        <w:t xml:space="preserve">These use </w:t>
      </w:r>
      <w:r w:rsidRPr="002F652F">
        <w:rPr>
          <w:b/>
          <w:bCs/>
        </w:rPr>
        <w:t>lower of cost or market</w:t>
      </w:r>
      <w:r w:rsidRPr="002F652F">
        <w:t>.</w:t>
      </w:r>
    </w:p>
    <w:p w14:paraId="6E63348C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6.3 Obsolescence Reserves</w:t>
      </w:r>
    </w:p>
    <w:p w14:paraId="6EE3E341" w14:textId="77777777" w:rsidR="002F652F" w:rsidRPr="002F652F" w:rsidRDefault="002F652F" w:rsidP="002F652F">
      <w:r w:rsidRPr="002F652F">
        <w:t>Required when indicators exist:</w:t>
      </w:r>
    </w:p>
    <w:p w14:paraId="37923351" w14:textId="77777777" w:rsidR="002F652F" w:rsidRPr="002F652F" w:rsidRDefault="002F652F" w:rsidP="002F652F">
      <w:pPr>
        <w:numPr>
          <w:ilvl w:val="0"/>
          <w:numId w:val="15"/>
        </w:numPr>
      </w:pPr>
      <w:r w:rsidRPr="002F652F">
        <w:t>Slow-moving stock</w:t>
      </w:r>
    </w:p>
    <w:p w14:paraId="7EC78A41" w14:textId="77777777" w:rsidR="002F652F" w:rsidRPr="002F652F" w:rsidRDefault="002F652F" w:rsidP="002F652F">
      <w:pPr>
        <w:numPr>
          <w:ilvl w:val="0"/>
          <w:numId w:val="15"/>
        </w:numPr>
      </w:pPr>
      <w:r w:rsidRPr="002F652F">
        <w:t>Expired or damaged goods</w:t>
      </w:r>
    </w:p>
    <w:p w14:paraId="480FEC07" w14:textId="77777777" w:rsidR="002F652F" w:rsidRPr="002F652F" w:rsidRDefault="002F652F" w:rsidP="002F652F">
      <w:pPr>
        <w:numPr>
          <w:ilvl w:val="0"/>
          <w:numId w:val="15"/>
        </w:numPr>
      </w:pPr>
      <w:r w:rsidRPr="002F652F">
        <w:t>Technological obsolescence (common in U.S. electronics &amp; pharma)</w:t>
      </w:r>
    </w:p>
    <w:p w14:paraId="25DEB1AB" w14:textId="77777777" w:rsidR="002F652F" w:rsidRPr="002F652F" w:rsidRDefault="002F652F" w:rsidP="002F652F">
      <w:r w:rsidRPr="002F652F">
        <w:t>Reserve calculations require approval by U.S. Operations Finance.</w:t>
      </w:r>
    </w:p>
    <w:p w14:paraId="6B52C0E3" w14:textId="77777777" w:rsidR="002F652F" w:rsidRPr="002F652F" w:rsidRDefault="002F652F" w:rsidP="002F652F">
      <w:r w:rsidRPr="002F652F">
        <w:pict w14:anchorId="7DD69548">
          <v:rect id="_x0000_i1122" style="width:0;height:1.5pt" o:hralign="center" o:hrstd="t" o:hr="t" fillcolor="#a0a0a0" stroked="f"/>
        </w:pict>
      </w:r>
    </w:p>
    <w:p w14:paraId="60BEC783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7. Right-of-Use (ROU) Assets (ASC 842)</w:t>
      </w:r>
    </w:p>
    <w:p w14:paraId="11F8E0F5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7.1 Initial Recognition</w:t>
      </w:r>
    </w:p>
    <w:p w14:paraId="13DACDDB" w14:textId="77777777" w:rsidR="002F652F" w:rsidRPr="002F652F" w:rsidRDefault="002F652F" w:rsidP="002F652F">
      <w:r w:rsidRPr="002F652F">
        <w:lastRenderedPageBreak/>
        <w:t>ROU asset measured at:</w:t>
      </w:r>
    </w:p>
    <w:p w14:paraId="4C17FC89" w14:textId="77777777" w:rsidR="002F652F" w:rsidRPr="002F652F" w:rsidRDefault="002F652F" w:rsidP="002F652F">
      <w:pPr>
        <w:numPr>
          <w:ilvl w:val="0"/>
          <w:numId w:val="16"/>
        </w:numPr>
      </w:pPr>
      <w:r w:rsidRPr="002F652F">
        <w:t>Lease liability</w:t>
      </w:r>
    </w:p>
    <w:p w14:paraId="4F3FF387" w14:textId="77777777" w:rsidR="002F652F" w:rsidRPr="002F652F" w:rsidRDefault="002F652F" w:rsidP="002F652F">
      <w:pPr>
        <w:numPr>
          <w:ilvl w:val="0"/>
          <w:numId w:val="17"/>
        </w:numPr>
      </w:pPr>
      <w:r w:rsidRPr="002F652F">
        <w:t>Initial direct costs</w:t>
      </w:r>
    </w:p>
    <w:p w14:paraId="636E6120" w14:textId="77777777" w:rsidR="002F652F" w:rsidRPr="002F652F" w:rsidRDefault="002F652F" w:rsidP="002F652F">
      <w:pPr>
        <w:numPr>
          <w:ilvl w:val="0"/>
          <w:numId w:val="17"/>
        </w:numPr>
      </w:pPr>
      <w:r w:rsidRPr="002F652F">
        <w:t>Prepaid lease payments</w:t>
      </w:r>
      <w:r w:rsidRPr="002F652F">
        <w:br/>
        <w:t>− Lease incentives received</w:t>
      </w:r>
    </w:p>
    <w:p w14:paraId="1C90F5B9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7.2 Subsequent Measurement</w:t>
      </w:r>
    </w:p>
    <w:p w14:paraId="002F7FAB" w14:textId="77777777" w:rsidR="002F652F" w:rsidRPr="002F652F" w:rsidRDefault="002F652F" w:rsidP="002F652F">
      <w:pPr>
        <w:numPr>
          <w:ilvl w:val="0"/>
          <w:numId w:val="18"/>
        </w:numPr>
      </w:pPr>
      <w:r w:rsidRPr="002F652F">
        <w:t>Amortized on a straight-line basis</w:t>
      </w:r>
    </w:p>
    <w:p w14:paraId="39418535" w14:textId="77777777" w:rsidR="002F652F" w:rsidRPr="002F652F" w:rsidRDefault="002F652F" w:rsidP="002F652F">
      <w:pPr>
        <w:numPr>
          <w:ilvl w:val="0"/>
          <w:numId w:val="18"/>
        </w:numPr>
      </w:pPr>
      <w:r w:rsidRPr="002F652F">
        <w:t>Reassessed upon modification or change in lease term</w:t>
      </w:r>
    </w:p>
    <w:p w14:paraId="21A0240A" w14:textId="77777777" w:rsidR="002F652F" w:rsidRPr="002F652F" w:rsidRDefault="002F652F" w:rsidP="002F652F">
      <w:r w:rsidRPr="002F652F">
        <w:rPr>
          <w:b/>
          <w:bCs/>
        </w:rPr>
        <w:t>Impairment:</w:t>
      </w:r>
      <w:r w:rsidRPr="002F652F">
        <w:t xml:space="preserve"> same rules as long-lived assets (ASC 360).</w:t>
      </w:r>
    </w:p>
    <w:p w14:paraId="17935712" w14:textId="77777777" w:rsidR="002F652F" w:rsidRPr="002F652F" w:rsidRDefault="002F652F" w:rsidP="002F652F">
      <w:r w:rsidRPr="002F652F">
        <w:pict w14:anchorId="2C29D3E8">
          <v:rect id="_x0000_i1123" style="width:0;height:1.5pt" o:hralign="center" o:hrstd="t" o:hr="t" fillcolor="#a0a0a0" stroked="f"/>
        </w:pict>
      </w:r>
    </w:p>
    <w:p w14:paraId="0A80134D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8. Financial Asset Valuation (ASC 820/825/321)</w:t>
      </w:r>
    </w:p>
    <w:p w14:paraId="6E712891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8.1 Fair Value Measurement</w:t>
      </w:r>
    </w:p>
    <w:p w14:paraId="062E3A57" w14:textId="77777777" w:rsidR="002F652F" w:rsidRPr="002F652F" w:rsidRDefault="002F652F" w:rsidP="002F652F">
      <w:r w:rsidRPr="002F652F">
        <w:t>Applies to:</w:t>
      </w:r>
    </w:p>
    <w:p w14:paraId="3680D23B" w14:textId="77777777" w:rsidR="002F652F" w:rsidRPr="002F652F" w:rsidRDefault="002F652F" w:rsidP="002F652F">
      <w:pPr>
        <w:numPr>
          <w:ilvl w:val="0"/>
          <w:numId w:val="19"/>
        </w:numPr>
      </w:pPr>
      <w:r w:rsidRPr="002F652F">
        <w:t>Derivatives</w:t>
      </w:r>
    </w:p>
    <w:p w14:paraId="070DE4DF" w14:textId="77777777" w:rsidR="002F652F" w:rsidRPr="002F652F" w:rsidRDefault="002F652F" w:rsidP="002F652F">
      <w:pPr>
        <w:numPr>
          <w:ilvl w:val="0"/>
          <w:numId w:val="19"/>
        </w:numPr>
      </w:pPr>
      <w:r w:rsidRPr="002F652F">
        <w:t>Equity securities</w:t>
      </w:r>
    </w:p>
    <w:p w14:paraId="3B1204C5" w14:textId="77777777" w:rsidR="002F652F" w:rsidRPr="002F652F" w:rsidRDefault="002F652F" w:rsidP="002F652F">
      <w:pPr>
        <w:numPr>
          <w:ilvl w:val="0"/>
          <w:numId w:val="19"/>
        </w:numPr>
      </w:pPr>
      <w:r w:rsidRPr="002F652F">
        <w:t>Investment funds</w:t>
      </w:r>
    </w:p>
    <w:p w14:paraId="3D4DD787" w14:textId="77777777" w:rsidR="002F652F" w:rsidRPr="002F652F" w:rsidRDefault="002F652F" w:rsidP="002F652F">
      <w:pPr>
        <w:numPr>
          <w:ilvl w:val="0"/>
          <w:numId w:val="19"/>
        </w:numPr>
      </w:pPr>
      <w:r w:rsidRPr="002F652F">
        <w:t>Trading securities</w:t>
      </w:r>
    </w:p>
    <w:p w14:paraId="6E522756" w14:textId="77777777" w:rsidR="002F652F" w:rsidRPr="002F652F" w:rsidRDefault="002F652F" w:rsidP="002F652F">
      <w:r w:rsidRPr="002F652F">
        <w:t>Valuation must follow ASC 820 hierarchy and documentation standards.</w:t>
      </w:r>
    </w:p>
    <w:p w14:paraId="60BC1184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8.2 Equity Method Investments (ASC 323)</w:t>
      </w:r>
    </w:p>
    <w:p w14:paraId="29F8D7C9" w14:textId="77777777" w:rsidR="002F652F" w:rsidRPr="002F652F" w:rsidRDefault="002F652F" w:rsidP="002F652F">
      <w:r w:rsidRPr="002F652F">
        <w:t>Carrying amount equals:</w:t>
      </w:r>
    </w:p>
    <w:p w14:paraId="4A7B03E6" w14:textId="77777777" w:rsidR="002F652F" w:rsidRPr="002F652F" w:rsidRDefault="002F652F" w:rsidP="002F652F">
      <w:pPr>
        <w:numPr>
          <w:ilvl w:val="0"/>
          <w:numId w:val="20"/>
        </w:numPr>
      </w:pPr>
      <w:r w:rsidRPr="002F652F">
        <w:t>Initial cost</w:t>
      </w:r>
    </w:p>
    <w:p w14:paraId="6C516C23" w14:textId="77777777" w:rsidR="002F652F" w:rsidRPr="002F652F" w:rsidRDefault="002F652F" w:rsidP="002F652F">
      <w:pPr>
        <w:numPr>
          <w:ilvl w:val="0"/>
          <w:numId w:val="21"/>
        </w:numPr>
      </w:pPr>
      <w:r w:rsidRPr="002F652F">
        <w:t>Share of investee profit/loss</w:t>
      </w:r>
      <w:r w:rsidRPr="002F652F">
        <w:br/>
        <w:t>− Dividends</w:t>
      </w:r>
      <w:r w:rsidRPr="002F652F">
        <w:br/>
        <w:t>± Basis difference amortization</w:t>
      </w:r>
    </w:p>
    <w:p w14:paraId="0AAE75E7" w14:textId="77777777" w:rsidR="002F652F" w:rsidRPr="002F652F" w:rsidRDefault="002F652F" w:rsidP="002F652F">
      <w:r w:rsidRPr="002F652F">
        <w:pict w14:anchorId="5BB342B9">
          <v:rect id="_x0000_i1124" style="width:0;height:1.5pt" o:hralign="center" o:hrstd="t" o:hr="t" fillcolor="#a0a0a0" stroked="f"/>
        </w:pict>
      </w:r>
    </w:p>
    <w:p w14:paraId="61EDC3B5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9. Assets Acquired in Business Combinations (ASC 805)</w:t>
      </w:r>
    </w:p>
    <w:p w14:paraId="7979D7B5" w14:textId="77777777" w:rsidR="002F652F" w:rsidRPr="002F652F" w:rsidRDefault="002F652F" w:rsidP="002F652F">
      <w:r w:rsidRPr="002F652F">
        <w:t xml:space="preserve">Must be recorded at </w:t>
      </w:r>
      <w:r w:rsidRPr="002F652F">
        <w:rPr>
          <w:b/>
          <w:bCs/>
        </w:rPr>
        <w:t>fair value at acquisition date</w:t>
      </w:r>
      <w:r w:rsidRPr="002F652F">
        <w:t xml:space="preserve"> using techniques such as:</w:t>
      </w:r>
    </w:p>
    <w:p w14:paraId="52553C9B" w14:textId="77777777" w:rsidR="002F652F" w:rsidRPr="002F652F" w:rsidRDefault="002F652F" w:rsidP="002F652F">
      <w:pPr>
        <w:numPr>
          <w:ilvl w:val="0"/>
          <w:numId w:val="22"/>
        </w:numPr>
      </w:pPr>
      <w:r w:rsidRPr="002F652F">
        <w:t>Market approach</w:t>
      </w:r>
    </w:p>
    <w:p w14:paraId="2B02D7E8" w14:textId="77777777" w:rsidR="002F652F" w:rsidRPr="002F652F" w:rsidRDefault="002F652F" w:rsidP="002F652F">
      <w:pPr>
        <w:numPr>
          <w:ilvl w:val="0"/>
          <w:numId w:val="22"/>
        </w:numPr>
      </w:pPr>
      <w:r w:rsidRPr="002F652F">
        <w:t>Income approach (discounted cash flows)</w:t>
      </w:r>
    </w:p>
    <w:p w14:paraId="2721B1B4" w14:textId="77777777" w:rsidR="002F652F" w:rsidRPr="002F652F" w:rsidRDefault="002F652F" w:rsidP="002F652F">
      <w:pPr>
        <w:numPr>
          <w:ilvl w:val="0"/>
          <w:numId w:val="22"/>
        </w:numPr>
      </w:pPr>
      <w:r w:rsidRPr="002F652F">
        <w:lastRenderedPageBreak/>
        <w:t>Replacement cost method</w:t>
      </w:r>
    </w:p>
    <w:p w14:paraId="52AB18BC" w14:textId="77777777" w:rsidR="002F652F" w:rsidRPr="002F652F" w:rsidRDefault="002F652F" w:rsidP="002F652F">
      <w:r w:rsidRPr="002F652F">
        <w:t>Special valuations required for:</w:t>
      </w:r>
    </w:p>
    <w:p w14:paraId="08E0D60B" w14:textId="77777777" w:rsidR="002F652F" w:rsidRPr="002F652F" w:rsidRDefault="002F652F" w:rsidP="002F652F">
      <w:pPr>
        <w:numPr>
          <w:ilvl w:val="0"/>
          <w:numId w:val="23"/>
        </w:numPr>
      </w:pPr>
      <w:r w:rsidRPr="002F652F">
        <w:t>Customer relationships</w:t>
      </w:r>
    </w:p>
    <w:p w14:paraId="34800D22" w14:textId="77777777" w:rsidR="002F652F" w:rsidRPr="002F652F" w:rsidRDefault="002F652F" w:rsidP="002F652F">
      <w:pPr>
        <w:numPr>
          <w:ilvl w:val="0"/>
          <w:numId w:val="23"/>
        </w:numPr>
      </w:pPr>
      <w:r w:rsidRPr="002F652F">
        <w:t>Trade names</w:t>
      </w:r>
    </w:p>
    <w:p w14:paraId="2F84A07A" w14:textId="77777777" w:rsidR="002F652F" w:rsidRPr="002F652F" w:rsidRDefault="002F652F" w:rsidP="002F652F">
      <w:pPr>
        <w:numPr>
          <w:ilvl w:val="0"/>
          <w:numId w:val="23"/>
        </w:numPr>
      </w:pPr>
      <w:r w:rsidRPr="002F652F">
        <w:t>Technology assets</w:t>
      </w:r>
    </w:p>
    <w:p w14:paraId="0E0D3AF8" w14:textId="77777777" w:rsidR="002F652F" w:rsidRPr="002F652F" w:rsidRDefault="002F652F" w:rsidP="002F652F">
      <w:pPr>
        <w:numPr>
          <w:ilvl w:val="0"/>
          <w:numId w:val="23"/>
        </w:numPr>
      </w:pPr>
      <w:r w:rsidRPr="002F652F">
        <w:t xml:space="preserve">Deferred revenue (measured at cost to </w:t>
      </w:r>
      <w:proofErr w:type="spellStart"/>
      <w:r w:rsidRPr="002F652F">
        <w:t>fulfill</w:t>
      </w:r>
      <w:proofErr w:type="spellEnd"/>
      <w:r w:rsidRPr="002F652F">
        <w:t>)</w:t>
      </w:r>
    </w:p>
    <w:p w14:paraId="2C9BFCFC" w14:textId="77777777" w:rsidR="002F652F" w:rsidRPr="002F652F" w:rsidRDefault="002F652F" w:rsidP="002F652F">
      <w:r w:rsidRPr="002F652F">
        <w:pict w14:anchorId="07138C13">
          <v:rect id="_x0000_i1125" style="width:0;height:1.5pt" o:hralign="center" o:hrstd="t" o:hr="t" fillcolor="#a0a0a0" stroked="f"/>
        </w:pict>
      </w:r>
    </w:p>
    <w:p w14:paraId="77450E8F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10. Non-Current Assets Held for Sale (ASC 360-10-45)</w:t>
      </w:r>
    </w:p>
    <w:p w14:paraId="2F4C7AF0" w14:textId="77777777" w:rsidR="002F652F" w:rsidRPr="002F652F" w:rsidRDefault="002F652F" w:rsidP="002F652F">
      <w:r w:rsidRPr="002F652F">
        <w:t>Classified as held for sale when:</w:t>
      </w:r>
    </w:p>
    <w:p w14:paraId="24150DC0" w14:textId="77777777" w:rsidR="002F652F" w:rsidRPr="002F652F" w:rsidRDefault="002F652F" w:rsidP="002F652F">
      <w:pPr>
        <w:numPr>
          <w:ilvl w:val="0"/>
          <w:numId w:val="24"/>
        </w:numPr>
      </w:pPr>
      <w:r w:rsidRPr="002F652F">
        <w:t>Management commits to a plan</w:t>
      </w:r>
    </w:p>
    <w:p w14:paraId="56BD39F1" w14:textId="77777777" w:rsidR="002F652F" w:rsidRPr="002F652F" w:rsidRDefault="002F652F" w:rsidP="002F652F">
      <w:pPr>
        <w:numPr>
          <w:ilvl w:val="0"/>
          <w:numId w:val="24"/>
        </w:numPr>
      </w:pPr>
      <w:r w:rsidRPr="002F652F">
        <w:t>Asset is available for immediate sale</w:t>
      </w:r>
    </w:p>
    <w:p w14:paraId="3464BF6C" w14:textId="77777777" w:rsidR="002F652F" w:rsidRPr="002F652F" w:rsidRDefault="002F652F" w:rsidP="002F652F">
      <w:pPr>
        <w:numPr>
          <w:ilvl w:val="0"/>
          <w:numId w:val="24"/>
        </w:numPr>
      </w:pPr>
      <w:r w:rsidRPr="002F652F">
        <w:t>Sale is probable within one year</w:t>
      </w:r>
    </w:p>
    <w:p w14:paraId="18106927" w14:textId="77777777" w:rsidR="002F652F" w:rsidRPr="002F652F" w:rsidRDefault="002F652F" w:rsidP="002F652F">
      <w:pPr>
        <w:numPr>
          <w:ilvl w:val="0"/>
          <w:numId w:val="24"/>
        </w:numPr>
      </w:pPr>
      <w:r w:rsidRPr="002F652F">
        <w:t>Actively marketed at a reasonable price</w:t>
      </w:r>
    </w:p>
    <w:p w14:paraId="489ECB9E" w14:textId="77777777" w:rsidR="002F652F" w:rsidRPr="002F652F" w:rsidRDefault="002F652F" w:rsidP="002F652F">
      <w:r w:rsidRPr="002F652F">
        <w:t xml:space="preserve">Measurement: </w:t>
      </w:r>
      <w:r w:rsidRPr="002F652F">
        <w:rPr>
          <w:b/>
          <w:bCs/>
        </w:rPr>
        <w:t>lower of carrying amount or fair value less cost to sell</w:t>
      </w:r>
      <w:r w:rsidRPr="002F652F">
        <w:t>.</w:t>
      </w:r>
    </w:p>
    <w:p w14:paraId="0EF64D0F" w14:textId="77777777" w:rsidR="002F652F" w:rsidRPr="002F652F" w:rsidRDefault="002F652F" w:rsidP="002F652F">
      <w:r w:rsidRPr="002F652F">
        <w:t>Depreciation ceases after classification.</w:t>
      </w:r>
    </w:p>
    <w:p w14:paraId="19F6F811" w14:textId="77777777" w:rsidR="002F652F" w:rsidRPr="002F652F" w:rsidRDefault="002F652F" w:rsidP="002F652F">
      <w:r w:rsidRPr="002F652F">
        <w:pict w14:anchorId="13F178B7">
          <v:rect id="_x0000_i1126" style="width:0;height:1.5pt" o:hralign="center" o:hrstd="t" o:hr="t" fillcolor="#a0a0a0" stroked="f"/>
        </w:pict>
      </w:r>
    </w:p>
    <w:p w14:paraId="32975FD2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11. Valuation Controls &amp; Governance (SOX-Compliant)</w:t>
      </w:r>
    </w:p>
    <w:p w14:paraId="7443C53E" w14:textId="77777777" w:rsidR="002F652F" w:rsidRPr="002F652F" w:rsidRDefault="002F652F" w:rsidP="002F652F">
      <w:r w:rsidRPr="002F652F">
        <w:t>U.S. business units must maintain:</w:t>
      </w:r>
    </w:p>
    <w:p w14:paraId="66F2C013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Quarterly asset impairment indicator assessments</w:t>
      </w:r>
    </w:p>
    <w:p w14:paraId="09BF901E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Independent valuation reviews for Level 3 assets</w:t>
      </w:r>
    </w:p>
    <w:p w14:paraId="15088201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Approval workflow for significant asset purchases/disposals</w:t>
      </w:r>
    </w:p>
    <w:p w14:paraId="02700F33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Documentation of useful lives, fair value methods, assumptions</w:t>
      </w:r>
    </w:p>
    <w:p w14:paraId="2003B8CC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Physical inventory counts (annual minimum)</w:t>
      </w:r>
    </w:p>
    <w:p w14:paraId="49D53677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Fixed asset subledger reconciliation to GL</w:t>
      </w:r>
    </w:p>
    <w:p w14:paraId="1397413C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Segregation of duties in valuation processes</w:t>
      </w:r>
    </w:p>
    <w:p w14:paraId="2CAE51A5" w14:textId="77777777" w:rsidR="002F652F" w:rsidRPr="002F652F" w:rsidRDefault="002F652F" w:rsidP="002F652F">
      <w:pPr>
        <w:numPr>
          <w:ilvl w:val="0"/>
          <w:numId w:val="25"/>
        </w:numPr>
      </w:pPr>
      <w:r w:rsidRPr="002F652F">
        <w:t>Retention of valuation models and source data per U.S. corporate record policies</w:t>
      </w:r>
    </w:p>
    <w:p w14:paraId="367EFF48" w14:textId="77777777" w:rsidR="002F652F" w:rsidRPr="002F652F" w:rsidRDefault="002F652F" w:rsidP="002F652F">
      <w:r w:rsidRPr="002F652F">
        <w:t xml:space="preserve">All significant assumptions must be </w:t>
      </w:r>
      <w:r w:rsidRPr="002F652F">
        <w:rPr>
          <w:b/>
          <w:bCs/>
        </w:rPr>
        <w:t>reviewed and approved</w:t>
      </w:r>
      <w:r w:rsidRPr="002F652F">
        <w:t xml:space="preserve"> by Corporate Accounting.</w:t>
      </w:r>
    </w:p>
    <w:p w14:paraId="41144CEA" w14:textId="77777777" w:rsidR="002F652F" w:rsidRPr="002F652F" w:rsidRDefault="002F652F" w:rsidP="002F652F">
      <w:r w:rsidRPr="002F652F">
        <w:pict w14:anchorId="31B0C6B8">
          <v:rect id="_x0000_i1127" style="width:0;height:1.5pt" o:hralign="center" o:hrstd="t" o:hr="t" fillcolor="#a0a0a0" stroked="f"/>
        </w:pict>
      </w:r>
    </w:p>
    <w:p w14:paraId="42D78C18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lastRenderedPageBreak/>
        <w:t>12. Documentation Requirements</w:t>
      </w:r>
    </w:p>
    <w:p w14:paraId="62263B73" w14:textId="77777777" w:rsidR="002F652F" w:rsidRPr="002F652F" w:rsidRDefault="002F652F" w:rsidP="002F652F">
      <w:r w:rsidRPr="002F652F">
        <w:t>For each valuation, teams must retain:</w:t>
      </w:r>
    </w:p>
    <w:p w14:paraId="6FC39699" w14:textId="77777777" w:rsidR="002F652F" w:rsidRPr="002F652F" w:rsidRDefault="002F652F" w:rsidP="002F652F">
      <w:pPr>
        <w:numPr>
          <w:ilvl w:val="0"/>
          <w:numId w:val="26"/>
        </w:numPr>
      </w:pPr>
      <w:r w:rsidRPr="002F652F">
        <w:t>Assumptions and inputs</w:t>
      </w:r>
    </w:p>
    <w:p w14:paraId="3D755408" w14:textId="77777777" w:rsidR="002F652F" w:rsidRPr="002F652F" w:rsidRDefault="002F652F" w:rsidP="002F652F">
      <w:pPr>
        <w:numPr>
          <w:ilvl w:val="0"/>
          <w:numId w:val="26"/>
        </w:numPr>
      </w:pPr>
      <w:r w:rsidRPr="002F652F">
        <w:t>Source data (market quotes, appraisals, DCF models)</w:t>
      </w:r>
    </w:p>
    <w:p w14:paraId="592598D6" w14:textId="77777777" w:rsidR="002F652F" w:rsidRPr="002F652F" w:rsidRDefault="002F652F" w:rsidP="002F652F">
      <w:pPr>
        <w:numPr>
          <w:ilvl w:val="0"/>
          <w:numId w:val="26"/>
        </w:numPr>
      </w:pPr>
      <w:r w:rsidRPr="002F652F">
        <w:t>U.S. regulatory considerations</w:t>
      </w:r>
    </w:p>
    <w:p w14:paraId="12653318" w14:textId="77777777" w:rsidR="002F652F" w:rsidRPr="002F652F" w:rsidRDefault="002F652F" w:rsidP="002F652F">
      <w:pPr>
        <w:numPr>
          <w:ilvl w:val="0"/>
          <w:numId w:val="26"/>
        </w:numPr>
      </w:pPr>
      <w:r w:rsidRPr="002F652F">
        <w:t>Management review documentation</w:t>
      </w:r>
    </w:p>
    <w:p w14:paraId="4F65E208" w14:textId="77777777" w:rsidR="002F652F" w:rsidRPr="002F652F" w:rsidRDefault="002F652F" w:rsidP="002F652F">
      <w:pPr>
        <w:numPr>
          <w:ilvl w:val="0"/>
          <w:numId w:val="26"/>
        </w:numPr>
      </w:pPr>
      <w:r w:rsidRPr="002F652F">
        <w:t>SOX control evidence</w:t>
      </w:r>
    </w:p>
    <w:p w14:paraId="129D1D3C" w14:textId="77777777" w:rsidR="002F652F" w:rsidRPr="002F652F" w:rsidRDefault="002F652F" w:rsidP="002F652F">
      <w:r w:rsidRPr="002F652F">
        <w:t xml:space="preserve">Retention minimum: </w:t>
      </w:r>
      <w:r w:rsidRPr="002F652F">
        <w:rPr>
          <w:b/>
          <w:bCs/>
        </w:rPr>
        <w:t>7 years</w:t>
      </w:r>
      <w:r w:rsidRPr="002F652F">
        <w:t xml:space="preserve"> (or longer if state law requires).</w:t>
      </w:r>
    </w:p>
    <w:p w14:paraId="30772F7C" w14:textId="77777777" w:rsidR="002F652F" w:rsidRPr="002F652F" w:rsidRDefault="002F652F" w:rsidP="002F652F">
      <w:r w:rsidRPr="002F652F">
        <w:pict w14:anchorId="65C44A32">
          <v:rect id="_x0000_i1128" style="width:0;height:1.5pt" o:hralign="center" o:hrstd="t" o:hr="t" fillcolor="#a0a0a0" stroked="f"/>
        </w:pict>
      </w:r>
    </w:p>
    <w:p w14:paraId="676573B9" w14:textId="77777777" w:rsidR="002F652F" w:rsidRPr="002F652F" w:rsidRDefault="002F652F" w:rsidP="002F652F">
      <w:pPr>
        <w:rPr>
          <w:b/>
          <w:bCs/>
        </w:rPr>
      </w:pPr>
      <w:r w:rsidRPr="002F652F">
        <w:rPr>
          <w:b/>
          <w:bCs/>
        </w:rPr>
        <w:t>13. Policy Review</w:t>
      </w:r>
    </w:p>
    <w:p w14:paraId="3A156B94" w14:textId="77777777" w:rsidR="002F652F" w:rsidRPr="002F652F" w:rsidRDefault="002F652F" w:rsidP="002F652F">
      <w:r w:rsidRPr="002F652F">
        <w:t>This policy is reviewed annually by:</w:t>
      </w:r>
    </w:p>
    <w:p w14:paraId="62CCF1C4" w14:textId="77777777" w:rsidR="002F652F" w:rsidRPr="002F652F" w:rsidRDefault="002F652F" w:rsidP="002F652F">
      <w:pPr>
        <w:numPr>
          <w:ilvl w:val="0"/>
          <w:numId w:val="27"/>
        </w:numPr>
      </w:pPr>
      <w:r w:rsidRPr="002F652F">
        <w:t>Corporate Controller (U.S.)</w:t>
      </w:r>
    </w:p>
    <w:p w14:paraId="6B63E6B5" w14:textId="77777777" w:rsidR="002F652F" w:rsidRPr="002F652F" w:rsidRDefault="002F652F" w:rsidP="002F652F">
      <w:pPr>
        <w:numPr>
          <w:ilvl w:val="0"/>
          <w:numId w:val="27"/>
        </w:numPr>
      </w:pPr>
      <w:r w:rsidRPr="002F652F">
        <w:t>Internal Audit</w:t>
      </w:r>
    </w:p>
    <w:p w14:paraId="7296AD47" w14:textId="77777777" w:rsidR="002F652F" w:rsidRPr="002F652F" w:rsidRDefault="002F652F" w:rsidP="002F652F">
      <w:pPr>
        <w:numPr>
          <w:ilvl w:val="0"/>
          <w:numId w:val="27"/>
        </w:numPr>
      </w:pPr>
      <w:r w:rsidRPr="002F652F">
        <w:t>External Auditors (for transparency)</w:t>
      </w:r>
    </w:p>
    <w:p w14:paraId="198282FE" w14:textId="77777777" w:rsidR="002F652F" w:rsidRPr="002F652F" w:rsidRDefault="002F652F" w:rsidP="002F652F">
      <w:pPr>
        <w:numPr>
          <w:ilvl w:val="0"/>
          <w:numId w:val="27"/>
        </w:numPr>
      </w:pPr>
      <w:r w:rsidRPr="002F652F">
        <w:t>U.S. Legal Counsel, if needed</w:t>
      </w:r>
    </w:p>
    <w:p w14:paraId="3EE80A0A" w14:textId="77777777" w:rsidR="002F652F" w:rsidRPr="002F652F" w:rsidRDefault="002F652F" w:rsidP="002F652F">
      <w:r w:rsidRPr="002F652F">
        <w:t>Updates require approval by the CFO.</w:t>
      </w:r>
    </w:p>
    <w:sectPr w:rsidR="002F652F" w:rsidRPr="002F6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94C"/>
    <w:multiLevelType w:val="multilevel"/>
    <w:tmpl w:val="5EE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06FA"/>
    <w:multiLevelType w:val="multilevel"/>
    <w:tmpl w:val="AD4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6388"/>
    <w:multiLevelType w:val="multilevel"/>
    <w:tmpl w:val="6CF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169A"/>
    <w:multiLevelType w:val="multilevel"/>
    <w:tmpl w:val="7C0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36E98"/>
    <w:multiLevelType w:val="multilevel"/>
    <w:tmpl w:val="399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1AE5"/>
    <w:multiLevelType w:val="multilevel"/>
    <w:tmpl w:val="FD0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D3266"/>
    <w:multiLevelType w:val="multilevel"/>
    <w:tmpl w:val="488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F3B64"/>
    <w:multiLevelType w:val="multilevel"/>
    <w:tmpl w:val="3CA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D202A"/>
    <w:multiLevelType w:val="multilevel"/>
    <w:tmpl w:val="5C3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F3894"/>
    <w:multiLevelType w:val="multilevel"/>
    <w:tmpl w:val="6EA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05BBF"/>
    <w:multiLevelType w:val="multilevel"/>
    <w:tmpl w:val="CB5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B7F16"/>
    <w:multiLevelType w:val="multilevel"/>
    <w:tmpl w:val="969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F437A"/>
    <w:multiLevelType w:val="multilevel"/>
    <w:tmpl w:val="B90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069"/>
    <w:multiLevelType w:val="multilevel"/>
    <w:tmpl w:val="E7E2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97930"/>
    <w:multiLevelType w:val="multilevel"/>
    <w:tmpl w:val="EAB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92C76"/>
    <w:multiLevelType w:val="multilevel"/>
    <w:tmpl w:val="A67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80F42"/>
    <w:multiLevelType w:val="multilevel"/>
    <w:tmpl w:val="356A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185F12"/>
    <w:multiLevelType w:val="multilevel"/>
    <w:tmpl w:val="086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5047F"/>
    <w:multiLevelType w:val="multilevel"/>
    <w:tmpl w:val="483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32AA0"/>
    <w:multiLevelType w:val="multilevel"/>
    <w:tmpl w:val="C8A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3427C"/>
    <w:multiLevelType w:val="multilevel"/>
    <w:tmpl w:val="B67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72D4B"/>
    <w:multiLevelType w:val="multilevel"/>
    <w:tmpl w:val="A9B6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676A60"/>
    <w:multiLevelType w:val="multilevel"/>
    <w:tmpl w:val="7D10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728EC"/>
    <w:multiLevelType w:val="multilevel"/>
    <w:tmpl w:val="48C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50657"/>
    <w:multiLevelType w:val="multilevel"/>
    <w:tmpl w:val="EC0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B72FC"/>
    <w:multiLevelType w:val="multilevel"/>
    <w:tmpl w:val="E0F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82D45"/>
    <w:multiLevelType w:val="multilevel"/>
    <w:tmpl w:val="C98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40131">
    <w:abstractNumId w:val="26"/>
  </w:num>
  <w:num w:numId="2" w16cid:durableId="1172984529">
    <w:abstractNumId w:val="12"/>
  </w:num>
  <w:num w:numId="3" w16cid:durableId="2063673524">
    <w:abstractNumId w:val="22"/>
  </w:num>
  <w:num w:numId="4" w16cid:durableId="1590655759">
    <w:abstractNumId w:val="11"/>
  </w:num>
  <w:num w:numId="5" w16cid:durableId="2067339996">
    <w:abstractNumId w:val="13"/>
  </w:num>
  <w:num w:numId="6" w16cid:durableId="639456571">
    <w:abstractNumId w:val="7"/>
  </w:num>
  <w:num w:numId="7" w16cid:durableId="1160537110">
    <w:abstractNumId w:val="1"/>
  </w:num>
  <w:num w:numId="8" w16cid:durableId="1218395352">
    <w:abstractNumId w:val="19"/>
  </w:num>
  <w:num w:numId="9" w16cid:durableId="1138718586">
    <w:abstractNumId w:val="21"/>
  </w:num>
  <w:num w:numId="10" w16cid:durableId="1286620391">
    <w:abstractNumId w:val="25"/>
  </w:num>
  <w:num w:numId="11" w16cid:durableId="791749515">
    <w:abstractNumId w:val="9"/>
  </w:num>
  <w:num w:numId="12" w16cid:durableId="1450467246">
    <w:abstractNumId w:val="15"/>
  </w:num>
  <w:num w:numId="13" w16cid:durableId="283002631">
    <w:abstractNumId w:val="20"/>
  </w:num>
  <w:num w:numId="14" w16cid:durableId="1082261707">
    <w:abstractNumId w:val="3"/>
  </w:num>
  <w:num w:numId="15" w16cid:durableId="154958665">
    <w:abstractNumId w:val="6"/>
  </w:num>
  <w:num w:numId="16" w16cid:durableId="667827563">
    <w:abstractNumId w:val="2"/>
  </w:num>
  <w:num w:numId="17" w16cid:durableId="1608467647">
    <w:abstractNumId w:val="24"/>
  </w:num>
  <w:num w:numId="18" w16cid:durableId="1288052311">
    <w:abstractNumId w:val="4"/>
  </w:num>
  <w:num w:numId="19" w16cid:durableId="1347947288">
    <w:abstractNumId w:val="10"/>
  </w:num>
  <w:num w:numId="20" w16cid:durableId="1844394353">
    <w:abstractNumId w:val="18"/>
  </w:num>
  <w:num w:numId="21" w16cid:durableId="732310405">
    <w:abstractNumId w:val="23"/>
  </w:num>
  <w:num w:numId="22" w16cid:durableId="2060670276">
    <w:abstractNumId w:val="14"/>
  </w:num>
  <w:num w:numId="23" w16cid:durableId="249393748">
    <w:abstractNumId w:val="17"/>
  </w:num>
  <w:num w:numId="24" w16cid:durableId="78255298">
    <w:abstractNumId w:val="16"/>
  </w:num>
  <w:num w:numId="25" w16cid:durableId="555776152">
    <w:abstractNumId w:val="0"/>
  </w:num>
  <w:num w:numId="26" w16cid:durableId="1990329787">
    <w:abstractNumId w:val="8"/>
  </w:num>
  <w:num w:numId="27" w16cid:durableId="2029141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2F"/>
    <w:rsid w:val="002F652F"/>
    <w:rsid w:val="007379C5"/>
    <w:rsid w:val="00752B91"/>
    <w:rsid w:val="00D1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9649"/>
  <w15:chartTrackingRefBased/>
  <w15:docId w15:val="{7EFAD3C0-A27D-4501-B9CE-83395634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0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E64609-C5F4-4277-A139-95FBB592D3A3}"/>
</file>

<file path=customXml/itemProps2.xml><?xml version="1.0" encoding="utf-8"?>
<ds:datastoreItem xmlns:ds="http://schemas.openxmlformats.org/officeDocument/2006/customXml" ds:itemID="{984EB126-BB96-4874-8204-4E557510AB94}"/>
</file>

<file path=customXml/itemProps3.xml><?xml version="1.0" encoding="utf-8"?>
<ds:datastoreItem xmlns:ds="http://schemas.openxmlformats.org/officeDocument/2006/customXml" ds:itemID="{1C72EB52-605C-42ED-8194-C1B3B116FF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1006</Words>
  <Characters>5736</Characters>
  <Application>Microsoft Office Word</Application>
  <DocSecurity>0</DocSecurity>
  <Lines>47</Lines>
  <Paragraphs>13</Paragraphs>
  <ScaleCrop>false</ScaleCrop>
  <Company>EY</Company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2025-12-01T07:20:00Z</dcterms:created>
  <dcterms:modified xsi:type="dcterms:W3CDTF">2025-12-01T07:21:00Z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