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xmlns:wp14="http://schemas.microsoft.com/office/word/2010/wordml" w14:paraId="59CD058C" wp14:textId="77777777">
      <w:pPr>
        <w:pStyle w:val="Heading1"/>
      </w:pPr>
      <w:r>
        <w:t>AI Governance Policy for Financial Automation Systems (RTR)</w:t>
      </w:r>
    </w:p>
    <w:p xmlns:wp14="http://schemas.microsoft.com/office/word/2010/wordml" w14:paraId="7F96D0FC" wp14:textId="77777777">
      <w:r>
        <w:t>This document outlines the AI Governance Policy for financial automation systems such as Record-to-Report (RTR). It focuses on key principles including fairness, explainability, override logging, and data usage consent to ensure responsible and transparent AI deployment.</w:t>
      </w:r>
    </w:p>
    <w:p xmlns:wp14="http://schemas.microsoft.com/office/word/2010/wordml" w14:paraId="16EBAB38" wp14:textId="77777777">
      <w:pPr>
        <w:pStyle w:val="Heading2"/>
      </w:pPr>
      <w:r>
        <w:t>1. Fairness</w:t>
      </w:r>
    </w:p>
    <w:p xmlns:wp14="http://schemas.microsoft.com/office/word/2010/wordml" w14:paraId="5B875A68" wp14:textId="77777777">
      <w:r>
        <w:t>AI models used in RTR automation must be designed and trained to avoid bias across departments, regions, and transaction types. Regular audits should be conducted to detect and mitigate any discriminatory patterns. Fairness metrics must be tracked and reported periodically.</w:t>
      </w:r>
    </w:p>
    <w:p xmlns:wp14="http://schemas.microsoft.com/office/word/2010/wordml" w14:paraId="6CBA4DF6" wp14:textId="77777777">
      <w:pPr>
        <w:pStyle w:val="Heading2"/>
      </w:pPr>
      <w:r>
        <w:t>2. Explainability</w:t>
      </w:r>
    </w:p>
    <w:p xmlns:wp14="http://schemas.microsoft.com/office/word/2010/wordml" w14:paraId="25CBE7BF" wp14:textId="77777777">
      <w:r>
        <w:t>All AI-driven decisions, such as journal entry suggestions or anomaly flags, must be accompanied by interpretable explanations. Models should use techniques like SHAP values or decision trees to provide transparency. Users must be able to trace the rationale behind each recommendation.</w:t>
      </w:r>
    </w:p>
    <w:p xmlns:wp14="http://schemas.microsoft.com/office/word/2010/wordml" w14:paraId="77BE27C0" wp14:textId="77777777">
      <w:pPr>
        <w:pStyle w:val="Heading2"/>
      </w:pPr>
      <w:r>
        <w:t>3. Override Logging</w:t>
      </w:r>
    </w:p>
    <w:p xmlns:wp14="http://schemas.microsoft.com/office/word/2010/wordml" w14:paraId="141B14A8" wp14:textId="77777777">
      <w:r>
        <w:t>Any manual override of AI-generated outputs must be logged with metadata including user ID, timestamp, reason for override, and affected transaction. This ensures accountability and enables post-hoc analysis of model performance and user trust.</w:t>
      </w:r>
    </w:p>
    <w:p xmlns:wp14="http://schemas.microsoft.com/office/word/2010/wordml" w14:paraId="28F194E5" wp14:textId="77777777">
      <w:pPr>
        <w:pStyle w:val="Heading2"/>
      </w:pPr>
      <w:r>
        <w:t>4. Data Usage Consent</w:t>
      </w:r>
    </w:p>
    <w:p xmlns:wp14="http://schemas.microsoft.com/office/word/2010/wordml" w14:paraId="3FD8792E" wp14:textId="46D6947E">
      <w:r w:rsidR="43E1FF8F">
        <w:rPr/>
        <w:t xml:space="preserve">All data used for training and inference must </w:t>
      </w:r>
      <w:r w:rsidR="43E1FF8F">
        <w:rPr/>
        <w:t>comply with</w:t>
      </w:r>
      <w:r w:rsidR="43E1FF8F">
        <w:rPr/>
        <w:t xml:space="preserve"> organizational data governance policies. Consent must be obtained for using sensitive financial data, and anonymization techniques should be applied where necessary. Data lineage and access controls must be documented and enforced.</w:t>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3E1FF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1179BD3F-2617-4BC0-953F-D90CD3F56E4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F87FB8A11048E4EBD62242F9892B7D2" ma:contentTypeVersion="3" ma:contentTypeDescription="Create a new document." ma:contentTypeScope="" ma:versionID="394d1f17ab50b167fd1c9bdf83a70e96">
  <xsd:schema xmlns:xsd="http://www.w3.org/2001/XMLSchema" xmlns:xs="http://www.w3.org/2001/XMLSchema" xmlns:p="http://schemas.microsoft.com/office/2006/metadata/properties" xmlns:ns2="1f68a0f6-12ba-43bc-af29-28e621509147" targetNamespace="http://schemas.microsoft.com/office/2006/metadata/properties" ma:root="true" ma:fieldsID="e30850b013ddcf4a47f8c418a9d2d3ec" ns2:_="">
    <xsd:import namespace="1f68a0f6-12ba-43bc-af29-28e62150914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68a0f6-12ba-43bc-af29-28e6215091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DB1B261A-EDD5-4118-8E1B-E5EFE21151C8}"/>
</file>

<file path=customXml/itemProps3.xml><?xml version="1.0" encoding="utf-8"?>
<ds:datastoreItem xmlns:ds="http://schemas.openxmlformats.org/officeDocument/2006/customXml" ds:itemID="{F21F2FC8-8203-44F9-8623-2A8375122969}"/>
</file>

<file path=customXml/itemProps4.xml><?xml version="1.0" encoding="utf-8"?>
<ds:datastoreItem xmlns:ds="http://schemas.openxmlformats.org/officeDocument/2006/customXml" ds:itemID="{D445655C-592C-498F-B2D6-E5BF7419BA7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Ranganath V</cp:lastModifiedBy>
  <cp:revision>2</cp:revision>
  <dcterms:created xsi:type="dcterms:W3CDTF">2013-12-23T23:15:00Z</dcterms:created>
  <dcterms:modified xsi:type="dcterms:W3CDTF">2025-10-08T04:12:53Z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0x010100AF87FB8A11048E4EBD62242F9892B7D2</vt:lpwstr>
  </property>
</Properties>
</file>