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C1B7" w14:textId="77777777" w:rsidR="00FE1532" w:rsidRPr="007C0B18" w:rsidRDefault="00FE1532" w:rsidP="00FE1532">
      <w:pPr>
        <w:pStyle w:val="ListParagraph"/>
        <w:numPr>
          <w:ilvl w:val="0"/>
          <w:numId w:val="1"/>
        </w:numPr>
        <w:autoSpaceDE w:val="0"/>
        <w:autoSpaceDN w:val="0"/>
        <w:adjustRightInd w:val="0"/>
        <w:spacing w:before="240" w:after="120"/>
        <w:ind w:left="573" w:hanging="573"/>
        <w:contextualSpacing w:val="0"/>
        <w:jc w:val="both"/>
        <w:rPr>
          <w:rFonts w:ascii="Aptos" w:hAnsi="Aptos" w:cstheme="minorHAnsi"/>
          <w:b/>
          <w:vanish/>
          <w:color w:val="0F4761" w:themeColor="accent1" w:themeShade="BF"/>
          <w:sz w:val="28"/>
          <w:szCs w:val="28"/>
        </w:rPr>
      </w:pPr>
      <w:r w:rsidRPr="007C0B18">
        <w:rPr>
          <w:rFonts w:ascii="Aptos" w:hAnsi="Aptos" w:cstheme="minorBidi"/>
          <w:b/>
          <w:bCs/>
          <w:color w:val="0F4761" w:themeColor="accent1" w:themeShade="BF"/>
          <w:sz w:val="28"/>
          <w:szCs w:val="28"/>
        </w:rPr>
        <w:t>Purpose</w:t>
      </w:r>
    </w:p>
    <w:p w14:paraId="394366FE" w14:textId="43584634" w:rsidR="00FE1532" w:rsidRPr="007C0B18" w:rsidRDefault="00FE1532" w:rsidP="00FE1532">
      <w:pPr>
        <w:pStyle w:val="ListParagraph"/>
        <w:numPr>
          <w:ilvl w:val="1"/>
          <w:numId w:val="1"/>
        </w:numPr>
        <w:spacing w:before="240" w:after="120"/>
        <w:jc w:val="both"/>
        <w:rPr>
          <w:rFonts w:ascii="Aptos" w:eastAsia="Aptos" w:hAnsi="Aptos" w:cs="Aptos"/>
          <w:color w:val="000000" w:themeColor="text1"/>
          <w:sz w:val="22"/>
          <w:szCs w:val="22"/>
          <w:lang w:val="en-NZ"/>
        </w:rPr>
      </w:pPr>
      <w:r w:rsidRPr="007C0B18">
        <w:rPr>
          <w:rFonts w:ascii="Aptos" w:eastAsia="Aptos" w:hAnsi="Aptos" w:cs="Aptos"/>
          <w:color w:val="000000" w:themeColor="text1"/>
          <w:sz w:val="22"/>
          <w:szCs w:val="22"/>
          <w:lang w:val="en-NZ"/>
        </w:rPr>
        <w:t>The purpose of this policy is to establish standardized global framework for the capitalization, measurement, depreciation, impairment, and disposal of fixed assets in accordance with IFRS standards across all entities within Universal Business Team (</w:t>
      </w:r>
      <w:r>
        <w:rPr>
          <w:rFonts w:ascii="Aptos" w:eastAsia="Aptos" w:hAnsi="Aptos" w:cs="Aptos"/>
          <w:color w:val="000000" w:themeColor="text1"/>
          <w:sz w:val="22"/>
          <w:szCs w:val="22"/>
          <w:lang w:val="en-NZ"/>
        </w:rPr>
        <w:t>client</w:t>
      </w:r>
      <w:r w:rsidRPr="007C0B18">
        <w:rPr>
          <w:rFonts w:ascii="Aptos" w:eastAsia="Aptos" w:hAnsi="Aptos" w:cs="Aptos"/>
          <w:color w:val="000000" w:themeColor="text1"/>
          <w:sz w:val="22"/>
          <w:szCs w:val="22"/>
          <w:lang w:val="en-NZ"/>
        </w:rPr>
        <w:t xml:space="preserve">). This policy aims to ensure consistency, transparency, and financial integrity in fixed asset accounting across all </w:t>
      </w:r>
      <w:r>
        <w:rPr>
          <w:rFonts w:ascii="Aptos" w:eastAsia="Aptos" w:hAnsi="Aptos" w:cs="Aptos"/>
          <w:color w:val="000000" w:themeColor="text1"/>
          <w:sz w:val="22"/>
          <w:szCs w:val="22"/>
          <w:lang w:val="en-NZ"/>
        </w:rPr>
        <w:t xml:space="preserve">client </w:t>
      </w:r>
      <w:r w:rsidRPr="007C0B18">
        <w:rPr>
          <w:rFonts w:ascii="Aptos" w:eastAsia="Aptos" w:hAnsi="Aptos" w:cs="Aptos"/>
          <w:color w:val="000000" w:themeColor="text1"/>
          <w:sz w:val="22"/>
          <w:szCs w:val="22"/>
          <w:lang w:val="en-NZ"/>
        </w:rPr>
        <w:t xml:space="preserve">entities. </w:t>
      </w:r>
    </w:p>
    <w:p w14:paraId="69D2EC1F" w14:textId="77777777" w:rsidR="00FE1532" w:rsidRPr="007C0B18" w:rsidRDefault="00FE1532" w:rsidP="00FE1532">
      <w:pPr>
        <w:pStyle w:val="ListParagraph"/>
        <w:numPr>
          <w:ilvl w:val="0"/>
          <w:numId w:val="1"/>
        </w:numPr>
        <w:autoSpaceDE w:val="0"/>
        <w:autoSpaceDN w:val="0"/>
        <w:adjustRightInd w:val="0"/>
        <w:spacing w:before="240" w:after="120"/>
        <w:ind w:left="573" w:hanging="573"/>
        <w:contextualSpacing w:val="0"/>
        <w:jc w:val="both"/>
        <w:rPr>
          <w:rFonts w:ascii="Aptos" w:hAnsi="Aptos" w:cstheme="minorHAnsi"/>
          <w:b/>
          <w:vanish/>
          <w:color w:val="0F4761" w:themeColor="accent1" w:themeShade="BF"/>
          <w:sz w:val="28"/>
          <w:szCs w:val="28"/>
        </w:rPr>
      </w:pPr>
      <w:r w:rsidRPr="007C0B18">
        <w:rPr>
          <w:rFonts w:ascii="Aptos" w:hAnsi="Aptos" w:cstheme="minorBidi"/>
          <w:b/>
          <w:bCs/>
          <w:color w:val="0F4761" w:themeColor="accent1" w:themeShade="BF"/>
          <w:sz w:val="28"/>
          <w:szCs w:val="28"/>
        </w:rPr>
        <w:t>Scope</w:t>
      </w:r>
    </w:p>
    <w:p w14:paraId="5BB956E6" w14:textId="77777777" w:rsidR="00FE1532" w:rsidRPr="007C0B18" w:rsidRDefault="00FE1532" w:rsidP="00FE1532">
      <w:pPr>
        <w:jc w:val="both"/>
        <w:rPr>
          <w:rFonts w:ascii="Aptos" w:eastAsia="Calibri" w:hAnsi="Aptos" w:cs="Calibri"/>
          <w:sz w:val="22"/>
          <w:szCs w:val="22"/>
        </w:rPr>
      </w:pPr>
      <w:r w:rsidRPr="007C0B18">
        <w:rPr>
          <w:rFonts w:ascii="Aptos" w:eastAsia="Calibri" w:hAnsi="Aptos" w:cs="Calibri"/>
          <w:color w:val="000000" w:themeColor="text1"/>
          <w:sz w:val="22"/>
          <w:szCs w:val="22"/>
        </w:rPr>
        <w:t>The Scope of this Policy applies to:</w:t>
      </w:r>
    </w:p>
    <w:p w14:paraId="70479622" w14:textId="2C8A04A5" w:rsidR="00FE1532" w:rsidRDefault="00FE1532" w:rsidP="00FE1532">
      <w:pPr>
        <w:pStyle w:val="ListParagraph"/>
        <w:numPr>
          <w:ilvl w:val="1"/>
          <w:numId w:val="1"/>
        </w:numPr>
        <w:spacing w:before="240" w:after="120"/>
        <w:ind w:left="1140" w:hanging="573"/>
        <w:jc w:val="both"/>
        <w:rPr>
          <w:rFonts w:ascii="Aptos" w:eastAsiaTheme="minorEastAsia" w:hAnsi="Aptos" w:cstheme="minorBidi"/>
          <w:sz w:val="22"/>
          <w:szCs w:val="22"/>
        </w:rPr>
      </w:pPr>
      <w:r w:rsidRPr="007C0B18">
        <w:rPr>
          <w:rFonts w:ascii="Aptos" w:eastAsiaTheme="minorEastAsia" w:hAnsi="Aptos" w:cstheme="minorBidi"/>
          <w:sz w:val="22"/>
          <w:szCs w:val="22"/>
        </w:rPr>
        <w:t>All entities within (</w:t>
      </w:r>
      <w:r>
        <w:rPr>
          <w:rFonts w:ascii="Aptos" w:eastAsiaTheme="minorEastAsia" w:hAnsi="Aptos" w:cstheme="minorBidi"/>
          <w:sz w:val="22"/>
          <w:szCs w:val="22"/>
        </w:rPr>
        <w:t>client</w:t>
      </w:r>
      <w:r w:rsidRPr="007C0B18">
        <w:rPr>
          <w:rFonts w:ascii="Aptos" w:eastAsiaTheme="minorEastAsia" w:hAnsi="Aptos" w:cstheme="minorBidi"/>
          <w:sz w:val="22"/>
          <w:szCs w:val="22"/>
        </w:rPr>
        <w:t>) and their global operations.</w:t>
      </w:r>
    </w:p>
    <w:p w14:paraId="05579BBA" w14:textId="018F4A1E" w:rsidR="00FE1532" w:rsidRDefault="00FE1532" w:rsidP="00FE1532">
      <w:pPr>
        <w:pStyle w:val="ListParagraph"/>
        <w:numPr>
          <w:ilvl w:val="1"/>
          <w:numId w:val="1"/>
        </w:numPr>
        <w:spacing w:before="240" w:after="120"/>
        <w:ind w:left="1140" w:hanging="573"/>
        <w:jc w:val="both"/>
        <w:rPr>
          <w:rFonts w:ascii="Aptos" w:eastAsiaTheme="minorEastAsia" w:hAnsi="Aptos" w:cstheme="minorBidi"/>
          <w:sz w:val="22"/>
          <w:szCs w:val="22"/>
        </w:rPr>
      </w:pPr>
      <w:r w:rsidRPr="00D3726A">
        <w:rPr>
          <w:rFonts w:ascii="Aptos" w:eastAsiaTheme="minorEastAsia" w:hAnsi="Aptos" w:cstheme="minorBidi"/>
          <w:sz w:val="22"/>
          <w:szCs w:val="22"/>
        </w:rPr>
        <w:t xml:space="preserve">All tangible (property, plant, equipment, vehicles), intangible fixed assets owned, </w:t>
      </w:r>
      <w:commentRangeStart w:id="0"/>
      <w:commentRangeStart w:id="1"/>
      <w:r w:rsidRPr="00D3726A">
        <w:rPr>
          <w:rFonts w:ascii="Aptos" w:eastAsiaTheme="minorEastAsia" w:hAnsi="Aptos" w:cstheme="minorBidi"/>
          <w:sz w:val="22"/>
          <w:szCs w:val="22"/>
        </w:rPr>
        <w:t>constructed, and work</w:t>
      </w:r>
      <w:commentRangeEnd w:id="0"/>
      <w:r>
        <w:rPr>
          <w:rStyle w:val="CommentReference"/>
        </w:rPr>
        <w:commentReference w:id="0"/>
      </w:r>
      <w:commentRangeEnd w:id="1"/>
      <w:r>
        <w:rPr>
          <w:rStyle w:val="CommentReference"/>
        </w:rPr>
        <w:commentReference w:id="1"/>
      </w:r>
      <w:r w:rsidRPr="00D3726A">
        <w:rPr>
          <w:rFonts w:ascii="Aptos" w:eastAsiaTheme="minorEastAsia" w:hAnsi="Aptos" w:cstheme="minorBidi"/>
          <w:sz w:val="22"/>
          <w:szCs w:val="22"/>
        </w:rPr>
        <w:t xml:space="preserve">-in-progress (WIP) capital projects managed across </w:t>
      </w:r>
      <w:r w:rsidR="00155277">
        <w:rPr>
          <w:rFonts w:ascii="Aptos" w:eastAsiaTheme="minorEastAsia" w:hAnsi="Aptos" w:cstheme="minorBidi"/>
          <w:sz w:val="22"/>
          <w:szCs w:val="22"/>
        </w:rPr>
        <w:t>client</w:t>
      </w:r>
      <w:r w:rsidRPr="00D3726A">
        <w:rPr>
          <w:rFonts w:ascii="Aptos" w:eastAsiaTheme="minorEastAsia" w:hAnsi="Aptos" w:cstheme="minorBidi"/>
          <w:sz w:val="22"/>
          <w:szCs w:val="22"/>
        </w:rPr>
        <w:t xml:space="preserve">’s global operations. </w:t>
      </w:r>
    </w:p>
    <w:p w14:paraId="0CFDEE56" w14:textId="26AE9E3C" w:rsidR="00FE1532" w:rsidRPr="00CE2705" w:rsidRDefault="00FE1532" w:rsidP="00FE1532">
      <w:pPr>
        <w:pStyle w:val="ListParagraph"/>
        <w:numPr>
          <w:ilvl w:val="1"/>
          <w:numId w:val="1"/>
        </w:numPr>
        <w:spacing w:before="240" w:after="120"/>
        <w:ind w:left="1140" w:hanging="573"/>
        <w:jc w:val="both"/>
        <w:rPr>
          <w:rFonts w:ascii="Aptos" w:eastAsiaTheme="minorEastAsia" w:hAnsi="Aptos" w:cstheme="minorBidi"/>
          <w:sz w:val="22"/>
          <w:szCs w:val="22"/>
          <w:highlight w:val="yellow"/>
        </w:rPr>
      </w:pPr>
      <w:commentRangeStart w:id="2"/>
      <w:r w:rsidRPr="00CE2705">
        <w:rPr>
          <w:rFonts w:ascii="Aptos" w:eastAsiaTheme="minorEastAsia" w:hAnsi="Aptos" w:cstheme="minorBidi"/>
          <w:sz w:val="22"/>
          <w:szCs w:val="22"/>
          <w:highlight w:val="yellow"/>
        </w:rPr>
        <w:t xml:space="preserve">All leased assets recognition and disclosures should follow </w:t>
      </w:r>
      <w:r w:rsidR="00155277">
        <w:rPr>
          <w:rFonts w:ascii="Aptos" w:eastAsiaTheme="minorEastAsia" w:hAnsi="Aptos" w:cstheme="minorBidi"/>
          <w:sz w:val="22"/>
          <w:szCs w:val="22"/>
          <w:highlight w:val="yellow"/>
        </w:rPr>
        <w:t>client</w:t>
      </w:r>
      <w:r w:rsidRPr="00CE2705">
        <w:rPr>
          <w:rFonts w:ascii="Aptos" w:eastAsiaTheme="minorEastAsia" w:hAnsi="Aptos" w:cstheme="minorBidi"/>
          <w:sz w:val="22"/>
          <w:szCs w:val="22"/>
          <w:highlight w:val="yellow"/>
        </w:rPr>
        <w:t xml:space="preserve"> Global Finance Lease policy (</w:t>
      </w:r>
      <w:r w:rsidR="00155277">
        <w:rPr>
          <w:rFonts w:ascii="Aptos" w:eastAsiaTheme="minorEastAsia" w:hAnsi="Aptos" w:cstheme="minorBidi"/>
          <w:sz w:val="22"/>
          <w:szCs w:val="22"/>
          <w:highlight w:val="yellow"/>
        </w:rPr>
        <w:t>client</w:t>
      </w:r>
      <w:r w:rsidRPr="00CE2705">
        <w:rPr>
          <w:rFonts w:ascii="Aptos" w:eastAsiaTheme="minorEastAsia" w:hAnsi="Aptos" w:cstheme="minorBidi"/>
          <w:sz w:val="22"/>
          <w:szCs w:val="22"/>
          <w:highlight w:val="yellow"/>
        </w:rPr>
        <w:t>_Global_Fin_Policy_019_Lease</w:t>
      </w:r>
      <w:r>
        <w:rPr>
          <w:rFonts w:ascii="Aptos" w:eastAsiaTheme="minorEastAsia" w:hAnsi="Aptos" w:cstheme="minorBidi"/>
          <w:sz w:val="22"/>
          <w:szCs w:val="22"/>
          <w:highlight w:val="yellow"/>
        </w:rPr>
        <w:t>s_Final</w:t>
      </w:r>
      <w:r w:rsidRPr="00CE2705">
        <w:rPr>
          <w:rFonts w:ascii="Aptos" w:eastAsiaTheme="minorEastAsia" w:hAnsi="Aptos" w:cstheme="minorBidi"/>
          <w:sz w:val="22"/>
          <w:szCs w:val="22"/>
          <w:highlight w:val="yellow"/>
        </w:rPr>
        <w:t>).</w:t>
      </w:r>
      <w:commentRangeEnd w:id="2"/>
      <w:r>
        <w:rPr>
          <w:rStyle w:val="CommentReference"/>
        </w:rPr>
        <w:commentReference w:id="2"/>
      </w:r>
    </w:p>
    <w:p w14:paraId="04AD22D3" w14:textId="77777777" w:rsidR="00FE1532" w:rsidRPr="00B93BBF" w:rsidRDefault="00FE1532" w:rsidP="00FE1532">
      <w:pPr>
        <w:pStyle w:val="ListParagraph"/>
        <w:numPr>
          <w:ilvl w:val="0"/>
          <w:numId w:val="1"/>
        </w:numPr>
        <w:autoSpaceDE w:val="0"/>
        <w:autoSpaceDN w:val="0"/>
        <w:adjustRightInd w:val="0"/>
        <w:spacing w:before="240" w:after="120"/>
        <w:ind w:left="573" w:hanging="573"/>
        <w:contextualSpacing w:val="0"/>
        <w:jc w:val="both"/>
        <w:rPr>
          <w:rFonts w:ascii="Aptos" w:hAnsi="Aptos" w:cstheme="minorBidi"/>
          <w:b/>
          <w:bCs/>
          <w:color w:val="0F4761" w:themeColor="accent1" w:themeShade="BF"/>
          <w:sz w:val="28"/>
          <w:szCs w:val="28"/>
        </w:rPr>
      </w:pPr>
      <w:bookmarkStart w:id="3" w:name="_Toc395695437"/>
      <w:r w:rsidRPr="00B93BBF">
        <w:rPr>
          <w:rFonts w:ascii="Aptos" w:hAnsi="Aptos" w:cstheme="minorBidi"/>
          <w:b/>
          <w:bCs/>
          <w:color w:val="0F4761" w:themeColor="accent1" w:themeShade="BF"/>
          <w:sz w:val="28"/>
          <w:szCs w:val="28"/>
        </w:rPr>
        <w:t>Policy Ownership &amp; Responsibilities</w:t>
      </w:r>
    </w:p>
    <w:p w14:paraId="011DBA5E" w14:textId="77777777" w:rsidR="00FE1532" w:rsidRPr="006B08D3" w:rsidRDefault="00FE1532" w:rsidP="00FE1532">
      <w:pPr>
        <w:pStyle w:val="ListParagraph"/>
        <w:spacing w:after="200" w:line="276" w:lineRule="auto"/>
        <w:ind w:left="570" w:right="70"/>
        <w:rPr>
          <w:rFonts w:ascii="Aptos" w:hAnsi="Aptos" w:cstheme="minorBidi"/>
          <w:b/>
          <w:color w:val="0F4761" w:themeColor="accent1" w:themeShade="BF"/>
          <w:sz w:val="28"/>
          <w:szCs w:val="28"/>
        </w:rPr>
      </w:pPr>
      <w:r w:rsidRPr="006B08D3">
        <w:rPr>
          <w:rFonts w:ascii="Aptos" w:eastAsia="Aptos" w:hAnsi="Aptos" w:cs="Aptos"/>
          <w:color w:val="000000" w:themeColor="text1"/>
          <w:sz w:val="22"/>
          <w:szCs w:val="22"/>
        </w:rPr>
        <w:t>This policy is owned by the Global Finance Controller and will be reviewed annually for changes. Below is the policy responsibility &amp; approval matrix for lease initiation, renewal, termination, monitoring and reporting.</w:t>
      </w:r>
    </w:p>
    <w:p w14:paraId="6C836716" w14:textId="77777777" w:rsidR="00FE1532" w:rsidRDefault="00FE1532" w:rsidP="00FE1532">
      <w:pPr>
        <w:pStyle w:val="ListParagraph"/>
        <w:ind w:left="570"/>
        <w:rPr>
          <w:rFonts w:ascii="Aptos" w:eastAsiaTheme="minorEastAsia" w:hAnsi="Aptos" w:cstheme="minorBidi"/>
          <w:b/>
          <w:bCs/>
          <w:sz w:val="22"/>
          <w:szCs w:val="22"/>
        </w:rPr>
      </w:pPr>
    </w:p>
    <w:p w14:paraId="0816A704" w14:textId="77777777" w:rsidR="00FE1532" w:rsidRDefault="00FE1532" w:rsidP="00FE1532">
      <w:pPr>
        <w:pStyle w:val="ListParagraph"/>
        <w:ind w:left="570"/>
        <w:rPr>
          <w:rFonts w:ascii="Aptos" w:eastAsiaTheme="minorEastAsia" w:hAnsi="Aptos" w:cstheme="minorBidi"/>
          <w:b/>
          <w:bCs/>
          <w:sz w:val="22"/>
          <w:szCs w:val="22"/>
        </w:rPr>
      </w:pPr>
      <w:r w:rsidRPr="00C722FD">
        <w:rPr>
          <w:rFonts w:ascii="Aptos" w:eastAsiaTheme="minorEastAsia" w:hAnsi="Aptos" w:cstheme="minorBidi"/>
          <w:b/>
          <w:bCs/>
          <w:sz w:val="22"/>
          <w:szCs w:val="22"/>
        </w:rPr>
        <w:t>Policy Responsibil</w:t>
      </w:r>
      <w:r>
        <w:rPr>
          <w:rFonts w:ascii="Aptos" w:eastAsiaTheme="minorEastAsia" w:hAnsi="Aptos" w:cstheme="minorBidi"/>
          <w:b/>
          <w:bCs/>
          <w:sz w:val="22"/>
          <w:szCs w:val="22"/>
        </w:rPr>
        <w:t>ity &amp; Approval Matrix</w:t>
      </w:r>
    </w:p>
    <w:p w14:paraId="6811F262" w14:textId="77777777" w:rsidR="00FE1532" w:rsidRDefault="00FE1532" w:rsidP="00FE1532">
      <w:pPr>
        <w:pStyle w:val="ListParagraph"/>
        <w:ind w:left="570"/>
        <w:rPr>
          <w:rFonts w:ascii="Aptos" w:eastAsiaTheme="minorEastAsia" w:hAnsi="Aptos" w:cstheme="minorBidi"/>
          <w:b/>
          <w:bCs/>
          <w:sz w:val="22"/>
          <w:szCs w:val="22"/>
        </w:rPr>
      </w:pPr>
    </w:p>
    <w:tbl>
      <w:tblPr>
        <w:tblW w:w="8931" w:type="dxa"/>
        <w:tblInd w:w="562" w:type="dxa"/>
        <w:tblLook w:val="04A0" w:firstRow="1" w:lastRow="0" w:firstColumn="1" w:lastColumn="0" w:noHBand="0" w:noVBand="1"/>
      </w:tblPr>
      <w:tblGrid>
        <w:gridCol w:w="4536"/>
        <w:gridCol w:w="2268"/>
        <w:gridCol w:w="2127"/>
      </w:tblGrid>
      <w:tr w:rsidR="00FE1532" w14:paraId="2C0238B3" w14:textId="77777777" w:rsidTr="005362C2">
        <w:trPr>
          <w:trHeight w:val="290"/>
        </w:trPr>
        <w:tc>
          <w:tcPr>
            <w:tcW w:w="4536" w:type="dxa"/>
            <w:tcBorders>
              <w:top w:val="single" w:sz="4" w:space="0" w:color="auto"/>
              <w:left w:val="single" w:sz="4" w:space="0" w:color="auto"/>
              <w:bottom w:val="single" w:sz="4" w:space="0" w:color="auto"/>
              <w:right w:val="single" w:sz="4" w:space="0" w:color="auto"/>
            </w:tcBorders>
            <w:shd w:val="clear" w:color="000000" w:fill="595959"/>
            <w:vAlign w:val="center"/>
            <w:hideMark/>
          </w:tcPr>
          <w:p w14:paraId="138C80B5" w14:textId="77777777" w:rsidR="00FE1532" w:rsidRDefault="00FE1532" w:rsidP="005362C2">
            <w:pPr>
              <w:jc w:val="center"/>
              <w:rPr>
                <w:rFonts w:ascii="Aptos" w:hAnsi="Aptos" w:cs="Calibri"/>
                <w:b/>
                <w:bCs/>
                <w:color w:val="FFFFFF"/>
                <w:sz w:val="18"/>
                <w:szCs w:val="18"/>
              </w:rPr>
            </w:pPr>
            <w:r>
              <w:rPr>
                <w:rFonts w:ascii="Aptos" w:hAnsi="Aptos" w:cs="Calibri"/>
                <w:b/>
                <w:bCs/>
                <w:color w:val="FFFFFF"/>
                <w:sz w:val="18"/>
                <w:szCs w:val="18"/>
              </w:rPr>
              <w:t xml:space="preserve">Responsibility </w:t>
            </w:r>
          </w:p>
        </w:tc>
        <w:tc>
          <w:tcPr>
            <w:tcW w:w="2268" w:type="dxa"/>
            <w:tcBorders>
              <w:top w:val="single" w:sz="4" w:space="0" w:color="auto"/>
              <w:left w:val="nil"/>
              <w:bottom w:val="single" w:sz="4" w:space="0" w:color="auto"/>
              <w:right w:val="single" w:sz="4" w:space="0" w:color="auto"/>
            </w:tcBorders>
            <w:shd w:val="clear" w:color="000000" w:fill="595959"/>
            <w:vAlign w:val="center"/>
            <w:hideMark/>
          </w:tcPr>
          <w:p w14:paraId="103250D6" w14:textId="77777777" w:rsidR="00FE1532" w:rsidRDefault="00FE1532" w:rsidP="005362C2">
            <w:pPr>
              <w:jc w:val="center"/>
              <w:rPr>
                <w:rFonts w:ascii="Aptos" w:hAnsi="Aptos" w:cs="Calibri"/>
                <w:b/>
                <w:bCs/>
                <w:color w:val="FFFFFF"/>
                <w:sz w:val="18"/>
                <w:szCs w:val="18"/>
              </w:rPr>
            </w:pPr>
            <w:r>
              <w:rPr>
                <w:rFonts w:ascii="Aptos" w:hAnsi="Aptos" w:cs="Calibri"/>
                <w:b/>
                <w:bCs/>
                <w:color w:val="FFFFFF"/>
                <w:sz w:val="18"/>
                <w:szCs w:val="18"/>
              </w:rPr>
              <w:t>Perform / Review / Monitor</w:t>
            </w:r>
          </w:p>
        </w:tc>
        <w:tc>
          <w:tcPr>
            <w:tcW w:w="2127" w:type="dxa"/>
            <w:tcBorders>
              <w:top w:val="single" w:sz="4" w:space="0" w:color="auto"/>
              <w:left w:val="nil"/>
              <w:bottom w:val="single" w:sz="4" w:space="0" w:color="auto"/>
              <w:right w:val="single" w:sz="4" w:space="0" w:color="auto"/>
            </w:tcBorders>
            <w:shd w:val="clear" w:color="000000" w:fill="595959"/>
            <w:vAlign w:val="center"/>
            <w:hideMark/>
          </w:tcPr>
          <w:p w14:paraId="7553D43E" w14:textId="77777777" w:rsidR="00FE1532" w:rsidRDefault="00FE1532" w:rsidP="005362C2">
            <w:pPr>
              <w:jc w:val="center"/>
              <w:rPr>
                <w:rFonts w:ascii="Aptos" w:hAnsi="Aptos" w:cs="Calibri"/>
                <w:b/>
                <w:bCs/>
                <w:color w:val="FFFFFF"/>
                <w:sz w:val="18"/>
                <w:szCs w:val="18"/>
              </w:rPr>
            </w:pPr>
            <w:r>
              <w:rPr>
                <w:rFonts w:ascii="Aptos" w:hAnsi="Aptos" w:cs="Calibri"/>
                <w:b/>
                <w:bCs/>
                <w:color w:val="FFFFFF"/>
                <w:sz w:val="18"/>
                <w:szCs w:val="18"/>
              </w:rPr>
              <w:t>Approve</w:t>
            </w:r>
          </w:p>
        </w:tc>
      </w:tr>
      <w:tr w:rsidR="00FE1532" w14:paraId="06B86445" w14:textId="77777777" w:rsidTr="005362C2">
        <w:trPr>
          <w:trHeight w:val="290"/>
        </w:trPr>
        <w:tc>
          <w:tcPr>
            <w:tcW w:w="4536" w:type="dxa"/>
            <w:tcBorders>
              <w:top w:val="nil"/>
              <w:left w:val="single" w:sz="4" w:space="0" w:color="auto"/>
              <w:bottom w:val="single" w:sz="4" w:space="0" w:color="auto"/>
              <w:right w:val="single" w:sz="4" w:space="0" w:color="auto"/>
            </w:tcBorders>
            <w:shd w:val="clear" w:color="auto" w:fill="auto"/>
            <w:vAlign w:val="center"/>
            <w:hideMark/>
          </w:tcPr>
          <w:p w14:paraId="6C45ED56" w14:textId="77777777" w:rsidR="00FE1532" w:rsidRDefault="00FE1532" w:rsidP="005362C2">
            <w:pPr>
              <w:rPr>
                <w:rFonts w:ascii="Aptos" w:hAnsi="Aptos" w:cs="Calibri"/>
                <w:color w:val="000000"/>
                <w:sz w:val="18"/>
                <w:szCs w:val="18"/>
              </w:rPr>
            </w:pPr>
            <w:r>
              <w:rPr>
                <w:rFonts w:ascii="Aptos" w:hAnsi="Aptos" w:cs="Calibri"/>
                <w:color w:val="000000"/>
                <w:sz w:val="18"/>
                <w:szCs w:val="18"/>
              </w:rPr>
              <w:t>Policy changes &amp; governance</w:t>
            </w:r>
          </w:p>
        </w:tc>
        <w:tc>
          <w:tcPr>
            <w:tcW w:w="2268" w:type="dxa"/>
            <w:tcBorders>
              <w:top w:val="nil"/>
              <w:left w:val="nil"/>
              <w:bottom w:val="single" w:sz="4" w:space="0" w:color="auto"/>
              <w:right w:val="single" w:sz="4" w:space="0" w:color="auto"/>
            </w:tcBorders>
            <w:shd w:val="clear" w:color="auto" w:fill="auto"/>
            <w:vAlign w:val="center"/>
            <w:hideMark/>
          </w:tcPr>
          <w:p w14:paraId="51AEF2EE" w14:textId="77777777" w:rsidR="00FE1532" w:rsidRDefault="00FE1532" w:rsidP="005362C2">
            <w:pPr>
              <w:rPr>
                <w:rFonts w:ascii="Aptos" w:hAnsi="Aptos" w:cs="Calibri"/>
                <w:color w:val="000000"/>
                <w:sz w:val="18"/>
                <w:szCs w:val="18"/>
              </w:rPr>
            </w:pPr>
            <w:r>
              <w:rPr>
                <w:rFonts w:ascii="Aptos" w:hAnsi="Aptos" w:cs="Calibri"/>
                <w:color w:val="000000"/>
                <w:sz w:val="18"/>
                <w:szCs w:val="18"/>
              </w:rPr>
              <w:t>Global CFO</w:t>
            </w:r>
          </w:p>
        </w:tc>
        <w:tc>
          <w:tcPr>
            <w:tcW w:w="2127" w:type="dxa"/>
            <w:tcBorders>
              <w:top w:val="nil"/>
              <w:left w:val="nil"/>
              <w:bottom w:val="single" w:sz="4" w:space="0" w:color="auto"/>
              <w:right w:val="single" w:sz="4" w:space="0" w:color="auto"/>
            </w:tcBorders>
            <w:shd w:val="clear" w:color="auto" w:fill="auto"/>
            <w:vAlign w:val="center"/>
            <w:hideMark/>
          </w:tcPr>
          <w:p w14:paraId="3FAA6383" w14:textId="77777777" w:rsidR="00FE1532" w:rsidRDefault="00FE1532" w:rsidP="005362C2">
            <w:pPr>
              <w:rPr>
                <w:rFonts w:ascii="Aptos" w:hAnsi="Aptos" w:cs="Calibri"/>
                <w:color w:val="000000"/>
                <w:sz w:val="18"/>
                <w:szCs w:val="18"/>
              </w:rPr>
            </w:pPr>
            <w:r>
              <w:rPr>
                <w:rFonts w:ascii="Aptos" w:hAnsi="Aptos" w:cs="Calibri"/>
                <w:color w:val="000000"/>
                <w:sz w:val="18"/>
                <w:szCs w:val="18"/>
              </w:rPr>
              <w:t>Global MD / Global Board</w:t>
            </w:r>
          </w:p>
        </w:tc>
      </w:tr>
      <w:tr w:rsidR="00FE1532" w14:paraId="1A80316E" w14:textId="77777777" w:rsidTr="005362C2">
        <w:trPr>
          <w:trHeight w:val="290"/>
        </w:trPr>
        <w:tc>
          <w:tcPr>
            <w:tcW w:w="4536" w:type="dxa"/>
            <w:tcBorders>
              <w:top w:val="nil"/>
              <w:left w:val="single" w:sz="4" w:space="0" w:color="auto"/>
              <w:bottom w:val="single" w:sz="4" w:space="0" w:color="auto"/>
              <w:right w:val="single" w:sz="4" w:space="0" w:color="auto"/>
            </w:tcBorders>
            <w:shd w:val="clear" w:color="auto" w:fill="auto"/>
            <w:vAlign w:val="center"/>
            <w:hideMark/>
          </w:tcPr>
          <w:p w14:paraId="6AEB7013" w14:textId="77777777" w:rsidR="00FE1532" w:rsidRDefault="00FE1532" w:rsidP="005362C2">
            <w:pPr>
              <w:rPr>
                <w:rFonts w:ascii="Aptos" w:hAnsi="Aptos" w:cs="Calibri"/>
                <w:color w:val="000000"/>
                <w:sz w:val="18"/>
                <w:szCs w:val="18"/>
              </w:rPr>
            </w:pPr>
            <w:r>
              <w:rPr>
                <w:rFonts w:ascii="Aptos" w:hAnsi="Aptos" w:cs="Calibri"/>
                <w:color w:val="000000"/>
                <w:sz w:val="18"/>
                <w:szCs w:val="18"/>
              </w:rPr>
              <w:t xml:space="preserve">Fixed Asset Purchase and Sale execution </w:t>
            </w:r>
          </w:p>
        </w:tc>
        <w:tc>
          <w:tcPr>
            <w:tcW w:w="4395" w:type="dxa"/>
            <w:gridSpan w:val="2"/>
            <w:tcBorders>
              <w:top w:val="single" w:sz="4" w:space="0" w:color="auto"/>
              <w:left w:val="nil"/>
              <w:bottom w:val="single" w:sz="4" w:space="0" w:color="auto"/>
              <w:right w:val="single" w:sz="4" w:space="0" w:color="000000"/>
            </w:tcBorders>
            <w:shd w:val="clear" w:color="auto" w:fill="auto"/>
            <w:vAlign w:val="center"/>
            <w:hideMark/>
          </w:tcPr>
          <w:p w14:paraId="65376DE7" w14:textId="678BE66A" w:rsidR="00FE1532" w:rsidRDefault="00FE1532" w:rsidP="005362C2">
            <w:pPr>
              <w:jc w:val="center"/>
              <w:rPr>
                <w:rFonts w:ascii="Aptos" w:hAnsi="Aptos" w:cs="Calibri"/>
                <w:color w:val="000000"/>
                <w:sz w:val="18"/>
                <w:szCs w:val="18"/>
              </w:rPr>
            </w:pPr>
            <w:r w:rsidRPr="00FF3D35">
              <w:rPr>
                <w:rFonts w:ascii="Aptos" w:hAnsi="Aptos" w:cs="Calibri"/>
                <w:color w:val="000000"/>
                <w:sz w:val="18"/>
                <w:szCs w:val="18"/>
              </w:rPr>
              <w:t xml:space="preserve">As per </w:t>
            </w:r>
            <w:r w:rsidR="00155277">
              <w:rPr>
                <w:rFonts w:ascii="Aptos" w:hAnsi="Aptos" w:cs="Calibri"/>
                <w:color w:val="000000"/>
                <w:sz w:val="18"/>
                <w:szCs w:val="18"/>
              </w:rPr>
              <w:t>Client</w:t>
            </w:r>
            <w:r w:rsidRPr="00FF3D35">
              <w:rPr>
                <w:rFonts w:ascii="Aptos" w:hAnsi="Aptos" w:cs="Calibri"/>
                <w:color w:val="000000"/>
                <w:sz w:val="18"/>
                <w:szCs w:val="18"/>
              </w:rPr>
              <w:t xml:space="preserve"> Delegated Authority Policy V05 (section </w:t>
            </w:r>
            <w:r>
              <w:rPr>
                <w:rFonts w:ascii="Aptos" w:hAnsi="Aptos" w:cs="Calibri"/>
                <w:color w:val="000000"/>
                <w:sz w:val="18"/>
                <w:szCs w:val="18"/>
              </w:rPr>
              <w:t>“</w:t>
            </w:r>
            <w:r w:rsidRPr="00FF3D35">
              <w:rPr>
                <w:rFonts w:ascii="Aptos" w:hAnsi="Aptos" w:cs="Calibri"/>
                <w:color w:val="000000"/>
                <w:sz w:val="18"/>
                <w:szCs w:val="18"/>
              </w:rPr>
              <w:t>1.4 Property</w:t>
            </w:r>
            <w:r>
              <w:rPr>
                <w:rFonts w:ascii="Aptos" w:hAnsi="Aptos" w:cs="Calibri"/>
                <w:color w:val="000000"/>
                <w:sz w:val="18"/>
                <w:szCs w:val="18"/>
              </w:rPr>
              <w:t>”</w:t>
            </w:r>
            <w:r w:rsidRPr="00FF3D35">
              <w:rPr>
                <w:rFonts w:ascii="Aptos" w:hAnsi="Aptos" w:cs="Calibri"/>
                <w:color w:val="000000"/>
                <w:sz w:val="18"/>
                <w:szCs w:val="18"/>
              </w:rPr>
              <w:t xml:space="preserve"> of </w:t>
            </w:r>
            <w:r>
              <w:rPr>
                <w:rFonts w:ascii="Aptos" w:hAnsi="Aptos" w:cs="Calibri"/>
                <w:color w:val="000000"/>
                <w:sz w:val="18"/>
                <w:szCs w:val="18"/>
              </w:rPr>
              <w:t>“</w:t>
            </w:r>
            <w:r w:rsidR="00155277">
              <w:rPr>
                <w:rFonts w:ascii="Aptos" w:hAnsi="Aptos" w:cs="Calibri"/>
                <w:color w:val="000000"/>
                <w:sz w:val="18"/>
                <w:szCs w:val="18"/>
              </w:rPr>
              <w:t>client</w:t>
            </w:r>
            <w:r w:rsidRPr="00FF3D35">
              <w:rPr>
                <w:rFonts w:ascii="Aptos" w:hAnsi="Aptos" w:cs="Calibri"/>
                <w:color w:val="000000"/>
                <w:sz w:val="18"/>
                <w:szCs w:val="18"/>
              </w:rPr>
              <w:t xml:space="preserve"> Approval matrix</w:t>
            </w:r>
            <w:r>
              <w:rPr>
                <w:rFonts w:ascii="Aptos" w:hAnsi="Aptos" w:cs="Calibri"/>
                <w:color w:val="000000"/>
                <w:sz w:val="18"/>
                <w:szCs w:val="18"/>
              </w:rPr>
              <w:t>”</w:t>
            </w:r>
            <w:r w:rsidRPr="00FF3D35">
              <w:rPr>
                <w:rFonts w:ascii="Aptos" w:hAnsi="Aptos" w:cs="Calibri"/>
                <w:color w:val="000000"/>
                <w:sz w:val="18"/>
                <w:szCs w:val="18"/>
              </w:rPr>
              <w:t>)</w:t>
            </w:r>
          </w:p>
        </w:tc>
      </w:tr>
      <w:tr w:rsidR="00FE1532" w14:paraId="6B86A3BE" w14:textId="77777777" w:rsidTr="005362C2">
        <w:trPr>
          <w:trHeight w:val="2203"/>
        </w:trPr>
        <w:tc>
          <w:tcPr>
            <w:tcW w:w="4536" w:type="dxa"/>
            <w:tcBorders>
              <w:top w:val="nil"/>
              <w:left w:val="single" w:sz="4" w:space="0" w:color="auto"/>
              <w:bottom w:val="single" w:sz="4" w:space="0" w:color="auto"/>
              <w:right w:val="single" w:sz="4" w:space="0" w:color="auto"/>
            </w:tcBorders>
            <w:shd w:val="clear" w:color="auto" w:fill="auto"/>
            <w:vAlign w:val="center"/>
            <w:hideMark/>
          </w:tcPr>
          <w:p w14:paraId="42F4FBC3" w14:textId="77777777" w:rsidR="00FE1532" w:rsidRPr="001F3E71" w:rsidRDefault="00FE1532" w:rsidP="005362C2">
            <w:pPr>
              <w:rPr>
                <w:rFonts w:ascii="Aptos" w:hAnsi="Aptos" w:cs="Calibri"/>
                <w:color w:val="000000"/>
                <w:sz w:val="18"/>
                <w:szCs w:val="18"/>
              </w:rPr>
            </w:pPr>
            <w:r>
              <w:rPr>
                <w:rFonts w:ascii="Aptos" w:hAnsi="Aptos" w:cs="Calibri"/>
                <w:color w:val="000000"/>
                <w:sz w:val="18"/>
                <w:szCs w:val="18"/>
              </w:rPr>
              <w:t xml:space="preserve">Fixed </w:t>
            </w:r>
            <w:r w:rsidRPr="001F3E71">
              <w:rPr>
                <w:rFonts w:ascii="Aptos" w:hAnsi="Aptos" w:cs="Calibri"/>
                <w:color w:val="000000"/>
                <w:sz w:val="18"/>
                <w:szCs w:val="18"/>
              </w:rPr>
              <w:t xml:space="preserve">Asset accounting </w:t>
            </w:r>
            <w:r>
              <w:rPr>
                <w:rFonts w:ascii="Aptos" w:hAnsi="Aptos" w:cs="Calibri"/>
                <w:color w:val="000000"/>
                <w:sz w:val="18"/>
                <w:szCs w:val="18"/>
              </w:rPr>
              <w:t xml:space="preserve">including but not restricted to </w:t>
            </w:r>
          </w:p>
          <w:p w14:paraId="4B6B4786" w14:textId="77777777" w:rsidR="00FE1532" w:rsidRPr="00A7217D" w:rsidRDefault="00FE1532" w:rsidP="00FE1532">
            <w:pPr>
              <w:pStyle w:val="ListParagraph"/>
              <w:numPr>
                <w:ilvl w:val="0"/>
                <w:numId w:val="4"/>
              </w:numPr>
              <w:ind w:left="313" w:hanging="236"/>
              <w:rPr>
                <w:rFonts w:ascii="Aptos" w:hAnsi="Aptos" w:cs="Calibri"/>
                <w:color w:val="000000"/>
                <w:sz w:val="18"/>
                <w:szCs w:val="18"/>
              </w:rPr>
            </w:pPr>
            <w:r w:rsidRPr="0085198C">
              <w:rPr>
                <w:rFonts w:ascii="Aptos" w:hAnsi="Aptos" w:cs="Calibri"/>
                <w:color w:val="000000"/>
                <w:sz w:val="18"/>
                <w:szCs w:val="18"/>
              </w:rPr>
              <w:t>Purchase</w:t>
            </w:r>
            <w:r>
              <w:rPr>
                <w:rFonts w:ascii="Aptos" w:hAnsi="Aptos" w:cs="Calibri"/>
                <w:color w:val="000000"/>
                <w:sz w:val="18"/>
                <w:szCs w:val="18"/>
              </w:rPr>
              <w:t xml:space="preserve"> &amp; </w:t>
            </w:r>
            <w:r w:rsidRPr="00A7217D">
              <w:rPr>
                <w:rFonts w:ascii="Aptos" w:hAnsi="Aptos" w:cs="Calibri"/>
                <w:color w:val="000000"/>
                <w:sz w:val="18"/>
                <w:szCs w:val="18"/>
              </w:rPr>
              <w:t>Capitalisation</w:t>
            </w:r>
          </w:p>
          <w:p w14:paraId="6DA3B7CB" w14:textId="77777777" w:rsidR="00FE1532" w:rsidRDefault="00FE1532" w:rsidP="00FE1532">
            <w:pPr>
              <w:pStyle w:val="ListParagraph"/>
              <w:numPr>
                <w:ilvl w:val="0"/>
                <w:numId w:val="4"/>
              </w:numPr>
              <w:ind w:left="313" w:hanging="236"/>
              <w:rPr>
                <w:rFonts w:ascii="Aptos" w:hAnsi="Aptos" w:cs="Calibri"/>
                <w:color w:val="000000"/>
                <w:sz w:val="18"/>
                <w:szCs w:val="18"/>
              </w:rPr>
            </w:pPr>
            <w:r w:rsidRPr="0085198C">
              <w:rPr>
                <w:rFonts w:ascii="Aptos" w:hAnsi="Aptos" w:cs="Calibri"/>
                <w:color w:val="000000"/>
                <w:sz w:val="18"/>
                <w:szCs w:val="18"/>
              </w:rPr>
              <w:t>Depreciation</w:t>
            </w:r>
            <w:r>
              <w:rPr>
                <w:rFonts w:ascii="Aptos" w:hAnsi="Aptos" w:cs="Calibri"/>
                <w:color w:val="000000"/>
                <w:sz w:val="18"/>
                <w:szCs w:val="18"/>
              </w:rPr>
              <w:t xml:space="preserve"> &amp; Amortisation</w:t>
            </w:r>
          </w:p>
          <w:p w14:paraId="3CCED7F7" w14:textId="77777777" w:rsidR="00FE1532" w:rsidRDefault="00FE1532" w:rsidP="00FE1532">
            <w:pPr>
              <w:pStyle w:val="ListParagraph"/>
              <w:numPr>
                <w:ilvl w:val="0"/>
                <w:numId w:val="4"/>
              </w:numPr>
              <w:ind w:left="313" w:hanging="236"/>
              <w:rPr>
                <w:rFonts w:ascii="Aptos" w:hAnsi="Aptos" w:cs="Calibri"/>
                <w:color w:val="000000"/>
                <w:sz w:val="18"/>
                <w:szCs w:val="18"/>
              </w:rPr>
            </w:pPr>
            <w:r>
              <w:rPr>
                <w:rFonts w:ascii="Aptos" w:hAnsi="Aptos" w:cs="Calibri"/>
                <w:color w:val="000000"/>
                <w:sz w:val="18"/>
                <w:szCs w:val="18"/>
              </w:rPr>
              <w:t xml:space="preserve">Reclass &amp; </w:t>
            </w:r>
            <w:r w:rsidRPr="0085198C">
              <w:rPr>
                <w:rFonts w:ascii="Aptos" w:hAnsi="Aptos" w:cs="Calibri"/>
                <w:color w:val="000000"/>
                <w:sz w:val="18"/>
                <w:szCs w:val="18"/>
              </w:rPr>
              <w:t>Transfer</w:t>
            </w:r>
            <w:r>
              <w:rPr>
                <w:rFonts w:ascii="Aptos" w:hAnsi="Aptos" w:cs="Calibri"/>
                <w:color w:val="000000"/>
                <w:sz w:val="18"/>
                <w:szCs w:val="18"/>
              </w:rPr>
              <w:t>s</w:t>
            </w:r>
          </w:p>
          <w:p w14:paraId="663FE3E3" w14:textId="77777777" w:rsidR="00FE1532" w:rsidRDefault="00FE1532" w:rsidP="00FE1532">
            <w:pPr>
              <w:pStyle w:val="ListParagraph"/>
              <w:numPr>
                <w:ilvl w:val="0"/>
                <w:numId w:val="4"/>
              </w:numPr>
              <w:ind w:left="313" w:hanging="236"/>
              <w:rPr>
                <w:rFonts w:ascii="Aptos" w:hAnsi="Aptos" w:cs="Calibri"/>
                <w:color w:val="000000"/>
                <w:sz w:val="18"/>
                <w:szCs w:val="18"/>
              </w:rPr>
            </w:pPr>
            <w:r w:rsidRPr="0085198C">
              <w:rPr>
                <w:rFonts w:ascii="Aptos" w:hAnsi="Aptos" w:cs="Calibri"/>
                <w:color w:val="000000"/>
                <w:sz w:val="18"/>
                <w:szCs w:val="18"/>
              </w:rPr>
              <w:t>Upgrade &amp; Maintenance</w:t>
            </w:r>
          </w:p>
          <w:p w14:paraId="3C166E68" w14:textId="77777777" w:rsidR="00FE1532" w:rsidRDefault="00FE1532" w:rsidP="00FE1532">
            <w:pPr>
              <w:pStyle w:val="ListParagraph"/>
              <w:numPr>
                <w:ilvl w:val="0"/>
                <w:numId w:val="4"/>
              </w:numPr>
              <w:ind w:left="313" w:hanging="236"/>
              <w:rPr>
                <w:rFonts w:ascii="Aptos" w:hAnsi="Aptos" w:cs="Calibri"/>
                <w:color w:val="000000"/>
                <w:sz w:val="18"/>
                <w:szCs w:val="18"/>
              </w:rPr>
            </w:pPr>
            <w:r w:rsidRPr="0085198C">
              <w:rPr>
                <w:rFonts w:ascii="Aptos" w:hAnsi="Aptos" w:cs="Calibri"/>
                <w:color w:val="000000"/>
                <w:sz w:val="18"/>
                <w:szCs w:val="18"/>
              </w:rPr>
              <w:t>Impairment</w:t>
            </w:r>
          </w:p>
          <w:p w14:paraId="439657AF" w14:textId="77777777" w:rsidR="00FE1532" w:rsidRDefault="00FE1532" w:rsidP="00FE1532">
            <w:pPr>
              <w:pStyle w:val="ListParagraph"/>
              <w:numPr>
                <w:ilvl w:val="0"/>
                <w:numId w:val="4"/>
              </w:numPr>
              <w:ind w:left="313" w:hanging="236"/>
              <w:rPr>
                <w:rFonts w:ascii="Aptos" w:hAnsi="Aptos" w:cs="Calibri"/>
                <w:color w:val="000000"/>
                <w:sz w:val="18"/>
                <w:szCs w:val="18"/>
              </w:rPr>
            </w:pPr>
            <w:r w:rsidRPr="0085198C">
              <w:rPr>
                <w:rFonts w:ascii="Aptos" w:hAnsi="Aptos" w:cs="Calibri"/>
                <w:color w:val="000000"/>
                <w:sz w:val="18"/>
                <w:szCs w:val="18"/>
              </w:rPr>
              <w:t>Write off / Disposal</w:t>
            </w:r>
          </w:p>
          <w:p w14:paraId="79AEAE7C" w14:textId="77777777" w:rsidR="00FE1532" w:rsidRPr="0085198C" w:rsidRDefault="00FE1532" w:rsidP="00FE1532">
            <w:pPr>
              <w:pStyle w:val="ListParagraph"/>
              <w:numPr>
                <w:ilvl w:val="0"/>
                <w:numId w:val="4"/>
              </w:numPr>
              <w:ind w:left="313" w:hanging="236"/>
              <w:rPr>
                <w:rFonts w:ascii="Aptos" w:hAnsi="Aptos" w:cs="Calibri"/>
                <w:color w:val="000000"/>
                <w:sz w:val="18"/>
                <w:szCs w:val="18"/>
              </w:rPr>
            </w:pPr>
            <w:r w:rsidRPr="0085198C">
              <w:rPr>
                <w:rFonts w:ascii="Aptos" w:hAnsi="Aptos" w:cs="Calibri"/>
                <w:color w:val="000000"/>
                <w:sz w:val="18"/>
                <w:szCs w:val="18"/>
              </w:rPr>
              <w:t>Change in Accounting Estimate</w:t>
            </w:r>
          </w:p>
        </w:tc>
        <w:tc>
          <w:tcPr>
            <w:tcW w:w="2268" w:type="dxa"/>
            <w:tcBorders>
              <w:top w:val="nil"/>
              <w:left w:val="nil"/>
              <w:bottom w:val="single" w:sz="4" w:space="0" w:color="auto"/>
              <w:right w:val="single" w:sz="4" w:space="0" w:color="auto"/>
            </w:tcBorders>
            <w:shd w:val="clear" w:color="auto" w:fill="auto"/>
            <w:vAlign w:val="center"/>
            <w:hideMark/>
          </w:tcPr>
          <w:p w14:paraId="3D68CA0D" w14:textId="77777777" w:rsidR="00FE1532" w:rsidRDefault="00FE1532" w:rsidP="005362C2">
            <w:pPr>
              <w:rPr>
                <w:rFonts w:ascii="Aptos" w:hAnsi="Aptos" w:cs="Calibri"/>
                <w:color w:val="000000"/>
                <w:sz w:val="18"/>
                <w:szCs w:val="18"/>
              </w:rPr>
            </w:pPr>
            <w:r>
              <w:rPr>
                <w:rFonts w:ascii="Aptos" w:hAnsi="Aptos" w:cs="Calibri"/>
                <w:color w:val="000000"/>
                <w:sz w:val="18"/>
                <w:szCs w:val="18"/>
              </w:rPr>
              <w:t>Regional Finance team</w:t>
            </w:r>
          </w:p>
        </w:tc>
        <w:tc>
          <w:tcPr>
            <w:tcW w:w="2127" w:type="dxa"/>
            <w:tcBorders>
              <w:top w:val="nil"/>
              <w:left w:val="nil"/>
              <w:bottom w:val="single" w:sz="4" w:space="0" w:color="auto"/>
              <w:right w:val="single" w:sz="4" w:space="0" w:color="auto"/>
            </w:tcBorders>
            <w:shd w:val="clear" w:color="auto" w:fill="auto"/>
            <w:vAlign w:val="center"/>
            <w:hideMark/>
          </w:tcPr>
          <w:p w14:paraId="781C2A10" w14:textId="77777777" w:rsidR="00FE1532" w:rsidRDefault="00FE1532" w:rsidP="005362C2">
            <w:pPr>
              <w:rPr>
                <w:rFonts w:ascii="Aptos" w:hAnsi="Aptos" w:cs="Calibri"/>
                <w:color w:val="000000"/>
                <w:sz w:val="18"/>
                <w:szCs w:val="18"/>
              </w:rPr>
            </w:pPr>
            <w:r>
              <w:rPr>
                <w:rFonts w:ascii="Aptos" w:hAnsi="Aptos" w:cs="Calibri"/>
                <w:color w:val="000000"/>
                <w:sz w:val="18"/>
                <w:szCs w:val="18"/>
              </w:rPr>
              <w:t>Regional Finance Lead</w:t>
            </w:r>
          </w:p>
        </w:tc>
      </w:tr>
      <w:tr w:rsidR="00FE1532" w14:paraId="746C2C39" w14:textId="77777777" w:rsidTr="005362C2">
        <w:trPr>
          <w:trHeight w:val="480"/>
        </w:trPr>
        <w:tc>
          <w:tcPr>
            <w:tcW w:w="4536" w:type="dxa"/>
            <w:tcBorders>
              <w:top w:val="nil"/>
              <w:left w:val="single" w:sz="4" w:space="0" w:color="auto"/>
              <w:bottom w:val="single" w:sz="4" w:space="0" w:color="auto"/>
              <w:right w:val="single" w:sz="4" w:space="0" w:color="auto"/>
            </w:tcBorders>
            <w:shd w:val="clear" w:color="auto" w:fill="auto"/>
            <w:vAlign w:val="center"/>
            <w:hideMark/>
          </w:tcPr>
          <w:p w14:paraId="27449AA6" w14:textId="77777777" w:rsidR="00FE1532" w:rsidRDefault="00FE1532" w:rsidP="005362C2">
            <w:pPr>
              <w:rPr>
                <w:rFonts w:ascii="Aptos" w:hAnsi="Aptos" w:cs="Calibri"/>
                <w:color w:val="000000"/>
                <w:sz w:val="18"/>
                <w:szCs w:val="18"/>
              </w:rPr>
            </w:pPr>
            <w:r>
              <w:rPr>
                <w:rFonts w:ascii="Aptos" w:hAnsi="Aptos" w:cs="Calibri"/>
                <w:color w:val="000000"/>
                <w:sz w:val="18"/>
                <w:szCs w:val="18"/>
              </w:rPr>
              <w:t>Fixed Asset reporting &amp; monitoring</w:t>
            </w:r>
          </w:p>
        </w:tc>
        <w:tc>
          <w:tcPr>
            <w:tcW w:w="2268" w:type="dxa"/>
            <w:tcBorders>
              <w:top w:val="nil"/>
              <w:left w:val="nil"/>
              <w:bottom w:val="single" w:sz="4" w:space="0" w:color="auto"/>
              <w:right w:val="single" w:sz="4" w:space="0" w:color="auto"/>
            </w:tcBorders>
            <w:shd w:val="clear" w:color="auto" w:fill="auto"/>
            <w:vAlign w:val="center"/>
            <w:hideMark/>
          </w:tcPr>
          <w:p w14:paraId="0DED9811" w14:textId="77777777" w:rsidR="00FE1532" w:rsidRDefault="00FE1532" w:rsidP="005362C2">
            <w:pPr>
              <w:rPr>
                <w:rFonts w:ascii="Aptos" w:hAnsi="Aptos" w:cs="Calibri"/>
                <w:color w:val="000000"/>
                <w:sz w:val="18"/>
                <w:szCs w:val="18"/>
              </w:rPr>
            </w:pPr>
            <w:r>
              <w:rPr>
                <w:rFonts w:ascii="Aptos" w:hAnsi="Aptos" w:cs="Calibri"/>
                <w:color w:val="000000"/>
                <w:sz w:val="18"/>
                <w:szCs w:val="18"/>
              </w:rPr>
              <w:t>Regional Finance Lead</w:t>
            </w:r>
          </w:p>
        </w:tc>
        <w:tc>
          <w:tcPr>
            <w:tcW w:w="2127" w:type="dxa"/>
            <w:tcBorders>
              <w:top w:val="nil"/>
              <w:left w:val="nil"/>
              <w:bottom w:val="single" w:sz="4" w:space="0" w:color="auto"/>
              <w:right w:val="single" w:sz="4" w:space="0" w:color="auto"/>
            </w:tcBorders>
            <w:shd w:val="clear" w:color="auto" w:fill="auto"/>
            <w:vAlign w:val="center"/>
            <w:hideMark/>
          </w:tcPr>
          <w:p w14:paraId="6EEF7BC5" w14:textId="77777777" w:rsidR="00FE1532" w:rsidRDefault="00FE1532" w:rsidP="005362C2">
            <w:pPr>
              <w:rPr>
                <w:rFonts w:ascii="Aptos" w:hAnsi="Aptos" w:cs="Calibri"/>
                <w:color w:val="000000"/>
                <w:sz w:val="18"/>
                <w:szCs w:val="18"/>
              </w:rPr>
            </w:pPr>
            <w:r w:rsidRPr="006B750C">
              <w:rPr>
                <w:rFonts w:ascii="Aptos" w:hAnsi="Aptos" w:cs="Calibri"/>
                <w:color w:val="000000"/>
                <w:sz w:val="18"/>
                <w:szCs w:val="18"/>
              </w:rPr>
              <w:t>Global Finance Controller</w:t>
            </w:r>
          </w:p>
        </w:tc>
      </w:tr>
    </w:tbl>
    <w:p w14:paraId="74E98A0E" w14:textId="77777777" w:rsidR="00FE1532" w:rsidRDefault="00FE1532" w:rsidP="00FE1532">
      <w:pPr>
        <w:pStyle w:val="ListParagraph"/>
        <w:autoSpaceDE w:val="0"/>
        <w:autoSpaceDN w:val="0"/>
        <w:adjustRightInd w:val="0"/>
        <w:spacing w:before="240" w:after="120"/>
        <w:ind w:left="573"/>
        <w:contextualSpacing w:val="0"/>
        <w:jc w:val="both"/>
        <w:rPr>
          <w:rFonts w:ascii="Aptos" w:hAnsi="Aptos" w:cstheme="minorHAnsi"/>
          <w:b/>
          <w:vanish/>
          <w:color w:val="0F4761" w:themeColor="accent1" w:themeShade="BF"/>
          <w:sz w:val="28"/>
          <w:szCs w:val="28"/>
        </w:rPr>
      </w:pPr>
    </w:p>
    <w:p w14:paraId="3E6224F6" w14:textId="77777777" w:rsidR="00FE1532" w:rsidRDefault="00FE1532" w:rsidP="00FE1532">
      <w:pPr>
        <w:pStyle w:val="ListParagraph"/>
        <w:autoSpaceDE w:val="0"/>
        <w:autoSpaceDN w:val="0"/>
        <w:adjustRightInd w:val="0"/>
        <w:spacing w:before="240" w:after="120"/>
        <w:ind w:left="573"/>
        <w:contextualSpacing w:val="0"/>
        <w:jc w:val="both"/>
        <w:rPr>
          <w:rFonts w:ascii="Aptos" w:hAnsi="Aptos" w:cstheme="minorHAnsi"/>
          <w:b/>
          <w:vanish/>
          <w:color w:val="0F4761" w:themeColor="accent1" w:themeShade="BF"/>
          <w:sz w:val="28"/>
          <w:szCs w:val="28"/>
        </w:rPr>
      </w:pPr>
    </w:p>
    <w:p w14:paraId="5630BE2B" w14:textId="77777777" w:rsidR="00FE1532" w:rsidRDefault="00FE1532" w:rsidP="00FE1532">
      <w:pPr>
        <w:pStyle w:val="ListParagraph"/>
        <w:autoSpaceDE w:val="0"/>
        <w:autoSpaceDN w:val="0"/>
        <w:adjustRightInd w:val="0"/>
        <w:spacing w:before="240" w:after="120"/>
        <w:ind w:left="573"/>
        <w:contextualSpacing w:val="0"/>
        <w:jc w:val="both"/>
        <w:rPr>
          <w:rFonts w:ascii="Aptos" w:hAnsi="Aptos" w:cstheme="minorHAnsi"/>
          <w:b/>
          <w:vanish/>
          <w:color w:val="0F4761" w:themeColor="accent1" w:themeShade="BF"/>
          <w:sz w:val="28"/>
          <w:szCs w:val="28"/>
        </w:rPr>
      </w:pPr>
    </w:p>
    <w:p w14:paraId="26FC586E" w14:textId="77777777" w:rsidR="00FE1532" w:rsidRPr="007C0B18" w:rsidRDefault="00FE1532" w:rsidP="00FE1532">
      <w:pPr>
        <w:pStyle w:val="ListParagraph"/>
        <w:numPr>
          <w:ilvl w:val="0"/>
          <w:numId w:val="1"/>
        </w:numPr>
        <w:autoSpaceDE w:val="0"/>
        <w:autoSpaceDN w:val="0"/>
        <w:adjustRightInd w:val="0"/>
        <w:spacing w:before="240" w:after="120"/>
        <w:ind w:left="573" w:hanging="573"/>
        <w:contextualSpacing w:val="0"/>
        <w:jc w:val="both"/>
        <w:rPr>
          <w:rFonts w:ascii="Aptos" w:hAnsi="Aptos" w:cstheme="minorHAnsi"/>
          <w:b/>
          <w:vanish/>
          <w:color w:val="0F4761" w:themeColor="accent1" w:themeShade="BF"/>
          <w:sz w:val="28"/>
          <w:szCs w:val="28"/>
        </w:rPr>
      </w:pPr>
      <w:r w:rsidRPr="007C0B18">
        <w:rPr>
          <w:rFonts w:ascii="Aptos" w:hAnsi="Aptos" w:cstheme="minorBidi"/>
          <w:b/>
          <w:bCs/>
          <w:color w:val="0F4761" w:themeColor="accent1" w:themeShade="BF"/>
          <w:sz w:val="28"/>
          <w:szCs w:val="28"/>
        </w:rPr>
        <w:lastRenderedPageBreak/>
        <w:t>Definitions</w:t>
      </w:r>
      <w:bookmarkEnd w:id="3"/>
    </w:p>
    <w:p w14:paraId="39D94183" w14:textId="77777777" w:rsidR="00FE1532" w:rsidRPr="007C0B18" w:rsidRDefault="00FE1532" w:rsidP="00FE1532">
      <w:pPr>
        <w:spacing w:before="240" w:after="120"/>
        <w:jc w:val="both"/>
        <w:rPr>
          <w:rFonts w:ascii="Aptos" w:hAnsi="Aptos"/>
        </w:rPr>
      </w:pPr>
      <w:r w:rsidRPr="007C0B18">
        <w:rPr>
          <w:rFonts w:ascii="Aptos" w:eastAsia="Calibri" w:hAnsi="Aptos" w:cs="Calibri"/>
          <w:color w:val="000000" w:themeColor="text1"/>
          <w:sz w:val="22"/>
          <w:szCs w:val="22"/>
        </w:rPr>
        <w:t xml:space="preserve">The Definitions relating to this Policy are as follows: </w:t>
      </w:r>
      <w:r w:rsidRPr="007C0B18">
        <w:rPr>
          <w:rFonts w:ascii="Aptos" w:eastAsia="Calibri" w:hAnsi="Aptos" w:cs="Calibri"/>
          <w:sz w:val="22"/>
          <w:szCs w:val="22"/>
        </w:rPr>
        <w:t xml:space="preserve"> </w:t>
      </w:r>
    </w:p>
    <w:tbl>
      <w:tblPr>
        <w:tblStyle w:val="TableGrid"/>
        <w:tblW w:w="0" w:type="auto"/>
        <w:jc w:val="center"/>
        <w:tblLook w:val="04A0" w:firstRow="1" w:lastRow="0" w:firstColumn="1" w:lastColumn="0" w:noHBand="0" w:noVBand="1"/>
      </w:tblPr>
      <w:tblGrid>
        <w:gridCol w:w="2065"/>
        <w:gridCol w:w="6151"/>
      </w:tblGrid>
      <w:tr w:rsidR="00FE1532" w:rsidRPr="00133339" w14:paraId="5B478759" w14:textId="77777777" w:rsidTr="005362C2">
        <w:trPr>
          <w:trHeight w:val="570"/>
          <w:jc w:val="center"/>
        </w:trPr>
        <w:tc>
          <w:tcPr>
            <w:tcW w:w="2065" w:type="dxa"/>
            <w:shd w:val="clear" w:color="auto" w:fill="595959" w:themeFill="text1" w:themeFillTint="A6"/>
            <w:vAlign w:val="center"/>
          </w:tcPr>
          <w:p w14:paraId="5EB3185A" w14:textId="77777777" w:rsidR="00FE1532" w:rsidRPr="00133339" w:rsidRDefault="00FE1532" w:rsidP="005362C2">
            <w:pPr>
              <w:jc w:val="center"/>
              <w:rPr>
                <w:rFonts w:ascii="Aptos" w:hAnsi="Aptos" w:cstheme="minorHAnsi"/>
                <w:b/>
                <w:color w:val="FFFFFF" w:themeColor="background1"/>
              </w:rPr>
            </w:pPr>
            <w:r w:rsidRPr="00133339">
              <w:rPr>
                <w:rFonts w:ascii="Aptos" w:hAnsi="Aptos" w:cstheme="minorHAnsi"/>
                <w:b/>
                <w:color w:val="FFFFFF" w:themeColor="background1"/>
              </w:rPr>
              <w:t>Term</w:t>
            </w:r>
          </w:p>
        </w:tc>
        <w:tc>
          <w:tcPr>
            <w:tcW w:w="6151" w:type="dxa"/>
            <w:shd w:val="clear" w:color="auto" w:fill="595959" w:themeFill="text1" w:themeFillTint="A6"/>
            <w:vAlign w:val="center"/>
          </w:tcPr>
          <w:p w14:paraId="17BA25C4" w14:textId="77777777" w:rsidR="00FE1532" w:rsidRPr="00133339" w:rsidRDefault="00FE1532" w:rsidP="005362C2">
            <w:pPr>
              <w:jc w:val="center"/>
              <w:rPr>
                <w:rFonts w:ascii="Aptos" w:hAnsi="Aptos" w:cstheme="minorHAnsi"/>
                <w:b/>
                <w:color w:val="FFFFFF" w:themeColor="background1"/>
              </w:rPr>
            </w:pPr>
            <w:r w:rsidRPr="00133339">
              <w:rPr>
                <w:rFonts w:ascii="Aptos" w:hAnsi="Aptos" w:cstheme="minorHAnsi"/>
                <w:b/>
                <w:color w:val="FFFFFF" w:themeColor="background1"/>
              </w:rPr>
              <w:t>Definition</w:t>
            </w:r>
          </w:p>
        </w:tc>
      </w:tr>
      <w:tr w:rsidR="00FE1532" w:rsidRPr="00133339" w14:paraId="4F7817EF" w14:textId="77777777" w:rsidTr="005362C2">
        <w:trPr>
          <w:jc w:val="center"/>
        </w:trPr>
        <w:tc>
          <w:tcPr>
            <w:tcW w:w="2065" w:type="dxa"/>
            <w:vAlign w:val="center"/>
          </w:tcPr>
          <w:p w14:paraId="6220558B" w14:textId="77777777" w:rsidR="00FE1532" w:rsidRPr="00133339" w:rsidRDefault="00FE1532" w:rsidP="005362C2">
            <w:pPr>
              <w:rPr>
                <w:rFonts w:ascii="Aptos" w:hAnsi="Aptos" w:cstheme="minorBidi"/>
                <w:b/>
              </w:rPr>
            </w:pPr>
            <w:r w:rsidRPr="00133339">
              <w:rPr>
                <w:rFonts w:ascii="Aptos" w:hAnsi="Aptos" w:cstheme="minorBidi"/>
                <w:b/>
              </w:rPr>
              <w:t>Company</w:t>
            </w:r>
          </w:p>
        </w:tc>
        <w:tc>
          <w:tcPr>
            <w:tcW w:w="6151" w:type="dxa"/>
          </w:tcPr>
          <w:p w14:paraId="0D7EAB23" w14:textId="5F17DC8E" w:rsidR="00FE1532" w:rsidRPr="00133339" w:rsidRDefault="00FE1532" w:rsidP="005362C2">
            <w:pPr>
              <w:jc w:val="both"/>
              <w:rPr>
                <w:rFonts w:ascii="Aptos" w:hAnsi="Aptos" w:cstheme="minorBidi"/>
              </w:rPr>
            </w:pPr>
            <w:r w:rsidRPr="00133339">
              <w:rPr>
                <w:rFonts w:ascii="Aptos" w:hAnsi="Aptos" w:cstheme="minorBidi"/>
              </w:rPr>
              <w:t xml:space="preserve">This refers to </w:t>
            </w:r>
            <w:r w:rsidRPr="00133339">
              <w:rPr>
                <w:rFonts w:ascii="Aptos" w:eastAsia="Calibri" w:hAnsi="Aptos" w:cstheme="minorBidi"/>
              </w:rPr>
              <w:t xml:space="preserve">all entities within </w:t>
            </w:r>
            <w:r w:rsidR="00155277">
              <w:rPr>
                <w:rFonts w:ascii="Aptos" w:eastAsia="Calibri" w:hAnsi="Aptos" w:cstheme="minorBidi"/>
              </w:rPr>
              <w:t>client</w:t>
            </w:r>
            <w:r w:rsidRPr="00133339">
              <w:rPr>
                <w:rFonts w:ascii="Aptos" w:eastAsiaTheme="minorEastAsia" w:hAnsi="Aptos" w:cstheme="minorBidi"/>
              </w:rPr>
              <w:t xml:space="preserve"> </w:t>
            </w:r>
            <w:r w:rsidRPr="00133339">
              <w:rPr>
                <w:rFonts w:ascii="Aptos" w:hAnsi="Aptos" w:cstheme="minorBidi"/>
              </w:rPr>
              <w:t xml:space="preserve">to which this policy applies, including all its departments, business units, and subsidiaries operating in </w:t>
            </w:r>
            <w:r w:rsidR="00155277">
              <w:rPr>
                <w:rFonts w:ascii="Aptos" w:hAnsi="Aptos" w:cstheme="minorBidi"/>
              </w:rPr>
              <w:t>client</w:t>
            </w:r>
            <w:r w:rsidRPr="00133339">
              <w:rPr>
                <w:rFonts w:ascii="Aptos" w:hAnsi="Aptos" w:cstheme="minorBidi"/>
              </w:rPr>
              <w:t xml:space="preserve"> regions globally.</w:t>
            </w:r>
          </w:p>
        </w:tc>
      </w:tr>
      <w:tr w:rsidR="00FE1532" w:rsidRPr="00133339" w14:paraId="512B0BCE" w14:textId="77777777" w:rsidTr="005362C2">
        <w:trPr>
          <w:jc w:val="center"/>
        </w:trPr>
        <w:tc>
          <w:tcPr>
            <w:tcW w:w="2065" w:type="dxa"/>
            <w:vAlign w:val="center"/>
          </w:tcPr>
          <w:p w14:paraId="4D3B0AD5"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Fixed Asset</w:t>
            </w:r>
          </w:p>
        </w:tc>
        <w:tc>
          <w:tcPr>
            <w:tcW w:w="6151" w:type="dxa"/>
          </w:tcPr>
          <w:p w14:paraId="6D1B7381" w14:textId="654405E0" w:rsidR="00FE1532" w:rsidRPr="00133339" w:rsidRDefault="00FE1532" w:rsidP="005362C2">
            <w:pPr>
              <w:rPr>
                <w:rFonts w:ascii="Aptos" w:eastAsiaTheme="minorEastAsia" w:hAnsi="Aptos" w:cstheme="minorBidi"/>
              </w:rPr>
            </w:pPr>
            <w:r w:rsidRPr="00133339">
              <w:rPr>
                <w:rFonts w:ascii="Aptos" w:eastAsiaTheme="minorEastAsia" w:hAnsi="Aptos" w:cstheme="minorBidi"/>
              </w:rPr>
              <w:t xml:space="preserve">All tangible (property, plant, equipment, vehicles), intangible fixed assets owned, constructed, or leased (including Right-of-use assets) and work-in-progress (WIP) capital projects managed across </w:t>
            </w:r>
            <w:r w:rsidR="00155277">
              <w:rPr>
                <w:rFonts w:ascii="Aptos" w:eastAsiaTheme="minorEastAsia" w:hAnsi="Aptos" w:cstheme="minorBidi"/>
              </w:rPr>
              <w:t>client</w:t>
            </w:r>
            <w:r w:rsidRPr="00133339">
              <w:rPr>
                <w:rFonts w:ascii="Aptos" w:eastAsiaTheme="minorEastAsia" w:hAnsi="Aptos" w:cstheme="minorBidi"/>
              </w:rPr>
              <w:t>’s global operations.</w:t>
            </w:r>
          </w:p>
        </w:tc>
      </w:tr>
      <w:tr w:rsidR="00FE1532" w:rsidRPr="00133339" w14:paraId="18D1E7DE" w14:textId="77777777" w:rsidTr="005362C2">
        <w:trPr>
          <w:jc w:val="center"/>
        </w:trPr>
        <w:tc>
          <w:tcPr>
            <w:tcW w:w="2065" w:type="dxa"/>
            <w:vAlign w:val="center"/>
          </w:tcPr>
          <w:p w14:paraId="7B70C60F"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Capitali</w:t>
            </w:r>
            <w:r>
              <w:rPr>
                <w:rFonts w:ascii="Aptos" w:eastAsiaTheme="minorEastAsia" w:hAnsi="Aptos" w:cstheme="minorBidi"/>
                <w:b/>
                <w:bCs/>
              </w:rPr>
              <w:t>s</w:t>
            </w:r>
            <w:r w:rsidRPr="00133339">
              <w:rPr>
                <w:rFonts w:ascii="Aptos" w:eastAsiaTheme="minorEastAsia" w:hAnsi="Aptos" w:cstheme="minorBidi"/>
                <w:b/>
                <w:bCs/>
              </w:rPr>
              <w:t>ation</w:t>
            </w:r>
          </w:p>
        </w:tc>
        <w:tc>
          <w:tcPr>
            <w:tcW w:w="6151" w:type="dxa"/>
          </w:tcPr>
          <w:p w14:paraId="306B20B1" w14:textId="77777777" w:rsidR="00FE1532" w:rsidRPr="00133339" w:rsidRDefault="00FE1532" w:rsidP="005362C2">
            <w:pPr>
              <w:rPr>
                <w:rFonts w:ascii="Aptos" w:eastAsiaTheme="minorEastAsia" w:hAnsi="Aptos" w:cstheme="minorBidi"/>
              </w:rPr>
            </w:pPr>
            <w:r w:rsidRPr="00133339">
              <w:rPr>
                <w:rFonts w:ascii="Aptos" w:eastAsiaTheme="minorEastAsia" w:hAnsi="Aptos" w:cstheme="minorBidi"/>
              </w:rPr>
              <w:t>The process of recogni</w:t>
            </w:r>
            <w:r>
              <w:rPr>
                <w:rFonts w:ascii="Aptos" w:eastAsiaTheme="minorEastAsia" w:hAnsi="Aptos" w:cstheme="minorBidi"/>
              </w:rPr>
              <w:t>s</w:t>
            </w:r>
            <w:r w:rsidRPr="00133339">
              <w:rPr>
                <w:rFonts w:ascii="Aptos" w:eastAsiaTheme="minorEastAsia" w:hAnsi="Aptos" w:cstheme="minorBidi"/>
              </w:rPr>
              <w:t>ing an asset as a fixed asset rather than an expense.</w:t>
            </w:r>
          </w:p>
        </w:tc>
      </w:tr>
      <w:tr w:rsidR="00FE1532" w:rsidRPr="00133339" w14:paraId="0379DA9C" w14:textId="77777777" w:rsidTr="005362C2">
        <w:trPr>
          <w:trHeight w:val="300"/>
          <w:jc w:val="center"/>
        </w:trPr>
        <w:tc>
          <w:tcPr>
            <w:tcW w:w="2065" w:type="dxa"/>
            <w:vAlign w:val="center"/>
          </w:tcPr>
          <w:p w14:paraId="47B8E0A7"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Depreciation</w:t>
            </w:r>
          </w:p>
        </w:tc>
        <w:tc>
          <w:tcPr>
            <w:tcW w:w="6151" w:type="dxa"/>
          </w:tcPr>
          <w:p w14:paraId="1A8F3891" w14:textId="77777777" w:rsidR="00FE1532" w:rsidRPr="00133339" w:rsidRDefault="00FE1532" w:rsidP="005362C2">
            <w:pPr>
              <w:rPr>
                <w:rFonts w:ascii="Aptos" w:eastAsiaTheme="minorEastAsia" w:hAnsi="Aptos" w:cstheme="minorBidi"/>
              </w:rPr>
            </w:pPr>
            <w:r w:rsidRPr="00133339">
              <w:rPr>
                <w:rFonts w:ascii="Aptos" w:eastAsiaTheme="minorEastAsia" w:hAnsi="Aptos" w:cstheme="minorBidi"/>
              </w:rPr>
              <w:t>The systematic allocation of an asset’s cost over its useful life.</w:t>
            </w:r>
          </w:p>
        </w:tc>
      </w:tr>
      <w:tr w:rsidR="00FE1532" w:rsidRPr="00133339" w14:paraId="34E319DE" w14:textId="77777777" w:rsidTr="005362C2">
        <w:trPr>
          <w:trHeight w:val="300"/>
          <w:jc w:val="center"/>
        </w:trPr>
        <w:tc>
          <w:tcPr>
            <w:tcW w:w="2065" w:type="dxa"/>
            <w:vAlign w:val="center"/>
          </w:tcPr>
          <w:p w14:paraId="74C45488"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Right-of-Use (</w:t>
            </w:r>
            <w:proofErr w:type="spellStart"/>
            <w:r w:rsidRPr="00133339">
              <w:rPr>
                <w:rFonts w:ascii="Aptos" w:eastAsiaTheme="minorEastAsia" w:hAnsi="Aptos" w:cstheme="minorBidi"/>
                <w:b/>
                <w:bCs/>
              </w:rPr>
              <w:t>RoU</w:t>
            </w:r>
            <w:proofErr w:type="spellEnd"/>
            <w:r w:rsidRPr="00133339">
              <w:rPr>
                <w:rFonts w:ascii="Aptos" w:eastAsiaTheme="minorEastAsia" w:hAnsi="Aptos" w:cstheme="minorBidi"/>
                <w:b/>
                <w:bCs/>
              </w:rPr>
              <w:t>) Asset</w:t>
            </w:r>
          </w:p>
        </w:tc>
        <w:tc>
          <w:tcPr>
            <w:tcW w:w="6151" w:type="dxa"/>
          </w:tcPr>
          <w:p w14:paraId="2AEBD8A6" w14:textId="77777777" w:rsidR="00FE1532" w:rsidRPr="00133339" w:rsidRDefault="00FE1532" w:rsidP="005362C2">
            <w:pPr>
              <w:rPr>
                <w:rFonts w:ascii="Aptos" w:eastAsiaTheme="minorEastAsia" w:hAnsi="Aptos" w:cstheme="minorBidi"/>
              </w:rPr>
            </w:pPr>
            <w:r w:rsidRPr="00133339">
              <w:rPr>
                <w:rFonts w:ascii="Aptos" w:eastAsiaTheme="minorEastAsia" w:hAnsi="Aptos" w:cstheme="minorBidi"/>
              </w:rPr>
              <w:t>An asset representing the lessee’s right to use an underlying asset for the lease term</w:t>
            </w:r>
          </w:p>
        </w:tc>
      </w:tr>
      <w:tr w:rsidR="00FE1532" w:rsidRPr="00133339" w14:paraId="41B39CA0" w14:textId="77777777" w:rsidTr="005362C2">
        <w:trPr>
          <w:trHeight w:val="300"/>
          <w:jc w:val="center"/>
        </w:trPr>
        <w:tc>
          <w:tcPr>
            <w:tcW w:w="2065" w:type="dxa"/>
            <w:vAlign w:val="center"/>
          </w:tcPr>
          <w:p w14:paraId="07643105"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Residual Value</w:t>
            </w:r>
          </w:p>
        </w:tc>
        <w:tc>
          <w:tcPr>
            <w:tcW w:w="6151" w:type="dxa"/>
          </w:tcPr>
          <w:p w14:paraId="29B9385A" w14:textId="77777777" w:rsidR="00FE1532" w:rsidRPr="00133339" w:rsidRDefault="00FE1532" w:rsidP="005362C2">
            <w:pPr>
              <w:rPr>
                <w:rFonts w:ascii="Aptos" w:eastAsiaTheme="minorEastAsia" w:hAnsi="Aptos" w:cstheme="minorBidi"/>
              </w:rPr>
            </w:pPr>
            <w:r w:rsidRPr="00133339">
              <w:rPr>
                <w:rFonts w:ascii="Aptos" w:eastAsiaTheme="minorEastAsia" w:hAnsi="Aptos" w:cstheme="minorBidi"/>
              </w:rPr>
              <w:t>The estimated amount an entity would obtain from disposing an asset after deducting disposal costs</w:t>
            </w:r>
          </w:p>
        </w:tc>
      </w:tr>
      <w:tr w:rsidR="00FE1532" w:rsidRPr="00133339" w14:paraId="31B6CBD1" w14:textId="77777777" w:rsidTr="005362C2">
        <w:trPr>
          <w:trHeight w:val="300"/>
          <w:jc w:val="center"/>
        </w:trPr>
        <w:tc>
          <w:tcPr>
            <w:tcW w:w="2065" w:type="dxa"/>
            <w:vAlign w:val="center"/>
          </w:tcPr>
          <w:p w14:paraId="228C8E5A"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Recoverable Amount</w:t>
            </w:r>
          </w:p>
        </w:tc>
        <w:tc>
          <w:tcPr>
            <w:tcW w:w="6151" w:type="dxa"/>
          </w:tcPr>
          <w:p w14:paraId="053DDF93" w14:textId="77777777" w:rsidR="00FE1532" w:rsidRPr="005A54E2" w:rsidRDefault="00FE1532" w:rsidP="005362C2">
            <w:pPr>
              <w:spacing w:before="60" w:after="60"/>
              <w:rPr>
                <w:rFonts w:ascii="Aptos" w:hAnsi="Aptos"/>
              </w:rPr>
            </w:pPr>
            <w:r w:rsidRPr="005A54E2">
              <w:rPr>
                <w:rFonts w:ascii="Aptos" w:eastAsiaTheme="minorEastAsia" w:hAnsi="Aptos" w:cstheme="minorBidi"/>
              </w:rPr>
              <w:t xml:space="preserve">Higher of fair value less costs of disposal and value in use </w:t>
            </w:r>
            <w:r w:rsidRPr="005A54E2">
              <w:rPr>
                <w:rFonts w:ascii="Aptos" w:hAnsi="Aptos"/>
              </w:rPr>
              <w:t>(present value of future cash flows expected from the asset).</w:t>
            </w:r>
          </w:p>
        </w:tc>
      </w:tr>
      <w:tr w:rsidR="00FE1532" w:rsidRPr="00133339" w14:paraId="04FBFEB7" w14:textId="77777777" w:rsidTr="005362C2">
        <w:trPr>
          <w:trHeight w:val="300"/>
          <w:jc w:val="center"/>
        </w:trPr>
        <w:tc>
          <w:tcPr>
            <w:tcW w:w="2065" w:type="dxa"/>
            <w:vAlign w:val="center"/>
          </w:tcPr>
          <w:p w14:paraId="4CB5DA5B" w14:textId="77777777" w:rsidR="00FE1532" w:rsidRPr="001B2B42" w:rsidRDefault="00FE1532" w:rsidP="005362C2">
            <w:pPr>
              <w:spacing w:before="60" w:after="60"/>
              <w:rPr>
                <w:rFonts w:ascii="Aptos" w:hAnsi="Aptos"/>
              </w:rPr>
            </w:pPr>
            <w:r w:rsidRPr="001B2B42">
              <w:rPr>
                <w:rFonts w:ascii="Aptos" w:hAnsi="Aptos"/>
                <w:b/>
                <w:bCs/>
              </w:rPr>
              <w:t>Carrying Amount</w:t>
            </w:r>
            <w:r w:rsidRPr="001B2B42">
              <w:rPr>
                <w:rFonts w:ascii="Aptos" w:hAnsi="Aptos"/>
              </w:rPr>
              <w:t xml:space="preserve"> </w:t>
            </w:r>
          </w:p>
        </w:tc>
        <w:tc>
          <w:tcPr>
            <w:tcW w:w="6151" w:type="dxa"/>
          </w:tcPr>
          <w:p w14:paraId="7786AF32" w14:textId="77777777" w:rsidR="00FE1532" w:rsidRPr="00133339" w:rsidRDefault="00FE1532" w:rsidP="005362C2">
            <w:pPr>
              <w:rPr>
                <w:rFonts w:ascii="Aptos" w:eastAsiaTheme="minorEastAsia" w:hAnsi="Aptos" w:cstheme="minorBidi"/>
              </w:rPr>
            </w:pPr>
            <w:r w:rsidRPr="00BD625C">
              <w:rPr>
                <w:rFonts w:ascii="Aptos" w:hAnsi="Aptos"/>
              </w:rPr>
              <w:t>The net book value of the asset (cost less accumulated depreciation and impairment losses).</w:t>
            </w:r>
          </w:p>
        </w:tc>
      </w:tr>
      <w:tr w:rsidR="00FE1532" w:rsidRPr="00133339" w14:paraId="3C77D3BB" w14:textId="77777777" w:rsidTr="005362C2">
        <w:trPr>
          <w:trHeight w:val="300"/>
          <w:jc w:val="center"/>
        </w:trPr>
        <w:tc>
          <w:tcPr>
            <w:tcW w:w="2065" w:type="dxa"/>
            <w:vAlign w:val="center"/>
          </w:tcPr>
          <w:p w14:paraId="5267552C"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Impairment</w:t>
            </w:r>
          </w:p>
        </w:tc>
        <w:tc>
          <w:tcPr>
            <w:tcW w:w="6151" w:type="dxa"/>
          </w:tcPr>
          <w:p w14:paraId="613B56A5" w14:textId="77777777" w:rsidR="00FE1532" w:rsidRPr="00133339" w:rsidRDefault="00FE1532" w:rsidP="005362C2">
            <w:pPr>
              <w:rPr>
                <w:rFonts w:ascii="Aptos" w:eastAsiaTheme="minorEastAsia" w:hAnsi="Aptos" w:cstheme="minorBidi"/>
              </w:rPr>
            </w:pPr>
            <w:r w:rsidRPr="00133339">
              <w:rPr>
                <w:rFonts w:ascii="Aptos" w:eastAsiaTheme="minorEastAsia" w:hAnsi="Aptos" w:cstheme="minorBidi"/>
              </w:rPr>
              <w:t xml:space="preserve">A reduction in an asset’s recoverable value below </w:t>
            </w:r>
            <w:r>
              <w:rPr>
                <w:rFonts w:ascii="Aptos" w:eastAsiaTheme="minorEastAsia" w:hAnsi="Aptos" w:cstheme="minorBidi"/>
              </w:rPr>
              <w:t>the asset’s</w:t>
            </w:r>
            <w:r w:rsidRPr="00133339">
              <w:rPr>
                <w:rFonts w:ascii="Aptos" w:eastAsiaTheme="minorEastAsia" w:hAnsi="Aptos" w:cstheme="minorBidi"/>
              </w:rPr>
              <w:t xml:space="preserve"> carrying amount.</w:t>
            </w:r>
          </w:p>
        </w:tc>
      </w:tr>
      <w:tr w:rsidR="00FE1532" w:rsidRPr="00133339" w14:paraId="3E00B9C7" w14:textId="77777777" w:rsidTr="005362C2">
        <w:trPr>
          <w:trHeight w:val="300"/>
          <w:jc w:val="center"/>
        </w:trPr>
        <w:tc>
          <w:tcPr>
            <w:tcW w:w="2065" w:type="dxa"/>
            <w:vAlign w:val="center"/>
          </w:tcPr>
          <w:p w14:paraId="5C0273F7"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Disposal</w:t>
            </w:r>
          </w:p>
        </w:tc>
        <w:tc>
          <w:tcPr>
            <w:tcW w:w="6151" w:type="dxa"/>
          </w:tcPr>
          <w:p w14:paraId="6527AC0F" w14:textId="77777777" w:rsidR="00FE1532" w:rsidRPr="00133339" w:rsidRDefault="00FE1532" w:rsidP="005362C2">
            <w:pPr>
              <w:rPr>
                <w:rFonts w:ascii="Aptos" w:eastAsiaTheme="minorEastAsia" w:hAnsi="Aptos" w:cstheme="minorBidi"/>
              </w:rPr>
            </w:pPr>
            <w:r w:rsidRPr="00133339">
              <w:rPr>
                <w:rFonts w:ascii="Aptos" w:eastAsiaTheme="minorEastAsia" w:hAnsi="Aptos" w:cstheme="minorBidi"/>
              </w:rPr>
              <w:t>The sale, write-off, or retirement of an asset.</w:t>
            </w:r>
          </w:p>
        </w:tc>
      </w:tr>
      <w:tr w:rsidR="00FE1532" w:rsidRPr="00133339" w14:paraId="4AFC88CB" w14:textId="77777777" w:rsidTr="005362C2">
        <w:trPr>
          <w:trHeight w:val="300"/>
          <w:jc w:val="center"/>
        </w:trPr>
        <w:tc>
          <w:tcPr>
            <w:tcW w:w="2065" w:type="dxa"/>
            <w:vAlign w:val="center"/>
          </w:tcPr>
          <w:p w14:paraId="3CE3EA93"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GST (Goods and Services Tax)</w:t>
            </w:r>
          </w:p>
        </w:tc>
        <w:tc>
          <w:tcPr>
            <w:tcW w:w="6151" w:type="dxa"/>
          </w:tcPr>
          <w:p w14:paraId="0EAAD6BB" w14:textId="77777777" w:rsidR="00FE1532" w:rsidRPr="00133339" w:rsidRDefault="00FE1532" w:rsidP="005362C2">
            <w:pPr>
              <w:rPr>
                <w:rFonts w:ascii="Aptos" w:eastAsiaTheme="minorEastAsia" w:hAnsi="Aptos" w:cstheme="minorBidi"/>
              </w:rPr>
            </w:pPr>
            <w:r w:rsidRPr="00133339">
              <w:rPr>
                <w:rFonts w:ascii="Aptos" w:eastAsiaTheme="minorEastAsia" w:hAnsi="Aptos" w:cstheme="minorBidi"/>
              </w:rPr>
              <w:t>A tax applicable to goods and services, which may apply to gifts depending on jurisdiction.</w:t>
            </w:r>
          </w:p>
        </w:tc>
      </w:tr>
      <w:tr w:rsidR="00FE1532" w:rsidRPr="00133339" w14:paraId="5F1947B1" w14:textId="77777777" w:rsidTr="005362C2">
        <w:trPr>
          <w:jc w:val="center"/>
        </w:trPr>
        <w:tc>
          <w:tcPr>
            <w:tcW w:w="2065" w:type="dxa"/>
            <w:vAlign w:val="center"/>
          </w:tcPr>
          <w:p w14:paraId="5518AAD0" w14:textId="77777777" w:rsidR="00FE1532" w:rsidRPr="00133339" w:rsidRDefault="00FE1532" w:rsidP="005362C2">
            <w:pPr>
              <w:rPr>
                <w:rFonts w:ascii="Aptos" w:eastAsiaTheme="minorEastAsia" w:hAnsi="Aptos" w:cstheme="minorBidi"/>
                <w:b/>
                <w:bCs/>
              </w:rPr>
            </w:pPr>
            <w:r w:rsidRPr="00133339">
              <w:rPr>
                <w:rFonts w:ascii="Aptos" w:eastAsiaTheme="minorEastAsia" w:hAnsi="Aptos" w:cstheme="minorBidi"/>
                <w:b/>
                <w:bCs/>
              </w:rPr>
              <w:t>Policy</w:t>
            </w:r>
          </w:p>
        </w:tc>
        <w:tc>
          <w:tcPr>
            <w:tcW w:w="6151" w:type="dxa"/>
          </w:tcPr>
          <w:p w14:paraId="2E5DC9F3" w14:textId="77777777" w:rsidR="00FE1532" w:rsidRPr="00133339" w:rsidRDefault="00FE1532" w:rsidP="005362C2">
            <w:pPr>
              <w:jc w:val="both"/>
              <w:rPr>
                <w:rFonts w:ascii="Aptos" w:eastAsiaTheme="minorEastAsia" w:hAnsi="Aptos" w:cstheme="minorBidi"/>
              </w:rPr>
            </w:pPr>
            <w:r w:rsidRPr="00133339">
              <w:rPr>
                <w:rFonts w:ascii="Aptos" w:eastAsiaTheme="minorEastAsia" w:hAnsi="Aptos" w:cstheme="minorBidi"/>
              </w:rPr>
              <w:t>This refers to the policy covered within this document known as the Fixed Assets.</w:t>
            </w:r>
          </w:p>
        </w:tc>
      </w:tr>
    </w:tbl>
    <w:p w14:paraId="67E03806" w14:textId="77777777" w:rsidR="00FE1532" w:rsidRPr="00BA17EC" w:rsidRDefault="00FE1532" w:rsidP="00FE1532"/>
    <w:p w14:paraId="1FD23F82" w14:textId="77777777" w:rsidR="00FE1532" w:rsidRPr="00CA40FB" w:rsidRDefault="00FE1532" w:rsidP="00FE1532">
      <w:pPr>
        <w:pStyle w:val="ListParagraph"/>
        <w:numPr>
          <w:ilvl w:val="0"/>
          <w:numId w:val="1"/>
        </w:numPr>
        <w:autoSpaceDE w:val="0"/>
        <w:autoSpaceDN w:val="0"/>
        <w:adjustRightInd w:val="0"/>
        <w:spacing w:before="240" w:after="120"/>
        <w:ind w:left="573" w:hanging="573"/>
        <w:contextualSpacing w:val="0"/>
        <w:jc w:val="both"/>
        <w:rPr>
          <w:rFonts w:ascii="Aptos" w:hAnsi="Aptos" w:cstheme="minorHAnsi"/>
          <w:b/>
          <w:vanish/>
          <w:color w:val="0F4761" w:themeColor="accent1" w:themeShade="BF"/>
          <w:sz w:val="28"/>
          <w:szCs w:val="28"/>
        </w:rPr>
      </w:pPr>
      <w:r w:rsidRPr="00CA40FB">
        <w:rPr>
          <w:rFonts w:ascii="Aptos" w:hAnsi="Aptos" w:cstheme="minorBidi"/>
          <w:b/>
          <w:bCs/>
          <w:color w:val="0F4761" w:themeColor="accent1" w:themeShade="BF"/>
          <w:sz w:val="28"/>
          <w:szCs w:val="28"/>
        </w:rPr>
        <w:t>Process</w:t>
      </w:r>
    </w:p>
    <w:p w14:paraId="5FDB2555" w14:textId="77777777" w:rsidR="00FE1532" w:rsidRPr="00E91021" w:rsidRDefault="00FE1532" w:rsidP="00FE1532">
      <w:pPr>
        <w:pStyle w:val="ListParagraph"/>
        <w:numPr>
          <w:ilvl w:val="1"/>
          <w:numId w:val="1"/>
        </w:numPr>
        <w:spacing w:before="60" w:after="60"/>
        <w:contextualSpacing w:val="0"/>
        <w:rPr>
          <w:rFonts w:ascii="Aptos" w:eastAsiaTheme="minorEastAsia" w:hAnsi="Aptos" w:cstheme="minorBidi"/>
          <w:b/>
          <w:bCs/>
          <w:sz w:val="22"/>
          <w:szCs w:val="22"/>
        </w:rPr>
      </w:pPr>
      <w:r w:rsidRPr="00E91021">
        <w:rPr>
          <w:rFonts w:ascii="Aptos" w:eastAsiaTheme="minorEastAsia" w:hAnsi="Aptos" w:cstheme="minorBidi"/>
          <w:b/>
          <w:bCs/>
          <w:sz w:val="22"/>
          <w:szCs w:val="22"/>
        </w:rPr>
        <w:t>Asset Capitalisation &amp; Subsequent accounting</w:t>
      </w:r>
    </w:p>
    <w:p w14:paraId="7534162D" w14:textId="77777777" w:rsidR="00FE1532" w:rsidRPr="004124F7" w:rsidRDefault="00FE1532" w:rsidP="00FE1532">
      <w:pPr>
        <w:pStyle w:val="ListParagraph"/>
        <w:spacing w:before="60" w:after="60"/>
        <w:ind w:left="1137"/>
        <w:contextualSpacing w:val="0"/>
        <w:rPr>
          <w:rFonts w:ascii="Aptos" w:eastAsiaTheme="minorEastAsia" w:hAnsi="Aptos" w:cstheme="minorBidi"/>
          <w:sz w:val="22"/>
          <w:szCs w:val="22"/>
        </w:rPr>
      </w:pPr>
      <w:r w:rsidRPr="004124F7">
        <w:rPr>
          <w:rFonts w:ascii="Aptos" w:eastAsiaTheme="minorEastAsia" w:hAnsi="Aptos" w:cstheme="minorBidi"/>
          <w:sz w:val="22"/>
          <w:szCs w:val="22"/>
        </w:rPr>
        <w:t>A fixed asset shall be recognized when it is probable that future economic benefits associated with the asset will flow to the entity and the cost of the asset can be reliably measured.</w:t>
      </w:r>
    </w:p>
    <w:p w14:paraId="6A43B68E" w14:textId="77777777" w:rsidR="00FE1532" w:rsidRPr="00063FDB" w:rsidRDefault="00FE1532" w:rsidP="00FE1532">
      <w:pPr>
        <w:pStyle w:val="ListParagraph"/>
        <w:numPr>
          <w:ilvl w:val="2"/>
          <w:numId w:val="1"/>
        </w:numPr>
        <w:spacing w:before="60" w:after="60"/>
        <w:contextualSpacing w:val="0"/>
        <w:rPr>
          <w:rFonts w:ascii="Aptos" w:eastAsiaTheme="minorEastAsia" w:hAnsi="Aptos" w:cstheme="minorBidi"/>
          <w:b/>
          <w:bCs/>
          <w:sz w:val="22"/>
          <w:szCs w:val="22"/>
        </w:rPr>
      </w:pPr>
      <w:r w:rsidRPr="00063FDB">
        <w:rPr>
          <w:rFonts w:ascii="Aptos" w:eastAsiaTheme="minorEastAsia" w:hAnsi="Aptos" w:cstheme="minorBidi"/>
          <w:b/>
          <w:bCs/>
          <w:sz w:val="22"/>
          <w:szCs w:val="22"/>
        </w:rPr>
        <w:t>Capitalisation Criteria:</w:t>
      </w:r>
    </w:p>
    <w:p w14:paraId="42BF4951"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sidRPr="00B93BBF">
        <w:rPr>
          <w:rFonts w:ascii="Aptos" w:hAnsi="Aptos"/>
          <w:sz w:val="22"/>
          <w:szCs w:val="22"/>
        </w:rPr>
        <w:t>An item qualifies as a fixed asset if it is used for operations and has a useful life of more than one year.</w:t>
      </w:r>
    </w:p>
    <w:p w14:paraId="3F6C7933" w14:textId="761AF40E" w:rsidR="00FE1532" w:rsidRPr="00FC0335" w:rsidRDefault="00FE1532" w:rsidP="00FE1532">
      <w:pPr>
        <w:pStyle w:val="ListParagraph"/>
        <w:numPr>
          <w:ilvl w:val="3"/>
          <w:numId w:val="2"/>
        </w:numPr>
        <w:spacing w:before="60" w:after="60"/>
        <w:ind w:left="2268"/>
        <w:contextualSpacing w:val="0"/>
        <w:rPr>
          <w:rFonts w:ascii="Aptos" w:hAnsi="Aptos"/>
          <w:sz w:val="22"/>
          <w:szCs w:val="22"/>
          <w:highlight w:val="yellow"/>
        </w:rPr>
      </w:pPr>
      <w:commentRangeStart w:id="4"/>
      <w:r w:rsidRPr="00FC0335">
        <w:rPr>
          <w:rFonts w:ascii="Aptos" w:hAnsi="Aptos"/>
          <w:sz w:val="22"/>
          <w:szCs w:val="22"/>
          <w:highlight w:val="yellow"/>
        </w:rPr>
        <w:t xml:space="preserve">The asset must meet the minimum capitalization threshold as defined by </w:t>
      </w:r>
      <w:commentRangeEnd w:id="4"/>
      <w:r w:rsidR="00155277">
        <w:rPr>
          <w:rFonts w:ascii="Aptos" w:hAnsi="Aptos"/>
          <w:sz w:val="22"/>
          <w:szCs w:val="22"/>
        </w:rPr>
        <w:t>client</w:t>
      </w:r>
      <w:r>
        <w:rPr>
          <w:rStyle w:val="CommentReference"/>
        </w:rPr>
        <w:commentReference w:id="4"/>
      </w:r>
    </w:p>
    <w:p w14:paraId="3F726C06" w14:textId="77777777" w:rsidR="00FE1532" w:rsidRPr="00A13177" w:rsidRDefault="00FE1532" w:rsidP="00FE1532">
      <w:pPr>
        <w:pStyle w:val="ListParagraph"/>
        <w:numPr>
          <w:ilvl w:val="2"/>
          <w:numId w:val="1"/>
        </w:numPr>
        <w:spacing w:before="60" w:after="60"/>
        <w:contextualSpacing w:val="0"/>
        <w:rPr>
          <w:rFonts w:ascii="Aptos" w:eastAsiaTheme="minorEastAsia" w:hAnsi="Aptos" w:cstheme="minorBidi"/>
          <w:b/>
          <w:bCs/>
          <w:sz w:val="22"/>
          <w:szCs w:val="22"/>
        </w:rPr>
      </w:pPr>
      <w:r w:rsidRPr="00A13177">
        <w:rPr>
          <w:rFonts w:ascii="Aptos" w:eastAsiaTheme="minorEastAsia" w:hAnsi="Aptos" w:cstheme="minorBidi"/>
          <w:b/>
          <w:bCs/>
          <w:sz w:val="22"/>
          <w:szCs w:val="22"/>
        </w:rPr>
        <w:t>Capitalisation Cost</w:t>
      </w:r>
    </w:p>
    <w:p w14:paraId="23A6FB7F" w14:textId="77777777" w:rsidR="00FE1532" w:rsidRPr="0082706A" w:rsidRDefault="00FE1532" w:rsidP="00FE1532">
      <w:pPr>
        <w:pStyle w:val="ListParagraph"/>
        <w:numPr>
          <w:ilvl w:val="3"/>
          <w:numId w:val="2"/>
        </w:numPr>
        <w:spacing w:before="60" w:after="60"/>
        <w:ind w:left="2268"/>
        <w:contextualSpacing w:val="0"/>
        <w:rPr>
          <w:rFonts w:ascii="Aptos" w:hAnsi="Aptos"/>
          <w:sz w:val="22"/>
          <w:szCs w:val="22"/>
        </w:rPr>
      </w:pPr>
      <w:r w:rsidRPr="0082706A">
        <w:rPr>
          <w:rFonts w:ascii="Aptos" w:hAnsi="Aptos"/>
          <w:sz w:val="22"/>
          <w:szCs w:val="22"/>
        </w:rPr>
        <w:lastRenderedPageBreak/>
        <w:t>Purchase price (net of discounts and rebates)</w:t>
      </w:r>
    </w:p>
    <w:p w14:paraId="580AFE64" w14:textId="77777777" w:rsidR="00FE1532" w:rsidRPr="0082706A" w:rsidRDefault="00FE1532" w:rsidP="00FE1532">
      <w:pPr>
        <w:pStyle w:val="ListParagraph"/>
        <w:numPr>
          <w:ilvl w:val="3"/>
          <w:numId w:val="2"/>
        </w:numPr>
        <w:spacing w:before="60" w:after="60"/>
        <w:ind w:left="2268"/>
        <w:contextualSpacing w:val="0"/>
        <w:rPr>
          <w:rFonts w:ascii="Aptos" w:hAnsi="Aptos"/>
          <w:sz w:val="22"/>
          <w:szCs w:val="22"/>
        </w:rPr>
      </w:pPr>
      <w:r>
        <w:rPr>
          <w:rFonts w:ascii="Aptos" w:hAnsi="Aptos"/>
          <w:sz w:val="22"/>
          <w:szCs w:val="22"/>
        </w:rPr>
        <w:t>N</w:t>
      </w:r>
      <w:r w:rsidRPr="0082706A">
        <w:rPr>
          <w:rFonts w:ascii="Aptos" w:hAnsi="Aptos"/>
          <w:sz w:val="22"/>
          <w:szCs w:val="22"/>
        </w:rPr>
        <w:t>on-refundable taxes</w:t>
      </w:r>
      <w:r>
        <w:rPr>
          <w:rFonts w:ascii="Aptos" w:hAnsi="Aptos"/>
          <w:sz w:val="22"/>
          <w:szCs w:val="22"/>
        </w:rPr>
        <w:t xml:space="preserve"> and duties</w:t>
      </w:r>
    </w:p>
    <w:p w14:paraId="38CE3891" w14:textId="77777777" w:rsidR="00FE1532" w:rsidRPr="0082706A" w:rsidRDefault="00FE1532" w:rsidP="00FE1532">
      <w:pPr>
        <w:pStyle w:val="ListParagraph"/>
        <w:numPr>
          <w:ilvl w:val="3"/>
          <w:numId w:val="2"/>
        </w:numPr>
        <w:spacing w:before="60" w:after="60"/>
        <w:ind w:left="2268"/>
        <w:contextualSpacing w:val="0"/>
        <w:rPr>
          <w:rFonts w:ascii="Aptos" w:hAnsi="Aptos"/>
          <w:sz w:val="22"/>
          <w:szCs w:val="22"/>
        </w:rPr>
      </w:pPr>
      <w:r>
        <w:rPr>
          <w:rFonts w:ascii="Aptos" w:hAnsi="Aptos"/>
          <w:sz w:val="22"/>
          <w:szCs w:val="22"/>
        </w:rPr>
        <w:t>Costs d</w:t>
      </w:r>
      <w:r w:rsidRPr="0082706A">
        <w:rPr>
          <w:rFonts w:ascii="Aptos" w:hAnsi="Aptos"/>
          <w:sz w:val="22"/>
          <w:szCs w:val="22"/>
        </w:rPr>
        <w:t xml:space="preserve">irectly attributable </w:t>
      </w:r>
      <w:r>
        <w:rPr>
          <w:rFonts w:ascii="Aptos" w:hAnsi="Aptos"/>
          <w:sz w:val="22"/>
          <w:szCs w:val="22"/>
        </w:rPr>
        <w:t xml:space="preserve">to bringing the asset to its intended location and working condition, including site preparation, delivery, installation and testing </w:t>
      </w:r>
    </w:p>
    <w:p w14:paraId="5A5CDE47" w14:textId="77777777" w:rsidR="00FE1532" w:rsidRPr="0082706A" w:rsidRDefault="00FE1532" w:rsidP="00FE1532">
      <w:pPr>
        <w:pStyle w:val="ListParagraph"/>
        <w:numPr>
          <w:ilvl w:val="3"/>
          <w:numId w:val="2"/>
        </w:numPr>
        <w:spacing w:before="60" w:after="60"/>
        <w:ind w:left="2268"/>
        <w:contextualSpacing w:val="0"/>
        <w:rPr>
          <w:rFonts w:ascii="Aptos" w:hAnsi="Aptos"/>
          <w:sz w:val="22"/>
          <w:szCs w:val="22"/>
        </w:rPr>
      </w:pPr>
      <w:r>
        <w:rPr>
          <w:rFonts w:ascii="Aptos" w:hAnsi="Aptos"/>
          <w:sz w:val="22"/>
          <w:szCs w:val="22"/>
        </w:rPr>
        <w:t>The initial e</w:t>
      </w:r>
      <w:r w:rsidRPr="0082706A">
        <w:rPr>
          <w:rFonts w:ascii="Aptos" w:hAnsi="Aptos"/>
          <w:sz w:val="22"/>
          <w:szCs w:val="22"/>
        </w:rPr>
        <w:t>stimate</w:t>
      </w:r>
      <w:r>
        <w:rPr>
          <w:rFonts w:ascii="Aptos" w:hAnsi="Aptos"/>
          <w:sz w:val="22"/>
          <w:szCs w:val="22"/>
        </w:rPr>
        <w:t xml:space="preserve"> of costs associated with </w:t>
      </w:r>
      <w:r w:rsidRPr="0082706A">
        <w:rPr>
          <w:rFonts w:ascii="Aptos" w:hAnsi="Aptos"/>
          <w:sz w:val="22"/>
          <w:szCs w:val="22"/>
        </w:rPr>
        <w:t xml:space="preserve">dismantling/restoration </w:t>
      </w:r>
      <w:r>
        <w:rPr>
          <w:rFonts w:ascii="Aptos" w:hAnsi="Aptos"/>
          <w:sz w:val="22"/>
          <w:szCs w:val="22"/>
        </w:rPr>
        <w:t>where such obligations exist</w:t>
      </w:r>
    </w:p>
    <w:p w14:paraId="37C82E33" w14:textId="77777777" w:rsidR="00FE1532" w:rsidRDefault="00FE1532" w:rsidP="00FE1532">
      <w:pPr>
        <w:pStyle w:val="ListParagraph"/>
        <w:numPr>
          <w:ilvl w:val="2"/>
          <w:numId w:val="1"/>
        </w:numPr>
        <w:spacing w:before="60" w:after="60"/>
        <w:contextualSpacing w:val="0"/>
        <w:rPr>
          <w:rFonts w:ascii="Aptos" w:hAnsi="Aptos"/>
          <w:sz w:val="22"/>
          <w:szCs w:val="22"/>
        </w:rPr>
      </w:pPr>
      <w:r w:rsidRPr="00E4229A">
        <w:rPr>
          <w:rFonts w:ascii="Aptos" w:hAnsi="Aptos"/>
          <w:b/>
          <w:bCs/>
          <w:sz w:val="22"/>
          <w:szCs w:val="22"/>
        </w:rPr>
        <w:t>Borrowing costs:</w:t>
      </w:r>
      <w:r w:rsidRPr="003377D7">
        <w:rPr>
          <w:rFonts w:ascii="Aptos" w:hAnsi="Aptos"/>
          <w:sz w:val="22"/>
          <w:szCs w:val="22"/>
        </w:rPr>
        <w:t xml:space="preserve"> </w:t>
      </w:r>
    </w:p>
    <w:p w14:paraId="15A11D4B"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sidRPr="003F7399">
        <w:rPr>
          <w:rFonts w:ascii="Aptos" w:hAnsi="Aptos"/>
          <w:b/>
          <w:bCs/>
          <w:sz w:val="22"/>
          <w:szCs w:val="22"/>
        </w:rPr>
        <w:t>Qualification:</w:t>
      </w:r>
      <w:r>
        <w:rPr>
          <w:rFonts w:ascii="Aptos" w:hAnsi="Aptos"/>
          <w:sz w:val="22"/>
          <w:szCs w:val="22"/>
        </w:rPr>
        <w:t xml:space="preserve"> </w:t>
      </w:r>
      <w:r w:rsidRPr="003377D7">
        <w:rPr>
          <w:rFonts w:ascii="Aptos" w:hAnsi="Aptos"/>
          <w:sz w:val="22"/>
          <w:szCs w:val="22"/>
        </w:rPr>
        <w:t xml:space="preserve">For qualifying assets (typically those that take time to prepare for use), directly attributable borrowing costs must be capitalized as part of the asset’s cost. </w:t>
      </w:r>
    </w:p>
    <w:p w14:paraId="60ED73A7"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sidRPr="003F7399">
        <w:rPr>
          <w:rFonts w:ascii="Aptos" w:hAnsi="Aptos"/>
          <w:b/>
          <w:bCs/>
          <w:sz w:val="22"/>
          <w:szCs w:val="22"/>
        </w:rPr>
        <w:t>Cessation:</w:t>
      </w:r>
      <w:r>
        <w:rPr>
          <w:rFonts w:ascii="Aptos" w:hAnsi="Aptos"/>
          <w:sz w:val="22"/>
          <w:szCs w:val="22"/>
        </w:rPr>
        <w:t xml:space="preserve"> </w:t>
      </w:r>
      <w:r w:rsidRPr="003377D7">
        <w:rPr>
          <w:rFonts w:ascii="Aptos" w:hAnsi="Aptos"/>
          <w:sz w:val="22"/>
          <w:szCs w:val="22"/>
        </w:rPr>
        <w:t xml:space="preserve">Capitalization </w:t>
      </w:r>
      <w:r>
        <w:rPr>
          <w:rFonts w:ascii="Aptos" w:hAnsi="Aptos"/>
          <w:sz w:val="22"/>
          <w:szCs w:val="22"/>
        </w:rPr>
        <w:t xml:space="preserve">of borrowing cost </w:t>
      </w:r>
      <w:r w:rsidRPr="003377D7">
        <w:rPr>
          <w:rFonts w:ascii="Aptos" w:hAnsi="Aptos"/>
          <w:sz w:val="22"/>
          <w:szCs w:val="22"/>
        </w:rPr>
        <w:t xml:space="preserve">shall cease </w:t>
      </w:r>
      <w:r>
        <w:rPr>
          <w:rFonts w:ascii="Aptos" w:hAnsi="Aptos"/>
          <w:sz w:val="22"/>
          <w:szCs w:val="22"/>
        </w:rPr>
        <w:t xml:space="preserve">from the date when </w:t>
      </w:r>
      <w:r w:rsidRPr="003377D7">
        <w:rPr>
          <w:rFonts w:ascii="Aptos" w:hAnsi="Aptos"/>
          <w:sz w:val="22"/>
          <w:szCs w:val="22"/>
        </w:rPr>
        <w:t>the asset is available for its intended operational use.</w:t>
      </w:r>
    </w:p>
    <w:p w14:paraId="107AAA5C" w14:textId="77777777" w:rsidR="00FE1532" w:rsidRPr="003377D7" w:rsidRDefault="00FE1532" w:rsidP="00FE1532">
      <w:pPr>
        <w:pStyle w:val="ListParagraph"/>
        <w:numPr>
          <w:ilvl w:val="2"/>
          <w:numId w:val="1"/>
        </w:numPr>
        <w:spacing w:before="60" w:after="60"/>
        <w:contextualSpacing w:val="0"/>
        <w:rPr>
          <w:rFonts w:ascii="Aptos" w:hAnsi="Aptos"/>
          <w:sz w:val="22"/>
          <w:szCs w:val="22"/>
        </w:rPr>
      </w:pPr>
      <w:r w:rsidRPr="00E4229A">
        <w:rPr>
          <w:rFonts w:ascii="Aptos" w:hAnsi="Aptos"/>
          <w:b/>
          <w:bCs/>
          <w:sz w:val="22"/>
          <w:szCs w:val="22"/>
        </w:rPr>
        <w:t>Component Accounting:</w:t>
      </w:r>
      <w:r w:rsidRPr="003377D7">
        <w:rPr>
          <w:rFonts w:ascii="Aptos" w:hAnsi="Aptos"/>
          <w:sz w:val="22"/>
          <w:szCs w:val="22"/>
        </w:rPr>
        <w:t xml:space="preserve"> When an asset is made up of major components with different useful lives, each part must be accounted for and depreciated separately. </w:t>
      </w:r>
    </w:p>
    <w:p w14:paraId="4CE632FC" w14:textId="77777777" w:rsidR="00FE1532" w:rsidRDefault="00FE1532" w:rsidP="00FE1532">
      <w:pPr>
        <w:pStyle w:val="ListParagraph"/>
        <w:numPr>
          <w:ilvl w:val="2"/>
          <w:numId w:val="1"/>
        </w:numPr>
        <w:spacing w:before="60" w:after="60"/>
        <w:contextualSpacing w:val="0"/>
        <w:rPr>
          <w:rFonts w:ascii="Aptos" w:hAnsi="Aptos"/>
          <w:sz w:val="22"/>
          <w:szCs w:val="22"/>
        </w:rPr>
      </w:pPr>
      <w:r w:rsidRPr="00E4229A">
        <w:rPr>
          <w:rFonts w:ascii="Aptos" w:hAnsi="Aptos"/>
          <w:b/>
          <w:bCs/>
          <w:sz w:val="22"/>
          <w:szCs w:val="22"/>
        </w:rPr>
        <w:t>Subsequent cost:</w:t>
      </w:r>
      <w:r>
        <w:rPr>
          <w:rFonts w:ascii="Aptos" w:hAnsi="Aptos"/>
          <w:sz w:val="22"/>
          <w:szCs w:val="22"/>
        </w:rPr>
        <w:t xml:space="preserve"> </w:t>
      </w:r>
    </w:p>
    <w:p w14:paraId="363EC3CA"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sidRPr="008B1237">
        <w:rPr>
          <w:rFonts w:ascii="Aptos" w:hAnsi="Aptos"/>
          <w:b/>
          <w:bCs/>
          <w:sz w:val="22"/>
          <w:szCs w:val="22"/>
        </w:rPr>
        <w:t>Recognition:</w:t>
      </w:r>
      <w:r>
        <w:rPr>
          <w:rFonts w:ascii="Aptos" w:hAnsi="Aptos"/>
          <w:sz w:val="22"/>
          <w:szCs w:val="22"/>
        </w:rPr>
        <w:t xml:space="preserve"> </w:t>
      </w:r>
      <w:r w:rsidRPr="008F12A6">
        <w:rPr>
          <w:rFonts w:ascii="Aptos" w:hAnsi="Aptos"/>
          <w:sz w:val="22"/>
          <w:szCs w:val="22"/>
        </w:rPr>
        <w:t xml:space="preserve">Expenditures incurred after the initial recognition of an asset shall be capitalized only when it is probable that they will generate additional future economic benefits. </w:t>
      </w:r>
    </w:p>
    <w:p w14:paraId="20E9F8D9"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sidRPr="008B1237">
        <w:rPr>
          <w:rFonts w:ascii="Aptos" w:hAnsi="Aptos"/>
          <w:b/>
          <w:bCs/>
          <w:sz w:val="22"/>
          <w:szCs w:val="22"/>
        </w:rPr>
        <w:t>Exclusions:</w:t>
      </w:r>
      <w:r>
        <w:rPr>
          <w:rFonts w:ascii="Aptos" w:hAnsi="Aptos"/>
          <w:sz w:val="22"/>
          <w:szCs w:val="22"/>
        </w:rPr>
        <w:t xml:space="preserve"> </w:t>
      </w:r>
      <w:r w:rsidRPr="008F12A6">
        <w:rPr>
          <w:rFonts w:ascii="Aptos" w:hAnsi="Aptos"/>
          <w:sz w:val="22"/>
          <w:szCs w:val="22"/>
        </w:rPr>
        <w:t>Routine maintenance and day-to-day servicing costs, which do not enhance the asset’s performance or extend its useful life, shall be expensed as incurred.</w:t>
      </w:r>
    </w:p>
    <w:p w14:paraId="4AFC55DA" w14:textId="77777777" w:rsidR="00FE1532" w:rsidRPr="00A71DFC" w:rsidRDefault="00FE1532" w:rsidP="00FE1532">
      <w:pPr>
        <w:pStyle w:val="ListParagraph"/>
        <w:numPr>
          <w:ilvl w:val="2"/>
          <w:numId w:val="1"/>
        </w:numPr>
        <w:spacing w:before="60" w:after="60"/>
        <w:contextualSpacing w:val="0"/>
        <w:rPr>
          <w:rFonts w:ascii="Aptos" w:hAnsi="Aptos"/>
          <w:sz w:val="22"/>
          <w:szCs w:val="22"/>
        </w:rPr>
      </w:pPr>
      <w:commentRangeStart w:id="5"/>
      <w:r w:rsidRPr="00A71DFC">
        <w:rPr>
          <w:rFonts w:ascii="Aptos" w:hAnsi="Aptos"/>
          <w:b/>
          <w:bCs/>
          <w:sz w:val="22"/>
          <w:szCs w:val="22"/>
        </w:rPr>
        <w:t>Software Development cost</w:t>
      </w:r>
      <w:commentRangeEnd w:id="5"/>
      <w:r w:rsidRPr="00A71DFC">
        <w:rPr>
          <w:rStyle w:val="CommentReference"/>
        </w:rPr>
        <w:commentReference w:id="5"/>
      </w:r>
    </w:p>
    <w:p w14:paraId="4D766ECD" w14:textId="77777777" w:rsidR="00FE1532" w:rsidRPr="00AF076D" w:rsidRDefault="00FE1532" w:rsidP="00FE1532">
      <w:pPr>
        <w:pStyle w:val="ListParagraph"/>
        <w:spacing w:before="60" w:after="60"/>
        <w:ind w:left="1854"/>
        <w:rPr>
          <w:rFonts w:ascii="Aptos" w:hAnsi="Aptos"/>
          <w:sz w:val="22"/>
          <w:szCs w:val="22"/>
          <w:lang w:val="en-IN"/>
        </w:rPr>
      </w:pPr>
      <w:r w:rsidRPr="00AF076D">
        <w:rPr>
          <w:rFonts w:ascii="Aptos" w:hAnsi="Aptos"/>
          <w:sz w:val="22"/>
          <w:szCs w:val="22"/>
          <w:lang w:val="en-IN"/>
        </w:rPr>
        <w:t>Software development costs shall be capitalized only when they meet the criteria for development phase recognition.</w:t>
      </w:r>
    </w:p>
    <w:p w14:paraId="538589CF" w14:textId="77777777" w:rsidR="00FE1532" w:rsidRDefault="00FE1532" w:rsidP="00FE1532">
      <w:pPr>
        <w:pStyle w:val="ListParagraph"/>
        <w:numPr>
          <w:ilvl w:val="3"/>
          <w:numId w:val="2"/>
        </w:numPr>
        <w:spacing w:before="60" w:after="60"/>
        <w:ind w:left="2268"/>
        <w:contextualSpacing w:val="0"/>
        <w:rPr>
          <w:rFonts w:ascii="Aptos" w:hAnsi="Aptos"/>
          <w:b/>
          <w:bCs/>
          <w:sz w:val="22"/>
          <w:szCs w:val="22"/>
        </w:rPr>
      </w:pPr>
      <w:r w:rsidRPr="00AF076D">
        <w:rPr>
          <w:rFonts w:ascii="Aptos" w:hAnsi="Aptos"/>
          <w:b/>
          <w:bCs/>
          <w:sz w:val="22"/>
          <w:szCs w:val="22"/>
        </w:rPr>
        <w:t>Capitalization Criteria:</w:t>
      </w:r>
    </w:p>
    <w:p w14:paraId="4504B426" w14:textId="77777777" w:rsidR="00FE1532" w:rsidRPr="003F7399" w:rsidRDefault="00FE1532" w:rsidP="00FE1532">
      <w:pPr>
        <w:pStyle w:val="ListParagraph"/>
        <w:spacing w:before="60" w:after="60"/>
        <w:ind w:left="2268"/>
        <w:contextualSpacing w:val="0"/>
        <w:rPr>
          <w:rFonts w:ascii="Aptos" w:hAnsi="Aptos"/>
          <w:b/>
          <w:bCs/>
          <w:sz w:val="22"/>
          <w:szCs w:val="22"/>
        </w:rPr>
      </w:pPr>
      <w:r w:rsidRPr="003F7399">
        <w:rPr>
          <w:rFonts w:ascii="Aptos" w:hAnsi="Aptos"/>
          <w:sz w:val="22"/>
          <w:szCs w:val="22"/>
          <w:lang w:val="en-IN"/>
        </w:rPr>
        <w:t xml:space="preserve">Software development costs may be capitalized only when </w:t>
      </w:r>
      <w:proofErr w:type="gramStart"/>
      <w:r w:rsidRPr="003F7399">
        <w:rPr>
          <w:rFonts w:ascii="Aptos" w:hAnsi="Aptos"/>
          <w:sz w:val="22"/>
          <w:szCs w:val="22"/>
          <w:lang w:val="en-IN"/>
        </w:rPr>
        <w:t>all of</w:t>
      </w:r>
      <w:proofErr w:type="gramEnd"/>
      <w:r w:rsidRPr="003F7399">
        <w:rPr>
          <w:rFonts w:ascii="Aptos" w:hAnsi="Aptos"/>
          <w:sz w:val="22"/>
          <w:szCs w:val="22"/>
          <w:lang w:val="en-IN"/>
        </w:rPr>
        <w:t xml:space="preserve"> the following conditions are met:</w:t>
      </w:r>
    </w:p>
    <w:p w14:paraId="607FE97F" w14:textId="77777777" w:rsidR="00FE1532" w:rsidRPr="00AF076D" w:rsidRDefault="00FE1532" w:rsidP="00FE1532">
      <w:pPr>
        <w:pStyle w:val="ListParagraph"/>
        <w:numPr>
          <w:ilvl w:val="4"/>
          <w:numId w:val="3"/>
        </w:numPr>
        <w:spacing w:before="60" w:after="60"/>
        <w:ind w:left="2625" w:hanging="357"/>
        <w:contextualSpacing w:val="0"/>
        <w:rPr>
          <w:rFonts w:ascii="Aptos" w:hAnsi="Aptos"/>
          <w:sz w:val="22"/>
          <w:szCs w:val="22"/>
          <w:lang w:val="en-IN"/>
        </w:rPr>
      </w:pPr>
      <w:r w:rsidRPr="00AF076D">
        <w:rPr>
          <w:rFonts w:ascii="Aptos" w:hAnsi="Aptos"/>
          <w:sz w:val="22"/>
          <w:szCs w:val="22"/>
          <w:lang w:val="en-IN"/>
        </w:rPr>
        <w:t>The project is technically feasible, and completion is probable.</w:t>
      </w:r>
    </w:p>
    <w:p w14:paraId="262DA938" w14:textId="77777777" w:rsidR="00FE1532" w:rsidRPr="00AF076D" w:rsidRDefault="00FE1532" w:rsidP="00FE1532">
      <w:pPr>
        <w:pStyle w:val="ListParagraph"/>
        <w:numPr>
          <w:ilvl w:val="4"/>
          <w:numId w:val="3"/>
        </w:numPr>
        <w:spacing w:before="60" w:after="60"/>
        <w:ind w:left="2625" w:hanging="357"/>
        <w:contextualSpacing w:val="0"/>
        <w:rPr>
          <w:rFonts w:ascii="Aptos" w:hAnsi="Aptos"/>
          <w:sz w:val="22"/>
          <w:szCs w:val="22"/>
          <w:lang w:val="en-IN"/>
        </w:rPr>
      </w:pPr>
      <w:r w:rsidRPr="00AF076D">
        <w:rPr>
          <w:rFonts w:ascii="Aptos" w:hAnsi="Aptos"/>
          <w:sz w:val="22"/>
          <w:szCs w:val="22"/>
          <w:lang w:val="en-IN"/>
        </w:rPr>
        <w:t>The entity intends to complete the software and use or sell it.</w:t>
      </w:r>
    </w:p>
    <w:p w14:paraId="40C19B64" w14:textId="77777777" w:rsidR="00FE1532" w:rsidRPr="00AF076D" w:rsidRDefault="00FE1532" w:rsidP="00FE1532">
      <w:pPr>
        <w:pStyle w:val="ListParagraph"/>
        <w:numPr>
          <w:ilvl w:val="4"/>
          <w:numId w:val="3"/>
        </w:numPr>
        <w:spacing w:before="60" w:after="60"/>
        <w:ind w:left="2625" w:hanging="357"/>
        <w:contextualSpacing w:val="0"/>
        <w:rPr>
          <w:rFonts w:ascii="Aptos" w:hAnsi="Aptos"/>
          <w:sz w:val="22"/>
          <w:szCs w:val="22"/>
          <w:lang w:val="en-IN"/>
        </w:rPr>
      </w:pPr>
      <w:r w:rsidRPr="00AF076D">
        <w:rPr>
          <w:rFonts w:ascii="Aptos" w:hAnsi="Aptos"/>
          <w:sz w:val="22"/>
          <w:szCs w:val="22"/>
          <w:lang w:val="en-IN"/>
        </w:rPr>
        <w:t>The software will generate probable future economic benefits.</w:t>
      </w:r>
    </w:p>
    <w:p w14:paraId="5E732132" w14:textId="77777777" w:rsidR="00FE1532" w:rsidRPr="00AF076D" w:rsidRDefault="00FE1532" w:rsidP="00FE1532">
      <w:pPr>
        <w:pStyle w:val="ListParagraph"/>
        <w:numPr>
          <w:ilvl w:val="4"/>
          <w:numId w:val="3"/>
        </w:numPr>
        <w:spacing w:before="60" w:after="60"/>
        <w:ind w:left="2625" w:hanging="357"/>
        <w:contextualSpacing w:val="0"/>
        <w:rPr>
          <w:rFonts w:ascii="Aptos" w:hAnsi="Aptos"/>
          <w:sz w:val="22"/>
          <w:szCs w:val="22"/>
          <w:lang w:val="en-IN"/>
        </w:rPr>
      </w:pPr>
      <w:r w:rsidRPr="00AF076D">
        <w:rPr>
          <w:rFonts w:ascii="Aptos" w:hAnsi="Aptos"/>
          <w:sz w:val="22"/>
          <w:szCs w:val="22"/>
          <w:lang w:val="en-IN"/>
        </w:rPr>
        <w:t>Adequate technical, financial, and other resources are available to complete the project.</w:t>
      </w:r>
    </w:p>
    <w:p w14:paraId="01CD5B27" w14:textId="77777777" w:rsidR="00FE1532" w:rsidRPr="00AF076D" w:rsidRDefault="00FE1532" w:rsidP="00FE1532">
      <w:pPr>
        <w:pStyle w:val="ListParagraph"/>
        <w:numPr>
          <w:ilvl w:val="4"/>
          <w:numId w:val="3"/>
        </w:numPr>
        <w:spacing w:before="60" w:after="60"/>
        <w:ind w:left="2625" w:hanging="357"/>
        <w:contextualSpacing w:val="0"/>
        <w:rPr>
          <w:rFonts w:ascii="Aptos" w:hAnsi="Aptos"/>
          <w:sz w:val="22"/>
          <w:szCs w:val="22"/>
          <w:lang w:val="en-IN"/>
        </w:rPr>
      </w:pPr>
      <w:r w:rsidRPr="00AF076D">
        <w:rPr>
          <w:rFonts w:ascii="Aptos" w:hAnsi="Aptos"/>
          <w:sz w:val="22"/>
          <w:szCs w:val="22"/>
          <w:lang w:val="en-IN"/>
        </w:rPr>
        <w:t>The costs attributable to the software during development can be measured reliably.</w:t>
      </w:r>
    </w:p>
    <w:p w14:paraId="3E2E8E6E" w14:textId="77777777" w:rsidR="00FE1532" w:rsidRDefault="00FE1532" w:rsidP="00FE1532">
      <w:pPr>
        <w:pStyle w:val="ListParagraph"/>
        <w:numPr>
          <w:ilvl w:val="3"/>
          <w:numId w:val="2"/>
        </w:numPr>
        <w:spacing w:before="60" w:after="60"/>
        <w:ind w:left="2268"/>
        <w:contextualSpacing w:val="0"/>
        <w:rPr>
          <w:rFonts w:ascii="Aptos" w:hAnsi="Aptos"/>
          <w:b/>
          <w:bCs/>
          <w:sz w:val="22"/>
          <w:szCs w:val="22"/>
        </w:rPr>
      </w:pPr>
      <w:r w:rsidRPr="00AF076D">
        <w:rPr>
          <w:rFonts w:ascii="Aptos" w:hAnsi="Aptos"/>
          <w:b/>
          <w:bCs/>
          <w:sz w:val="22"/>
          <w:szCs w:val="22"/>
        </w:rPr>
        <w:t>Capitalizable Costs Include:</w:t>
      </w:r>
    </w:p>
    <w:p w14:paraId="1B1AF2B3" w14:textId="77777777" w:rsidR="00FE1532" w:rsidRPr="00197C07" w:rsidRDefault="00FE1532" w:rsidP="00FE1532">
      <w:pPr>
        <w:pStyle w:val="ListParagraph"/>
        <w:numPr>
          <w:ilvl w:val="4"/>
          <w:numId w:val="2"/>
        </w:numPr>
        <w:spacing w:before="60" w:after="60"/>
        <w:contextualSpacing w:val="0"/>
        <w:rPr>
          <w:rFonts w:ascii="Aptos" w:hAnsi="Aptos"/>
          <w:b/>
          <w:bCs/>
          <w:sz w:val="22"/>
          <w:szCs w:val="22"/>
        </w:rPr>
      </w:pPr>
      <w:r w:rsidRPr="00197C07">
        <w:rPr>
          <w:rFonts w:ascii="Aptos" w:hAnsi="Aptos"/>
          <w:sz w:val="22"/>
          <w:szCs w:val="22"/>
          <w:lang w:val="en-IN"/>
        </w:rPr>
        <w:t>Internal and external costs directly related to software development (e.g., developer salaries, coding tools, infrastructure directly used).</w:t>
      </w:r>
    </w:p>
    <w:p w14:paraId="73DD743F" w14:textId="77777777" w:rsidR="00FE1532" w:rsidRPr="00197C07" w:rsidRDefault="00FE1532" w:rsidP="00FE1532">
      <w:pPr>
        <w:pStyle w:val="ListParagraph"/>
        <w:numPr>
          <w:ilvl w:val="4"/>
          <w:numId w:val="2"/>
        </w:numPr>
        <w:spacing w:before="60" w:after="60"/>
        <w:contextualSpacing w:val="0"/>
        <w:rPr>
          <w:rFonts w:ascii="Aptos" w:hAnsi="Aptos"/>
          <w:b/>
          <w:bCs/>
          <w:sz w:val="22"/>
          <w:szCs w:val="22"/>
        </w:rPr>
      </w:pPr>
      <w:r w:rsidRPr="00197C07">
        <w:rPr>
          <w:rFonts w:ascii="Aptos" w:hAnsi="Aptos"/>
          <w:sz w:val="22"/>
          <w:szCs w:val="22"/>
          <w:lang w:val="en-IN"/>
        </w:rPr>
        <w:t>Costs of testing, integration, and preparing the software for its intended use.</w:t>
      </w:r>
    </w:p>
    <w:p w14:paraId="11C19012" w14:textId="77777777" w:rsidR="00FE1532" w:rsidRPr="00197C07" w:rsidRDefault="00FE1532" w:rsidP="00FE1532">
      <w:pPr>
        <w:pStyle w:val="ListParagraph"/>
        <w:numPr>
          <w:ilvl w:val="4"/>
          <w:numId w:val="2"/>
        </w:numPr>
        <w:spacing w:before="60" w:after="60"/>
        <w:contextualSpacing w:val="0"/>
        <w:rPr>
          <w:rFonts w:ascii="Aptos" w:hAnsi="Aptos"/>
          <w:b/>
          <w:bCs/>
          <w:sz w:val="22"/>
          <w:szCs w:val="22"/>
        </w:rPr>
      </w:pPr>
      <w:r w:rsidRPr="00197C07">
        <w:rPr>
          <w:rFonts w:ascii="Aptos" w:hAnsi="Aptos"/>
          <w:sz w:val="22"/>
          <w:szCs w:val="22"/>
          <w:lang w:val="en-IN"/>
        </w:rPr>
        <w:lastRenderedPageBreak/>
        <w:t>Applicable overheads that are directly attributable to development activities.</w:t>
      </w:r>
    </w:p>
    <w:p w14:paraId="49C0CDB1" w14:textId="77777777" w:rsidR="00FE1532" w:rsidRDefault="00FE1532" w:rsidP="00FE1532">
      <w:pPr>
        <w:pStyle w:val="ListParagraph"/>
        <w:numPr>
          <w:ilvl w:val="3"/>
          <w:numId w:val="2"/>
        </w:numPr>
        <w:spacing w:before="60" w:after="60"/>
        <w:ind w:left="2268"/>
        <w:contextualSpacing w:val="0"/>
        <w:rPr>
          <w:rFonts w:ascii="Aptos" w:hAnsi="Aptos"/>
          <w:b/>
          <w:bCs/>
          <w:sz w:val="22"/>
          <w:szCs w:val="22"/>
        </w:rPr>
      </w:pPr>
      <w:r w:rsidRPr="00AF076D">
        <w:rPr>
          <w:rFonts w:ascii="Aptos" w:hAnsi="Aptos"/>
          <w:b/>
          <w:bCs/>
          <w:sz w:val="22"/>
          <w:szCs w:val="22"/>
        </w:rPr>
        <w:t>Costs to Expense:</w:t>
      </w:r>
    </w:p>
    <w:p w14:paraId="049FE043" w14:textId="77777777" w:rsidR="00FE1532" w:rsidRPr="009E5A3E" w:rsidRDefault="00FE1532" w:rsidP="00FE1532">
      <w:pPr>
        <w:pStyle w:val="ListParagraph"/>
        <w:numPr>
          <w:ilvl w:val="4"/>
          <w:numId w:val="2"/>
        </w:numPr>
        <w:spacing w:before="60" w:after="60"/>
        <w:contextualSpacing w:val="0"/>
        <w:rPr>
          <w:rFonts w:ascii="Aptos" w:hAnsi="Aptos"/>
          <w:b/>
          <w:bCs/>
          <w:sz w:val="22"/>
          <w:szCs w:val="22"/>
        </w:rPr>
      </w:pPr>
      <w:r w:rsidRPr="009E5A3E">
        <w:rPr>
          <w:rFonts w:ascii="Aptos" w:hAnsi="Aptos"/>
          <w:sz w:val="22"/>
          <w:szCs w:val="22"/>
          <w:lang w:val="en-IN"/>
        </w:rPr>
        <w:t>Research phase costs (e.g., feasibility studies, prototype evaluation).</w:t>
      </w:r>
    </w:p>
    <w:p w14:paraId="046B1F78" w14:textId="77777777" w:rsidR="00FE1532" w:rsidRPr="009E5A3E" w:rsidRDefault="00FE1532" w:rsidP="00FE1532">
      <w:pPr>
        <w:pStyle w:val="ListParagraph"/>
        <w:numPr>
          <w:ilvl w:val="4"/>
          <w:numId w:val="2"/>
        </w:numPr>
        <w:spacing w:before="60" w:after="60"/>
        <w:contextualSpacing w:val="0"/>
        <w:rPr>
          <w:rFonts w:ascii="Aptos" w:hAnsi="Aptos"/>
          <w:b/>
          <w:bCs/>
          <w:sz w:val="22"/>
          <w:szCs w:val="22"/>
        </w:rPr>
      </w:pPr>
      <w:r w:rsidRPr="009E5A3E">
        <w:rPr>
          <w:rFonts w:ascii="Aptos" w:hAnsi="Aptos"/>
          <w:sz w:val="22"/>
          <w:szCs w:val="22"/>
          <w:lang w:val="en-IN"/>
        </w:rPr>
        <w:t>Training costs, maintenance costs, and support post-launch.</w:t>
      </w:r>
    </w:p>
    <w:p w14:paraId="1CA2E9C1" w14:textId="77777777" w:rsidR="00FE1532" w:rsidRPr="009E5A3E" w:rsidRDefault="00FE1532" w:rsidP="00FE1532">
      <w:pPr>
        <w:pStyle w:val="ListParagraph"/>
        <w:numPr>
          <w:ilvl w:val="4"/>
          <w:numId w:val="2"/>
        </w:numPr>
        <w:spacing w:before="60" w:after="60"/>
        <w:contextualSpacing w:val="0"/>
        <w:rPr>
          <w:rFonts w:ascii="Aptos" w:hAnsi="Aptos"/>
          <w:b/>
          <w:bCs/>
          <w:sz w:val="22"/>
          <w:szCs w:val="22"/>
        </w:rPr>
      </w:pPr>
      <w:r w:rsidRPr="009E5A3E">
        <w:rPr>
          <w:rFonts w:ascii="Aptos" w:hAnsi="Aptos"/>
          <w:sz w:val="22"/>
          <w:szCs w:val="22"/>
          <w:lang w:val="en-IN"/>
        </w:rPr>
        <w:t>General administrative and overhead costs not directly attributable to development.</w:t>
      </w:r>
    </w:p>
    <w:p w14:paraId="30EE5C91" w14:textId="77777777" w:rsidR="00FE1532" w:rsidRPr="00AF076D" w:rsidRDefault="00FE1532" w:rsidP="00FE1532">
      <w:pPr>
        <w:pStyle w:val="ListParagraph"/>
        <w:numPr>
          <w:ilvl w:val="3"/>
          <w:numId w:val="2"/>
        </w:numPr>
        <w:spacing w:before="60" w:after="60"/>
        <w:ind w:left="2268"/>
        <w:contextualSpacing w:val="0"/>
        <w:rPr>
          <w:rFonts w:ascii="Aptos" w:hAnsi="Aptos"/>
          <w:b/>
          <w:bCs/>
          <w:sz w:val="22"/>
          <w:szCs w:val="22"/>
        </w:rPr>
      </w:pPr>
      <w:r w:rsidRPr="00AF076D">
        <w:rPr>
          <w:rFonts w:ascii="Aptos" w:hAnsi="Aptos"/>
          <w:b/>
          <w:bCs/>
          <w:sz w:val="22"/>
          <w:szCs w:val="22"/>
        </w:rPr>
        <w:t>Recognition and Depreciation:</w:t>
      </w:r>
    </w:p>
    <w:p w14:paraId="4361FD25" w14:textId="77777777" w:rsidR="00FE1532" w:rsidRPr="00AF076D" w:rsidRDefault="00FE1532" w:rsidP="00FE1532">
      <w:pPr>
        <w:pStyle w:val="ListParagraph"/>
        <w:numPr>
          <w:ilvl w:val="4"/>
          <w:numId w:val="2"/>
        </w:numPr>
        <w:spacing w:before="60" w:after="60"/>
        <w:contextualSpacing w:val="0"/>
        <w:rPr>
          <w:rFonts w:ascii="Aptos" w:hAnsi="Aptos"/>
          <w:sz w:val="22"/>
          <w:szCs w:val="22"/>
          <w:lang w:val="en-IN"/>
        </w:rPr>
      </w:pPr>
      <w:r w:rsidRPr="00AF076D">
        <w:rPr>
          <w:rFonts w:ascii="Aptos" w:hAnsi="Aptos"/>
          <w:sz w:val="22"/>
          <w:szCs w:val="22"/>
          <w:lang w:val="en-IN"/>
        </w:rPr>
        <w:t>Software assets should be recorded under intangible assets in the ERP system (NetSuite).</w:t>
      </w:r>
    </w:p>
    <w:p w14:paraId="21393F72" w14:textId="77777777" w:rsidR="00FE1532" w:rsidRPr="00181A9C" w:rsidRDefault="00FE1532" w:rsidP="00FE1532">
      <w:pPr>
        <w:pStyle w:val="ListParagraph"/>
        <w:numPr>
          <w:ilvl w:val="4"/>
          <w:numId w:val="2"/>
        </w:numPr>
        <w:spacing w:before="60" w:after="60"/>
        <w:contextualSpacing w:val="0"/>
        <w:rPr>
          <w:rFonts w:ascii="Aptos" w:hAnsi="Aptos"/>
          <w:sz w:val="22"/>
          <w:szCs w:val="22"/>
          <w:lang w:val="en-IN"/>
        </w:rPr>
      </w:pPr>
      <w:r w:rsidRPr="00181A9C">
        <w:rPr>
          <w:rFonts w:ascii="Aptos" w:hAnsi="Aptos"/>
          <w:sz w:val="22"/>
          <w:szCs w:val="22"/>
          <w:lang w:val="en-IN"/>
        </w:rPr>
        <w:t xml:space="preserve">Depreciation (amortization) begins when the software is available for use. </w:t>
      </w:r>
    </w:p>
    <w:p w14:paraId="2C43CB70" w14:textId="77777777" w:rsidR="00FE1532" w:rsidRPr="00AF076D" w:rsidRDefault="00FE1532" w:rsidP="00FE1532">
      <w:pPr>
        <w:pStyle w:val="ListParagraph"/>
        <w:numPr>
          <w:ilvl w:val="4"/>
          <w:numId w:val="2"/>
        </w:numPr>
        <w:spacing w:before="60" w:after="60"/>
        <w:contextualSpacing w:val="0"/>
        <w:rPr>
          <w:rFonts w:ascii="Aptos" w:hAnsi="Aptos"/>
          <w:sz w:val="22"/>
          <w:szCs w:val="22"/>
          <w:highlight w:val="yellow"/>
          <w:lang w:val="en-IN"/>
        </w:rPr>
      </w:pPr>
      <w:r>
        <w:rPr>
          <w:rFonts w:ascii="Aptos" w:hAnsi="Aptos"/>
          <w:sz w:val="22"/>
          <w:szCs w:val="22"/>
          <w:highlight w:val="yellow"/>
          <w:lang w:val="en-IN"/>
        </w:rPr>
        <w:t>Refer to useful life table in section 5.3.8 to ascertain the depreciable useful life of Software assets</w:t>
      </w:r>
    </w:p>
    <w:p w14:paraId="3FE0450E" w14:textId="77777777" w:rsidR="00FE1532" w:rsidRPr="00AF076D" w:rsidRDefault="00FE1532" w:rsidP="00FE1532">
      <w:pPr>
        <w:pStyle w:val="ListParagraph"/>
        <w:numPr>
          <w:ilvl w:val="4"/>
          <w:numId w:val="2"/>
        </w:numPr>
        <w:spacing w:before="60" w:after="60"/>
        <w:contextualSpacing w:val="0"/>
        <w:rPr>
          <w:rFonts w:ascii="Aptos" w:hAnsi="Aptos"/>
          <w:sz w:val="22"/>
          <w:szCs w:val="22"/>
          <w:lang w:val="en-IN"/>
        </w:rPr>
      </w:pPr>
      <w:r w:rsidRPr="00AF076D">
        <w:rPr>
          <w:rFonts w:ascii="Aptos" w:hAnsi="Aptos"/>
          <w:sz w:val="22"/>
          <w:szCs w:val="22"/>
          <w:lang w:val="en-IN"/>
        </w:rPr>
        <w:t xml:space="preserve">Annual impairment assessment must be </w:t>
      </w:r>
      <w:r w:rsidRPr="003E7387">
        <w:rPr>
          <w:rFonts w:ascii="Aptos" w:hAnsi="Aptos"/>
          <w:sz w:val="22"/>
          <w:szCs w:val="22"/>
          <w:lang w:val="en-IN"/>
        </w:rPr>
        <w:t>performed per IAS 36 to</w:t>
      </w:r>
      <w:r w:rsidRPr="00AF076D">
        <w:rPr>
          <w:rFonts w:ascii="Aptos" w:hAnsi="Aptos"/>
          <w:sz w:val="22"/>
          <w:szCs w:val="22"/>
          <w:lang w:val="en-IN"/>
        </w:rPr>
        <w:t xml:space="preserve"> verify ongoing value.</w:t>
      </w:r>
    </w:p>
    <w:p w14:paraId="19C5FADC" w14:textId="77777777" w:rsidR="00FE1532" w:rsidRPr="00181A9C" w:rsidRDefault="00FE1532" w:rsidP="00FE1532">
      <w:pPr>
        <w:pStyle w:val="ListParagraph"/>
        <w:numPr>
          <w:ilvl w:val="1"/>
          <w:numId w:val="1"/>
        </w:numPr>
        <w:spacing w:before="60" w:after="60"/>
        <w:contextualSpacing w:val="0"/>
        <w:rPr>
          <w:rFonts w:ascii="Aptos" w:eastAsiaTheme="minorEastAsia" w:hAnsi="Aptos" w:cstheme="minorBidi"/>
          <w:b/>
          <w:bCs/>
          <w:sz w:val="22"/>
          <w:szCs w:val="22"/>
        </w:rPr>
      </w:pPr>
      <w:r w:rsidRPr="00181A9C">
        <w:rPr>
          <w:rFonts w:ascii="Aptos" w:eastAsiaTheme="minorEastAsia" w:hAnsi="Aptos" w:cstheme="minorBidi"/>
          <w:b/>
          <w:bCs/>
          <w:sz w:val="22"/>
          <w:szCs w:val="22"/>
        </w:rPr>
        <w:t>Recording in the Asset Registry</w:t>
      </w:r>
    </w:p>
    <w:p w14:paraId="5B359C6B" w14:textId="77777777" w:rsidR="00FE1532" w:rsidRPr="00FC4574" w:rsidRDefault="00FE1532" w:rsidP="00FE1532">
      <w:pPr>
        <w:pStyle w:val="ListParagraph"/>
        <w:spacing w:before="60" w:after="60"/>
        <w:ind w:left="1137"/>
        <w:contextualSpacing w:val="0"/>
        <w:rPr>
          <w:rFonts w:ascii="Aptos" w:eastAsiaTheme="minorEastAsia" w:hAnsi="Aptos" w:cstheme="minorBidi"/>
          <w:sz w:val="22"/>
          <w:szCs w:val="22"/>
        </w:rPr>
      </w:pPr>
      <w:r w:rsidRPr="00FC4574">
        <w:rPr>
          <w:rFonts w:ascii="Aptos" w:eastAsiaTheme="minorEastAsia" w:hAnsi="Aptos" w:cstheme="minorBidi"/>
          <w:sz w:val="22"/>
          <w:szCs w:val="22"/>
        </w:rPr>
        <w:t>Proper and timely recording of fixed assets in the asset register is essential to ensure financial accuracy, enable depreciation tracking, and support statutory compliance. The NetSuite Fixed Assets Management (FAM) module provides an integrated platform for managing the end-to-end lifecycle of fixed assets, from acquisition to disposal.</w:t>
      </w:r>
    </w:p>
    <w:p w14:paraId="32BE8E30" w14:textId="77777777" w:rsidR="00FE1532" w:rsidRPr="006779E8" w:rsidRDefault="00FE1532" w:rsidP="00FE1532">
      <w:pPr>
        <w:pStyle w:val="ListParagraph"/>
        <w:numPr>
          <w:ilvl w:val="2"/>
          <w:numId w:val="1"/>
        </w:numPr>
        <w:spacing w:before="60" w:after="60"/>
        <w:contextualSpacing w:val="0"/>
        <w:rPr>
          <w:rFonts w:ascii="Aptos" w:hAnsi="Aptos"/>
          <w:b/>
          <w:bCs/>
          <w:sz w:val="22"/>
          <w:szCs w:val="22"/>
        </w:rPr>
      </w:pPr>
      <w:r w:rsidRPr="006779E8">
        <w:rPr>
          <w:rFonts w:ascii="Aptos" w:hAnsi="Aptos"/>
          <w:b/>
          <w:bCs/>
          <w:sz w:val="22"/>
          <w:szCs w:val="22"/>
        </w:rPr>
        <w:t>Key Controls:</w:t>
      </w:r>
    </w:p>
    <w:p w14:paraId="53618EB2" w14:textId="77777777" w:rsidR="00FE1532" w:rsidRPr="006779E8" w:rsidRDefault="00FE1532" w:rsidP="00FE1532">
      <w:pPr>
        <w:pStyle w:val="ListParagraph"/>
        <w:numPr>
          <w:ilvl w:val="3"/>
          <w:numId w:val="2"/>
        </w:numPr>
        <w:spacing w:before="60" w:after="60"/>
        <w:ind w:left="2268"/>
        <w:contextualSpacing w:val="0"/>
        <w:rPr>
          <w:rFonts w:ascii="Aptos" w:hAnsi="Aptos"/>
          <w:sz w:val="22"/>
          <w:szCs w:val="22"/>
        </w:rPr>
      </w:pPr>
      <w:r w:rsidRPr="006779E8">
        <w:rPr>
          <w:rFonts w:ascii="Aptos" w:hAnsi="Aptos"/>
          <w:sz w:val="22"/>
          <w:szCs w:val="22"/>
        </w:rPr>
        <w:t>All qualifying assets must be recorded in the NetSuite Fixed Asset Register immediately upon acquisition, transfer, or completion (for self-constructed assets).</w:t>
      </w:r>
    </w:p>
    <w:p w14:paraId="60AC1289" w14:textId="77777777" w:rsidR="00FE1532" w:rsidRPr="006779E8" w:rsidRDefault="00FE1532" w:rsidP="00FE1532">
      <w:pPr>
        <w:pStyle w:val="ListParagraph"/>
        <w:numPr>
          <w:ilvl w:val="3"/>
          <w:numId w:val="2"/>
        </w:numPr>
        <w:spacing w:before="60" w:after="60"/>
        <w:ind w:left="2268"/>
        <w:contextualSpacing w:val="0"/>
        <w:rPr>
          <w:rFonts w:ascii="Aptos" w:hAnsi="Aptos"/>
          <w:sz w:val="22"/>
          <w:szCs w:val="22"/>
        </w:rPr>
      </w:pPr>
      <w:r w:rsidRPr="006779E8">
        <w:rPr>
          <w:rFonts w:ascii="Aptos" w:hAnsi="Aptos"/>
          <w:sz w:val="22"/>
          <w:szCs w:val="22"/>
        </w:rPr>
        <w:t xml:space="preserve">Asset details entered </w:t>
      </w:r>
      <w:r>
        <w:rPr>
          <w:rFonts w:ascii="Aptos" w:hAnsi="Aptos"/>
          <w:sz w:val="22"/>
          <w:szCs w:val="22"/>
        </w:rPr>
        <w:t xml:space="preserve">in </w:t>
      </w:r>
      <w:r w:rsidRPr="006779E8">
        <w:rPr>
          <w:rFonts w:ascii="Aptos" w:hAnsi="Aptos"/>
          <w:sz w:val="22"/>
          <w:szCs w:val="22"/>
        </w:rPr>
        <w:t>NetSuite must be complete, accurate, and reflect the asset’s physical and financial characteristics.</w:t>
      </w:r>
    </w:p>
    <w:p w14:paraId="445003BC" w14:textId="77777777" w:rsidR="00FE1532" w:rsidRPr="00FC4574" w:rsidRDefault="00FE1532" w:rsidP="00FE1532">
      <w:pPr>
        <w:pStyle w:val="ListParagraph"/>
        <w:numPr>
          <w:ilvl w:val="2"/>
          <w:numId w:val="1"/>
        </w:numPr>
        <w:spacing w:before="60" w:after="60"/>
        <w:contextualSpacing w:val="0"/>
        <w:rPr>
          <w:rFonts w:ascii="Aptos" w:hAnsi="Aptos"/>
          <w:b/>
          <w:bCs/>
          <w:sz w:val="22"/>
          <w:szCs w:val="22"/>
        </w:rPr>
      </w:pPr>
      <w:r w:rsidRPr="00FC4574">
        <w:rPr>
          <w:rFonts w:ascii="Aptos" w:hAnsi="Aptos"/>
          <w:b/>
          <w:bCs/>
          <w:sz w:val="22"/>
          <w:szCs w:val="22"/>
        </w:rPr>
        <w:t>Completeness of Asset register:</w:t>
      </w:r>
    </w:p>
    <w:p w14:paraId="4CAC27B3" w14:textId="77777777" w:rsidR="00FE1532" w:rsidRPr="006779E8" w:rsidRDefault="00FE1532" w:rsidP="00FE1532">
      <w:pPr>
        <w:pStyle w:val="ListParagraph"/>
        <w:spacing w:before="60" w:after="60"/>
        <w:ind w:left="1854"/>
        <w:contextualSpacing w:val="0"/>
        <w:rPr>
          <w:rFonts w:ascii="Aptos" w:hAnsi="Aptos"/>
          <w:sz w:val="22"/>
          <w:szCs w:val="22"/>
        </w:rPr>
      </w:pPr>
      <w:r w:rsidRPr="006779E8">
        <w:rPr>
          <w:rFonts w:ascii="Aptos" w:hAnsi="Aptos"/>
          <w:sz w:val="22"/>
          <w:szCs w:val="22"/>
        </w:rPr>
        <w:t>Asset Register needs to be complete and should ensure to cover the below data points for every fixed asset entry into the register</w:t>
      </w:r>
    </w:p>
    <w:p w14:paraId="037BE728"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Asset name and description</w:t>
      </w:r>
    </w:p>
    <w:p w14:paraId="435F96F0"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Asset Type / Class</w:t>
      </w:r>
    </w:p>
    <w:p w14:paraId="452E51E0"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 xml:space="preserve">Legal entity </w:t>
      </w:r>
    </w:p>
    <w:p w14:paraId="1D07CC4E"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Acquisition date</w:t>
      </w:r>
    </w:p>
    <w:p w14:paraId="4F357C37"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Location and department</w:t>
      </w:r>
    </w:p>
    <w:p w14:paraId="51EB2671"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Cost / Acquisition value</w:t>
      </w:r>
    </w:p>
    <w:p w14:paraId="452E9C6F"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Currency</w:t>
      </w:r>
    </w:p>
    <w:p w14:paraId="283430EE"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Depreciation method</w:t>
      </w:r>
    </w:p>
    <w:p w14:paraId="7545F5CC"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Useful life</w:t>
      </w:r>
    </w:p>
    <w:p w14:paraId="17F37D10"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t>Residual value</w:t>
      </w:r>
    </w:p>
    <w:p w14:paraId="73117C4B" w14:textId="77777777" w:rsidR="00FE1532" w:rsidRPr="0033399E" w:rsidRDefault="00FE1532" w:rsidP="00FE1532">
      <w:pPr>
        <w:pStyle w:val="ListParagraph"/>
        <w:numPr>
          <w:ilvl w:val="3"/>
          <w:numId w:val="2"/>
        </w:numPr>
        <w:spacing w:before="60" w:after="60"/>
        <w:ind w:left="2268"/>
        <w:contextualSpacing w:val="0"/>
        <w:rPr>
          <w:rFonts w:ascii="Aptos" w:hAnsi="Aptos"/>
          <w:sz w:val="22"/>
          <w:szCs w:val="22"/>
        </w:rPr>
      </w:pPr>
      <w:r w:rsidRPr="0033399E">
        <w:rPr>
          <w:rFonts w:ascii="Aptos" w:hAnsi="Aptos"/>
          <w:sz w:val="22"/>
          <w:szCs w:val="22"/>
        </w:rPr>
        <w:lastRenderedPageBreak/>
        <w:t>Asset Tag / Serial number</w:t>
      </w:r>
      <w:r>
        <w:rPr>
          <w:rFonts w:ascii="Aptos" w:hAnsi="Aptos"/>
          <w:sz w:val="22"/>
          <w:szCs w:val="22"/>
        </w:rPr>
        <w:t xml:space="preserve"> – to track the asset lifecycle</w:t>
      </w:r>
    </w:p>
    <w:p w14:paraId="00DA2CE8" w14:textId="77777777" w:rsidR="00FE1532" w:rsidRPr="00C12171" w:rsidRDefault="00FE1532" w:rsidP="00FE1532">
      <w:pPr>
        <w:pStyle w:val="ListParagraph"/>
        <w:numPr>
          <w:ilvl w:val="2"/>
          <w:numId w:val="1"/>
        </w:numPr>
        <w:rPr>
          <w:rFonts w:ascii="Aptos" w:hAnsi="Aptos"/>
          <w:b/>
          <w:bCs/>
          <w:sz w:val="22"/>
          <w:szCs w:val="22"/>
        </w:rPr>
      </w:pPr>
      <w:r w:rsidRPr="00C12171">
        <w:rPr>
          <w:rFonts w:ascii="Aptos" w:hAnsi="Aptos"/>
          <w:b/>
          <w:bCs/>
          <w:sz w:val="22"/>
          <w:szCs w:val="22"/>
        </w:rPr>
        <w:t xml:space="preserve">Review and </w:t>
      </w:r>
      <w:r>
        <w:rPr>
          <w:rFonts w:ascii="Aptos" w:hAnsi="Aptos"/>
          <w:b/>
          <w:bCs/>
          <w:sz w:val="22"/>
          <w:szCs w:val="22"/>
        </w:rPr>
        <w:t>U</w:t>
      </w:r>
      <w:r w:rsidRPr="00C12171">
        <w:rPr>
          <w:rFonts w:ascii="Aptos" w:hAnsi="Aptos"/>
          <w:b/>
          <w:bCs/>
          <w:sz w:val="22"/>
          <w:szCs w:val="22"/>
        </w:rPr>
        <w:t>pda</w:t>
      </w:r>
      <w:r>
        <w:rPr>
          <w:rFonts w:ascii="Aptos" w:hAnsi="Aptos"/>
          <w:b/>
          <w:bCs/>
          <w:sz w:val="22"/>
          <w:szCs w:val="22"/>
        </w:rPr>
        <w:t>te</w:t>
      </w:r>
      <w:r w:rsidRPr="00C12171">
        <w:rPr>
          <w:rFonts w:ascii="Aptos" w:hAnsi="Aptos"/>
          <w:b/>
          <w:bCs/>
          <w:sz w:val="22"/>
          <w:szCs w:val="22"/>
        </w:rPr>
        <w:t xml:space="preserve">: </w:t>
      </w:r>
    </w:p>
    <w:p w14:paraId="4CF963DF" w14:textId="77777777" w:rsidR="00FE1532" w:rsidRPr="00821831" w:rsidRDefault="00FE1532" w:rsidP="00FE1532">
      <w:pPr>
        <w:pStyle w:val="ListParagraph"/>
        <w:numPr>
          <w:ilvl w:val="3"/>
          <w:numId w:val="2"/>
        </w:numPr>
        <w:spacing w:before="60" w:after="60"/>
        <w:ind w:left="2268"/>
        <w:contextualSpacing w:val="0"/>
        <w:rPr>
          <w:rFonts w:ascii="Aptos" w:hAnsi="Aptos"/>
          <w:sz w:val="22"/>
          <w:szCs w:val="22"/>
        </w:rPr>
      </w:pPr>
      <w:r w:rsidRPr="00821831">
        <w:rPr>
          <w:rFonts w:ascii="Aptos" w:hAnsi="Aptos"/>
          <w:sz w:val="22"/>
          <w:szCs w:val="22"/>
        </w:rPr>
        <w:t>Update</w:t>
      </w:r>
      <w:r>
        <w:rPr>
          <w:rFonts w:ascii="Aptos" w:hAnsi="Aptos"/>
          <w:sz w:val="22"/>
          <w:szCs w:val="22"/>
        </w:rPr>
        <w:t>s</w:t>
      </w:r>
      <w:r w:rsidRPr="00821831">
        <w:rPr>
          <w:rFonts w:ascii="Aptos" w:hAnsi="Aptos"/>
          <w:sz w:val="22"/>
          <w:szCs w:val="22"/>
        </w:rPr>
        <w:t xml:space="preserve"> </w:t>
      </w:r>
      <w:r>
        <w:rPr>
          <w:rFonts w:ascii="Aptos" w:hAnsi="Aptos"/>
          <w:sz w:val="22"/>
          <w:szCs w:val="22"/>
        </w:rPr>
        <w:t xml:space="preserve">to </w:t>
      </w:r>
      <w:r w:rsidRPr="00821831">
        <w:rPr>
          <w:rFonts w:ascii="Aptos" w:hAnsi="Aptos"/>
          <w:sz w:val="22"/>
          <w:szCs w:val="22"/>
        </w:rPr>
        <w:t xml:space="preserve">asset register must be reviewed and approved </w:t>
      </w:r>
      <w:r>
        <w:rPr>
          <w:rFonts w:ascii="Aptos" w:hAnsi="Aptos"/>
          <w:sz w:val="22"/>
          <w:szCs w:val="22"/>
        </w:rPr>
        <w:t>by designated authority per Responsibility and Approval matrix in Section 3.</w:t>
      </w:r>
    </w:p>
    <w:p w14:paraId="16794692" w14:textId="77777777" w:rsidR="00FE1532" w:rsidRPr="00E20B4C" w:rsidRDefault="00FE1532" w:rsidP="00FE1532">
      <w:pPr>
        <w:pStyle w:val="ListParagraph"/>
        <w:numPr>
          <w:ilvl w:val="1"/>
          <w:numId w:val="1"/>
        </w:numPr>
        <w:spacing w:before="120" w:after="120"/>
        <w:ind w:left="1140" w:hanging="573"/>
        <w:contextualSpacing w:val="0"/>
        <w:rPr>
          <w:rFonts w:ascii="Aptos" w:eastAsiaTheme="minorEastAsia" w:hAnsi="Aptos" w:cstheme="minorBidi"/>
          <w:b/>
          <w:bCs/>
          <w:sz w:val="22"/>
          <w:szCs w:val="22"/>
        </w:rPr>
      </w:pPr>
      <w:r w:rsidRPr="00E20B4C">
        <w:rPr>
          <w:rFonts w:ascii="Aptos" w:eastAsiaTheme="minorEastAsia" w:hAnsi="Aptos" w:cstheme="minorBidi"/>
          <w:b/>
          <w:bCs/>
          <w:sz w:val="22"/>
          <w:szCs w:val="22"/>
        </w:rPr>
        <w:t>Depreciation</w:t>
      </w:r>
    </w:p>
    <w:p w14:paraId="459504D6" w14:textId="77777777" w:rsidR="00FE1532" w:rsidRDefault="00FE1532" w:rsidP="00FE1532">
      <w:pPr>
        <w:pStyle w:val="ListParagraph"/>
        <w:spacing w:before="60" w:after="60"/>
        <w:ind w:left="1137"/>
        <w:contextualSpacing w:val="0"/>
        <w:rPr>
          <w:rFonts w:ascii="Aptos" w:eastAsiaTheme="minorEastAsia" w:hAnsi="Aptos" w:cstheme="minorBidi"/>
          <w:sz w:val="22"/>
          <w:szCs w:val="22"/>
        </w:rPr>
      </w:pPr>
      <w:r w:rsidRPr="00476518">
        <w:rPr>
          <w:rFonts w:ascii="Aptos" w:eastAsiaTheme="minorEastAsia" w:hAnsi="Aptos" w:cstheme="minorBidi"/>
          <w:sz w:val="22"/>
          <w:szCs w:val="22"/>
        </w:rPr>
        <w:t>Depreciation is the systematic allocation of the depreciable amount of an asset over its useful life. It reflects the consumption of economic benefits embedded in the asset and ensures the asset is not overstated on the balance sheet.</w:t>
      </w:r>
    </w:p>
    <w:p w14:paraId="00E76F9F" w14:textId="77777777" w:rsidR="00FE1532" w:rsidRPr="00E20B4C" w:rsidRDefault="00FE1532" w:rsidP="00FE1532">
      <w:pPr>
        <w:pStyle w:val="ListParagraph"/>
        <w:numPr>
          <w:ilvl w:val="2"/>
          <w:numId w:val="1"/>
        </w:numPr>
        <w:rPr>
          <w:rFonts w:ascii="Aptos" w:hAnsi="Aptos"/>
          <w:b/>
          <w:bCs/>
          <w:sz w:val="22"/>
          <w:szCs w:val="22"/>
        </w:rPr>
      </w:pPr>
      <w:r w:rsidRPr="00E20B4C">
        <w:rPr>
          <w:rFonts w:ascii="Aptos" w:hAnsi="Aptos"/>
          <w:b/>
          <w:bCs/>
          <w:sz w:val="22"/>
          <w:szCs w:val="22"/>
        </w:rPr>
        <w:t>Applicability</w:t>
      </w:r>
    </w:p>
    <w:p w14:paraId="49B1CD20"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sidRPr="00813D8E">
        <w:rPr>
          <w:rFonts w:ascii="Aptos" w:hAnsi="Aptos"/>
          <w:sz w:val="22"/>
          <w:szCs w:val="22"/>
        </w:rPr>
        <w:t>Depreciation must begin when the asset is available for use, not necessarily when it is placed in service.</w:t>
      </w:r>
    </w:p>
    <w:p w14:paraId="45171E77"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sidRPr="00CF518F">
        <w:rPr>
          <w:rFonts w:ascii="Aptos" w:hAnsi="Aptos"/>
          <w:sz w:val="22"/>
          <w:szCs w:val="22"/>
        </w:rPr>
        <w:t>Depreciation shall cease when the asset is derecognized, disposed of, or reclassified as held for sale.</w:t>
      </w:r>
    </w:p>
    <w:p w14:paraId="22F8985E"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sidRPr="00CF518F">
        <w:rPr>
          <w:rFonts w:ascii="Aptos" w:hAnsi="Aptos"/>
          <w:sz w:val="22"/>
          <w:szCs w:val="22"/>
        </w:rPr>
        <w:t>Depreciation applies to Right-of-Use (</w:t>
      </w:r>
      <w:proofErr w:type="spellStart"/>
      <w:r w:rsidRPr="00CF518F">
        <w:rPr>
          <w:rFonts w:ascii="Aptos" w:hAnsi="Aptos"/>
          <w:sz w:val="22"/>
          <w:szCs w:val="22"/>
        </w:rPr>
        <w:t>RoU</w:t>
      </w:r>
      <w:proofErr w:type="spellEnd"/>
      <w:r w:rsidRPr="00CF518F">
        <w:rPr>
          <w:rFonts w:ascii="Aptos" w:hAnsi="Aptos"/>
          <w:sz w:val="22"/>
          <w:szCs w:val="22"/>
        </w:rPr>
        <w:t xml:space="preserve">) assets in accordance with </w:t>
      </w:r>
      <w:r>
        <w:rPr>
          <w:rFonts w:ascii="Aptos" w:hAnsi="Aptos"/>
          <w:sz w:val="22"/>
          <w:szCs w:val="22"/>
        </w:rPr>
        <w:t xml:space="preserve">IFRS 16. Please refer to </w:t>
      </w:r>
    </w:p>
    <w:p w14:paraId="35FA1F86" w14:textId="65503E98" w:rsidR="00FE1532" w:rsidRPr="00F85482" w:rsidRDefault="00155277" w:rsidP="00FE1532">
      <w:pPr>
        <w:pStyle w:val="ListParagraph"/>
        <w:spacing w:before="60" w:after="60"/>
        <w:ind w:left="2268"/>
        <w:contextualSpacing w:val="0"/>
        <w:rPr>
          <w:rFonts w:ascii="Aptos" w:hAnsi="Aptos"/>
          <w:sz w:val="22"/>
          <w:szCs w:val="22"/>
        </w:rPr>
      </w:pPr>
      <w:r>
        <w:rPr>
          <w:rFonts w:ascii="Aptos" w:eastAsiaTheme="minorEastAsia" w:hAnsi="Aptos" w:cstheme="minorBidi"/>
          <w:sz w:val="22"/>
          <w:szCs w:val="22"/>
          <w:highlight w:val="yellow"/>
        </w:rPr>
        <w:t>client</w:t>
      </w:r>
      <w:r w:rsidR="00FE1532" w:rsidRPr="00F85482">
        <w:rPr>
          <w:rFonts w:ascii="Aptos" w:eastAsiaTheme="minorEastAsia" w:hAnsi="Aptos" w:cstheme="minorBidi"/>
          <w:sz w:val="22"/>
          <w:szCs w:val="22"/>
          <w:highlight w:val="yellow"/>
        </w:rPr>
        <w:t xml:space="preserve"> Global Lease poli</w:t>
      </w:r>
      <w:r w:rsidR="00FE1532">
        <w:rPr>
          <w:rFonts w:ascii="Aptos" w:eastAsiaTheme="minorEastAsia" w:hAnsi="Aptos" w:cstheme="minorBidi"/>
          <w:sz w:val="22"/>
          <w:szCs w:val="22"/>
          <w:highlight w:val="yellow"/>
        </w:rPr>
        <w:t xml:space="preserve">cy </w:t>
      </w:r>
      <w:r w:rsidR="00FE1532" w:rsidRPr="00F85482">
        <w:rPr>
          <w:rFonts w:ascii="Aptos" w:eastAsiaTheme="minorEastAsia" w:hAnsi="Aptos" w:cstheme="minorBidi"/>
          <w:sz w:val="22"/>
          <w:szCs w:val="22"/>
          <w:highlight w:val="yellow"/>
        </w:rPr>
        <w:t>(</w:t>
      </w:r>
      <w:r>
        <w:rPr>
          <w:rFonts w:ascii="Aptos" w:eastAsiaTheme="minorEastAsia" w:hAnsi="Aptos" w:cstheme="minorBidi"/>
          <w:sz w:val="22"/>
          <w:szCs w:val="22"/>
          <w:highlight w:val="yellow"/>
        </w:rPr>
        <w:t>client</w:t>
      </w:r>
      <w:r w:rsidR="00FE1532" w:rsidRPr="00F85482">
        <w:rPr>
          <w:rFonts w:ascii="Aptos" w:eastAsiaTheme="minorEastAsia" w:hAnsi="Aptos" w:cstheme="minorBidi"/>
          <w:sz w:val="22"/>
          <w:szCs w:val="22"/>
          <w:highlight w:val="yellow"/>
        </w:rPr>
        <w:t>_Global_Fin_Policy_019_Leases_Final).</w:t>
      </w:r>
    </w:p>
    <w:p w14:paraId="57981532" w14:textId="77777777" w:rsidR="00FE1532" w:rsidRPr="00813D8E" w:rsidRDefault="00FE1532" w:rsidP="00FE1532">
      <w:pPr>
        <w:pStyle w:val="ListParagraph"/>
        <w:numPr>
          <w:ilvl w:val="2"/>
          <w:numId w:val="1"/>
        </w:numPr>
        <w:spacing w:before="120" w:after="120"/>
        <w:contextualSpacing w:val="0"/>
        <w:rPr>
          <w:rFonts w:ascii="Aptos" w:hAnsi="Aptos"/>
          <w:sz w:val="22"/>
          <w:szCs w:val="22"/>
        </w:rPr>
      </w:pPr>
      <w:r w:rsidRPr="007565EC">
        <w:rPr>
          <w:rFonts w:ascii="Aptos" w:hAnsi="Aptos"/>
          <w:b/>
          <w:bCs/>
          <w:sz w:val="22"/>
          <w:szCs w:val="22"/>
        </w:rPr>
        <w:t>Frequency:</w:t>
      </w:r>
      <w:r>
        <w:rPr>
          <w:rFonts w:ascii="Aptos" w:hAnsi="Aptos"/>
          <w:b/>
          <w:bCs/>
          <w:sz w:val="22"/>
          <w:szCs w:val="22"/>
        </w:rPr>
        <w:t xml:space="preserve"> </w:t>
      </w:r>
      <w:r w:rsidRPr="00813D8E">
        <w:rPr>
          <w:rFonts w:ascii="Aptos" w:hAnsi="Aptos"/>
          <w:sz w:val="22"/>
          <w:szCs w:val="22"/>
        </w:rPr>
        <w:t xml:space="preserve">Depreciation must be charged monthly and posted to the appropriate cost </w:t>
      </w:r>
      <w:proofErr w:type="spellStart"/>
      <w:r w:rsidRPr="00813D8E">
        <w:rPr>
          <w:rFonts w:ascii="Aptos" w:hAnsi="Aptos"/>
          <w:sz w:val="22"/>
          <w:szCs w:val="22"/>
        </w:rPr>
        <w:t>center</w:t>
      </w:r>
      <w:proofErr w:type="spellEnd"/>
      <w:r w:rsidRPr="00813D8E">
        <w:rPr>
          <w:rFonts w:ascii="Aptos" w:hAnsi="Aptos"/>
          <w:sz w:val="22"/>
          <w:szCs w:val="22"/>
        </w:rPr>
        <w:t xml:space="preserve"> or department in NetSuite.</w:t>
      </w:r>
    </w:p>
    <w:p w14:paraId="0071FDE1" w14:textId="77777777" w:rsidR="00FE1532" w:rsidRPr="00754656" w:rsidRDefault="00FE1532" w:rsidP="00FE1532">
      <w:pPr>
        <w:pStyle w:val="ListParagraph"/>
        <w:numPr>
          <w:ilvl w:val="2"/>
          <w:numId w:val="1"/>
        </w:numPr>
        <w:spacing w:before="120" w:after="120"/>
        <w:contextualSpacing w:val="0"/>
        <w:rPr>
          <w:rFonts w:ascii="Aptos" w:hAnsi="Aptos"/>
          <w:sz w:val="22"/>
          <w:szCs w:val="22"/>
        </w:rPr>
      </w:pPr>
      <w:r w:rsidRPr="00FB5092">
        <w:rPr>
          <w:rFonts w:ascii="Aptos" w:hAnsi="Aptos"/>
          <w:b/>
          <w:bCs/>
          <w:sz w:val="22"/>
          <w:szCs w:val="22"/>
        </w:rPr>
        <w:t>Method of Depreciation:</w:t>
      </w:r>
    </w:p>
    <w:p w14:paraId="302544A1" w14:textId="77777777" w:rsidR="00FE1532" w:rsidRPr="00754656" w:rsidRDefault="00FE1532" w:rsidP="00FE1532">
      <w:pPr>
        <w:pStyle w:val="ListParagraph"/>
        <w:spacing w:before="120" w:after="120"/>
        <w:ind w:left="1854"/>
        <w:contextualSpacing w:val="0"/>
        <w:rPr>
          <w:rFonts w:ascii="Aptos" w:hAnsi="Aptos"/>
          <w:sz w:val="22"/>
          <w:szCs w:val="22"/>
        </w:rPr>
      </w:pPr>
      <w:r w:rsidRPr="00754656">
        <w:rPr>
          <w:rFonts w:ascii="Aptos" w:hAnsi="Aptos"/>
          <w:sz w:val="22"/>
          <w:szCs w:val="22"/>
        </w:rPr>
        <w:t>The method of depreciation must reflect the pattern in which the asset’s economic benefits are consumed.</w:t>
      </w:r>
      <w:r>
        <w:rPr>
          <w:rFonts w:ascii="Aptos" w:hAnsi="Aptos"/>
          <w:sz w:val="22"/>
          <w:szCs w:val="22"/>
        </w:rPr>
        <w:t xml:space="preserve"> Following are the methods of depreciation that can be used for depreciation</w:t>
      </w:r>
    </w:p>
    <w:p w14:paraId="20C6AE8E" w14:textId="77777777" w:rsidR="00FE1532" w:rsidRPr="00C5574A" w:rsidRDefault="00FE1532" w:rsidP="00FE1532">
      <w:pPr>
        <w:pStyle w:val="ListParagraph"/>
        <w:numPr>
          <w:ilvl w:val="3"/>
          <w:numId w:val="2"/>
        </w:numPr>
        <w:spacing w:before="60" w:after="60"/>
        <w:ind w:left="2268"/>
        <w:contextualSpacing w:val="0"/>
        <w:rPr>
          <w:rFonts w:ascii="Aptos" w:hAnsi="Aptos"/>
          <w:sz w:val="22"/>
          <w:szCs w:val="22"/>
        </w:rPr>
      </w:pPr>
      <w:r w:rsidRPr="00D31CDE">
        <w:rPr>
          <w:rFonts w:ascii="Aptos" w:hAnsi="Aptos"/>
          <w:b/>
          <w:bCs/>
          <w:sz w:val="22"/>
          <w:szCs w:val="22"/>
        </w:rPr>
        <w:t>Straight-Line Method (SLM):</w:t>
      </w:r>
      <w:r w:rsidRPr="00D31CDE">
        <w:rPr>
          <w:rFonts w:ascii="Aptos" w:hAnsi="Aptos"/>
          <w:sz w:val="22"/>
          <w:szCs w:val="22"/>
        </w:rPr>
        <w:t xml:space="preserve"> Default method unless usage pattern justifies otherwise.</w:t>
      </w:r>
    </w:p>
    <w:p w14:paraId="0123494E" w14:textId="77777777" w:rsidR="00FE1532" w:rsidRPr="00C5574A" w:rsidRDefault="00FE1532" w:rsidP="00FE1532">
      <w:pPr>
        <w:pStyle w:val="ListParagraph"/>
        <w:numPr>
          <w:ilvl w:val="3"/>
          <w:numId w:val="2"/>
        </w:numPr>
        <w:spacing w:before="60" w:after="60"/>
        <w:ind w:left="2268"/>
        <w:contextualSpacing w:val="0"/>
        <w:rPr>
          <w:rFonts w:ascii="Aptos" w:hAnsi="Aptos"/>
          <w:sz w:val="22"/>
          <w:szCs w:val="22"/>
        </w:rPr>
      </w:pPr>
      <w:r w:rsidRPr="00D31CDE">
        <w:rPr>
          <w:rFonts w:ascii="Aptos" w:hAnsi="Aptos"/>
          <w:b/>
          <w:bCs/>
          <w:sz w:val="22"/>
          <w:szCs w:val="22"/>
        </w:rPr>
        <w:t>Declining Balance Method (optional):</w:t>
      </w:r>
      <w:r w:rsidRPr="00D31CDE">
        <w:rPr>
          <w:rFonts w:ascii="Aptos" w:hAnsi="Aptos"/>
          <w:sz w:val="22"/>
          <w:szCs w:val="22"/>
        </w:rPr>
        <w:t xml:space="preserve"> If appropriate for certain asset classes.</w:t>
      </w:r>
    </w:p>
    <w:p w14:paraId="41BFEAA6" w14:textId="77777777" w:rsidR="00FE1532" w:rsidRPr="002E7181" w:rsidRDefault="00FE1532" w:rsidP="00FE1532">
      <w:pPr>
        <w:pStyle w:val="ListParagraph"/>
        <w:numPr>
          <w:ilvl w:val="3"/>
          <w:numId w:val="2"/>
        </w:numPr>
        <w:spacing w:before="60" w:after="60"/>
        <w:ind w:left="2268"/>
        <w:contextualSpacing w:val="0"/>
        <w:rPr>
          <w:rFonts w:ascii="Aptos" w:hAnsi="Aptos"/>
          <w:sz w:val="22"/>
          <w:szCs w:val="22"/>
        </w:rPr>
      </w:pPr>
      <w:r w:rsidRPr="002E7181">
        <w:rPr>
          <w:rFonts w:ascii="Aptos" w:hAnsi="Aptos"/>
          <w:sz w:val="22"/>
          <w:szCs w:val="22"/>
        </w:rPr>
        <w:t>Custom methods may be applied based on approval from designated authority per Responsibility &amp; Approval matrix in section 3</w:t>
      </w:r>
    </w:p>
    <w:p w14:paraId="7A99B210" w14:textId="77777777" w:rsidR="00FE1532" w:rsidRPr="0080558A" w:rsidRDefault="00FE1532" w:rsidP="00FE1532">
      <w:pPr>
        <w:pStyle w:val="ListParagraph"/>
        <w:numPr>
          <w:ilvl w:val="2"/>
          <w:numId w:val="1"/>
        </w:numPr>
        <w:rPr>
          <w:rFonts w:ascii="Aptos" w:hAnsi="Aptos"/>
          <w:b/>
          <w:bCs/>
          <w:sz w:val="22"/>
          <w:szCs w:val="22"/>
        </w:rPr>
      </w:pPr>
      <w:r w:rsidRPr="0080558A">
        <w:rPr>
          <w:rFonts w:ascii="Aptos" w:hAnsi="Aptos"/>
          <w:b/>
          <w:bCs/>
          <w:sz w:val="22"/>
          <w:szCs w:val="22"/>
        </w:rPr>
        <w:t>Useful life determination</w:t>
      </w:r>
    </w:p>
    <w:p w14:paraId="75511602" w14:textId="77777777" w:rsidR="00FE1532" w:rsidRPr="002E7181" w:rsidRDefault="00FE1532" w:rsidP="00FE1532">
      <w:pPr>
        <w:pStyle w:val="ListParagraph"/>
        <w:numPr>
          <w:ilvl w:val="3"/>
          <w:numId w:val="2"/>
        </w:numPr>
        <w:spacing w:before="60" w:after="60"/>
        <w:ind w:left="2268"/>
        <w:contextualSpacing w:val="0"/>
        <w:rPr>
          <w:rFonts w:ascii="Aptos" w:hAnsi="Aptos"/>
          <w:b/>
          <w:bCs/>
          <w:sz w:val="22"/>
          <w:szCs w:val="22"/>
        </w:rPr>
      </w:pPr>
      <w:r w:rsidRPr="001F1A41">
        <w:rPr>
          <w:rFonts w:ascii="Aptos" w:hAnsi="Aptos"/>
          <w:b/>
          <w:bCs/>
          <w:sz w:val="22"/>
          <w:szCs w:val="22"/>
        </w:rPr>
        <w:t>Measurement:</w:t>
      </w:r>
      <w:r>
        <w:rPr>
          <w:rFonts w:ascii="Aptos" w:hAnsi="Aptos"/>
          <w:sz w:val="22"/>
          <w:szCs w:val="22"/>
        </w:rPr>
        <w:t xml:space="preserve"> To be d</w:t>
      </w:r>
      <w:r w:rsidRPr="00BE62AA">
        <w:rPr>
          <w:rFonts w:ascii="Aptos" w:hAnsi="Aptos"/>
          <w:sz w:val="22"/>
          <w:szCs w:val="22"/>
        </w:rPr>
        <w:t>etermined based on</w:t>
      </w:r>
      <w:r w:rsidRPr="009F6501">
        <w:rPr>
          <w:rFonts w:ascii="Aptos" w:hAnsi="Aptos"/>
          <w:b/>
          <w:bCs/>
          <w:sz w:val="22"/>
          <w:szCs w:val="22"/>
        </w:rPr>
        <w:t xml:space="preserve"> </w:t>
      </w:r>
      <w:r w:rsidRPr="009F6501">
        <w:rPr>
          <w:rFonts w:ascii="Aptos" w:hAnsi="Aptos"/>
          <w:sz w:val="22"/>
          <w:szCs w:val="22"/>
        </w:rPr>
        <w:t>expected physical wear and tear</w:t>
      </w:r>
      <w:r w:rsidRPr="009F6501">
        <w:rPr>
          <w:rFonts w:ascii="Aptos" w:hAnsi="Aptos"/>
          <w:b/>
          <w:bCs/>
          <w:sz w:val="22"/>
          <w:szCs w:val="22"/>
        </w:rPr>
        <w:t xml:space="preserve">, </w:t>
      </w:r>
      <w:r w:rsidRPr="009F6501">
        <w:rPr>
          <w:rFonts w:ascii="Aptos" w:hAnsi="Aptos"/>
          <w:sz w:val="22"/>
          <w:szCs w:val="22"/>
        </w:rPr>
        <w:t xml:space="preserve">technical or </w:t>
      </w:r>
      <w:r w:rsidRPr="002E7181">
        <w:rPr>
          <w:rFonts w:ascii="Aptos" w:hAnsi="Aptos"/>
          <w:sz w:val="22"/>
          <w:szCs w:val="22"/>
        </w:rPr>
        <w:t>commercial obsolescence</w:t>
      </w:r>
      <w:r w:rsidRPr="002E7181">
        <w:rPr>
          <w:rFonts w:ascii="Aptos" w:hAnsi="Aptos"/>
          <w:b/>
          <w:bCs/>
          <w:sz w:val="22"/>
          <w:szCs w:val="22"/>
        </w:rPr>
        <w:t xml:space="preserve">, </w:t>
      </w:r>
      <w:r w:rsidRPr="002E7181">
        <w:rPr>
          <w:rFonts w:ascii="Aptos" w:hAnsi="Aptos"/>
          <w:sz w:val="22"/>
          <w:szCs w:val="22"/>
        </w:rPr>
        <w:t>legal or regulatory limits</w:t>
      </w:r>
      <w:r w:rsidRPr="002E7181">
        <w:rPr>
          <w:rFonts w:ascii="Aptos" w:hAnsi="Aptos"/>
          <w:b/>
          <w:bCs/>
          <w:sz w:val="22"/>
          <w:szCs w:val="22"/>
        </w:rPr>
        <w:t xml:space="preserve">, </w:t>
      </w:r>
      <w:r w:rsidRPr="002E7181">
        <w:rPr>
          <w:rFonts w:ascii="Aptos" w:hAnsi="Aptos"/>
          <w:sz w:val="22"/>
          <w:szCs w:val="22"/>
        </w:rPr>
        <w:t>and industry benchmarks</w:t>
      </w:r>
      <w:r w:rsidRPr="002E7181">
        <w:rPr>
          <w:rFonts w:ascii="Aptos" w:hAnsi="Aptos"/>
          <w:b/>
          <w:bCs/>
          <w:sz w:val="22"/>
          <w:szCs w:val="22"/>
        </w:rPr>
        <w:t>.</w:t>
      </w:r>
    </w:p>
    <w:p w14:paraId="42C630DB" w14:textId="77777777" w:rsidR="00FE1532" w:rsidRPr="002E7181" w:rsidRDefault="00FE1532" w:rsidP="00FE1532">
      <w:pPr>
        <w:pStyle w:val="ListParagraph"/>
        <w:numPr>
          <w:ilvl w:val="3"/>
          <w:numId w:val="2"/>
        </w:numPr>
        <w:spacing w:before="60" w:after="60"/>
        <w:ind w:left="2268"/>
        <w:contextualSpacing w:val="0"/>
        <w:rPr>
          <w:rFonts w:ascii="Aptos" w:hAnsi="Aptos"/>
          <w:sz w:val="22"/>
          <w:szCs w:val="22"/>
        </w:rPr>
      </w:pPr>
      <w:r w:rsidRPr="001F1A41">
        <w:rPr>
          <w:rFonts w:ascii="Aptos" w:hAnsi="Aptos"/>
          <w:b/>
          <w:bCs/>
          <w:sz w:val="22"/>
          <w:szCs w:val="22"/>
        </w:rPr>
        <w:t>Review:</w:t>
      </w:r>
      <w:r>
        <w:rPr>
          <w:rFonts w:ascii="Aptos" w:hAnsi="Aptos"/>
          <w:sz w:val="22"/>
          <w:szCs w:val="22"/>
        </w:rPr>
        <w:t xml:space="preserve"> </w:t>
      </w:r>
      <w:r w:rsidRPr="002E7181">
        <w:rPr>
          <w:rFonts w:ascii="Aptos" w:hAnsi="Aptos"/>
          <w:sz w:val="22"/>
          <w:szCs w:val="22"/>
        </w:rPr>
        <w:t>Useful life to be reviewed annually</w:t>
      </w:r>
      <w:r>
        <w:rPr>
          <w:rFonts w:ascii="Aptos" w:hAnsi="Aptos"/>
          <w:sz w:val="22"/>
          <w:szCs w:val="22"/>
        </w:rPr>
        <w:t xml:space="preserve"> to make necessary changes per Responsibility &amp; Approval matrix in section 3.</w:t>
      </w:r>
    </w:p>
    <w:p w14:paraId="484D0B37" w14:textId="77777777" w:rsidR="00FE1532" w:rsidRPr="0080558A" w:rsidRDefault="00FE1532" w:rsidP="00FE1532">
      <w:pPr>
        <w:pStyle w:val="ListParagraph"/>
        <w:numPr>
          <w:ilvl w:val="2"/>
          <w:numId w:val="1"/>
        </w:numPr>
        <w:spacing w:before="120" w:after="120"/>
        <w:contextualSpacing w:val="0"/>
        <w:rPr>
          <w:rFonts w:ascii="Aptos" w:hAnsi="Aptos"/>
          <w:b/>
          <w:bCs/>
          <w:sz w:val="22"/>
          <w:szCs w:val="22"/>
        </w:rPr>
      </w:pPr>
      <w:r w:rsidRPr="0080558A">
        <w:rPr>
          <w:rFonts w:ascii="Aptos" w:hAnsi="Aptos"/>
          <w:b/>
          <w:bCs/>
          <w:sz w:val="22"/>
          <w:szCs w:val="22"/>
        </w:rPr>
        <w:t>Residual Value</w:t>
      </w:r>
    </w:p>
    <w:p w14:paraId="4EB405A9" w14:textId="77777777" w:rsidR="00FE1532" w:rsidRPr="007E19C4" w:rsidRDefault="00FE1532" w:rsidP="00FE1532">
      <w:pPr>
        <w:pStyle w:val="ListParagraph"/>
        <w:numPr>
          <w:ilvl w:val="3"/>
          <w:numId w:val="2"/>
        </w:numPr>
        <w:spacing w:before="60" w:after="60"/>
        <w:ind w:left="2268"/>
        <w:contextualSpacing w:val="0"/>
        <w:rPr>
          <w:rFonts w:ascii="Aptos" w:hAnsi="Aptos"/>
          <w:sz w:val="22"/>
          <w:szCs w:val="22"/>
        </w:rPr>
      </w:pPr>
      <w:r w:rsidRPr="001F1A41">
        <w:rPr>
          <w:rFonts w:ascii="Aptos" w:hAnsi="Aptos"/>
          <w:b/>
          <w:bCs/>
          <w:sz w:val="22"/>
          <w:szCs w:val="22"/>
        </w:rPr>
        <w:t>Measurement:</w:t>
      </w:r>
      <w:r>
        <w:rPr>
          <w:rFonts w:ascii="Aptos" w:hAnsi="Aptos"/>
          <w:sz w:val="22"/>
          <w:szCs w:val="22"/>
        </w:rPr>
        <w:t xml:space="preserve"> </w:t>
      </w:r>
      <w:r w:rsidRPr="007E19C4">
        <w:rPr>
          <w:rFonts w:ascii="Aptos" w:hAnsi="Aptos"/>
          <w:sz w:val="22"/>
          <w:szCs w:val="22"/>
        </w:rPr>
        <w:t>Estimated based on the amount expected to be recovered at the end of the asset’s useful life.</w:t>
      </w:r>
    </w:p>
    <w:p w14:paraId="6B4A0593" w14:textId="77777777" w:rsidR="00FE1532" w:rsidRPr="007E19C4" w:rsidRDefault="00FE1532" w:rsidP="00FE1532">
      <w:pPr>
        <w:pStyle w:val="ListParagraph"/>
        <w:numPr>
          <w:ilvl w:val="3"/>
          <w:numId w:val="2"/>
        </w:numPr>
        <w:spacing w:before="60" w:after="60"/>
        <w:ind w:left="2268"/>
        <w:contextualSpacing w:val="0"/>
        <w:rPr>
          <w:rFonts w:ascii="Aptos" w:hAnsi="Aptos"/>
          <w:sz w:val="22"/>
          <w:szCs w:val="22"/>
        </w:rPr>
      </w:pPr>
      <w:r w:rsidRPr="001F1A41">
        <w:rPr>
          <w:rFonts w:ascii="Aptos" w:hAnsi="Aptos"/>
          <w:b/>
          <w:bCs/>
          <w:sz w:val="22"/>
          <w:szCs w:val="22"/>
        </w:rPr>
        <w:t>Basis:</w:t>
      </w:r>
      <w:r>
        <w:rPr>
          <w:rFonts w:ascii="Aptos" w:hAnsi="Aptos"/>
          <w:sz w:val="22"/>
          <w:szCs w:val="22"/>
        </w:rPr>
        <w:t xml:space="preserve"> </w:t>
      </w:r>
      <w:r w:rsidRPr="007E19C4">
        <w:rPr>
          <w:rFonts w:ascii="Aptos" w:hAnsi="Aptos"/>
          <w:sz w:val="22"/>
          <w:szCs w:val="22"/>
        </w:rPr>
        <w:t>Se</w:t>
      </w:r>
      <w:r w:rsidRPr="0080558A">
        <w:rPr>
          <w:rFonts w:ascii="Aptos" w:hAnsi="Aptos"/>
          <w:sz w:val="22"/>
          <w:szCs w:val="22"/>
        </w:rPr>
        <w:t>t to zero by default unless</w:t>
      </w:r>
      <w:r w:rsidRPr="007E19C4">
        <w:rPr>
          <w:rFonts w:ascii="Aptos" w:hAnsi="Aptos"/>
          <w:sz w:val="22"/>
          <w:szCs w:val="22"/>
        </w:rPr>
        <w:t xml:space="preserve"> there is a contractual buyback or scrap value.</w:t>
      </w:r>
    </w:p>
    <w:p w14:paraId="11C4C8CC" w14:textId="77777777" w:rsidR="00FE1532" w:rsidRPr="007A15E9" w:rsidRDefault="00FE1532" w:rsidP="00FE1532">
      <w:pPr>
        <w:pStyle w:val="ListParagraph"/>
        <w:numPr>
          <w:ilvl w:val="3"/>
          <w:numId w:val="2"/>
        </w:numPr>
        <w:spacing w:before="60" w:after="60"/>
        <w:ind w:left="2268"/>
        <w:contextualSpacing w:val="0"/>
        <w:rPr>
          <w:rFonts w:ascii="Aptos" w:hAnsi="Aptos"/>
          <w:sz w:val="22"/>
          <w:szCs w:val="22"/>
        </w:rPr>
      </w:pPr>
      <w:r w:rsidRPr="001F1A41">
        <w:rPr>
          <w:rFonts w:ascii="Aptos" w:hAnsi="Aptos"/>
          <w:b/>
          <w:bCs/>
          <w:sz w:val="22"/>
          <w:szCs w:val="22"/>
        </w:rPr>
        <w:lastRenderedPageBreak/>
        <w:t>Review:</w:t>
      </w:r>
      <w:r>
        <w:rPr>
          <w:rFonts w:ascii="Aptos" w:hAnsi="Aptos"/>
          <w:sz w:val="22"/>
          <w:szCs w:val="22"/>
        </w:rPr>
        <w:t xml:space="preserve"> </w:t>
      </w:r>
      <w:r w:rsidRPr="007A15E9">
        <w:rPr>
          <w:rFonts w:ascii="Aptos" w:hAnsi="Aptos"/>
          <w:sz w:val="22"/>
          <w:szCs w:val="22"/>
        </w:rPr>
        <w:t xml:space="preserve">Reviewed annually and adjusted if warranted under IAS 8 based on approval from designated authority per Responsibility and Approval matrix in section 3. </w:t>
      </w:r>
    </w:p>
    <w:p w14:paraId="4557FF45" w14:textId="77777777" w:rsidR="00FE1532" w:rsidRPr="0080558A" w:rsidRDefault="00FE1532" w:rsidP="00FE1532">
      <w:pPr>
        <w:pStyle w:val="ListParagraph"/>
        <w:numPr>
          <w:ilvl w:val="2"/>
          <w:numId w:val="1"/>
        </w:numPr>
        <w:spacing w:before="120" w:after="120"/>
        <w:contextualSpacing w:val="0"/>
        <w:rPr>
          <w:rFonts w:ascii="Aptos" w:hAnsi="Aptos"/>
          <w:b/>
          <w:bCs/>
          <w:sz w:val="22"/>
          <w:szCs w:val="22"/>
        </w:rPr>
      </w:pPr>
      <w:r w:rsidRPr="0080558A">
        <w:rPr>
          <w:rFonts w:ascii="Aptos" w:hAnsi="Aptos"/>
          <w:b/>
          <w:bCs/>
          <w:sz w:val="22"/>
          <w:szCs w:val="22"/>
        </w:rPr>
        <w:t>ROU Asset Depreciation</w:t>
      </w:r>
    </w:p>
    <w:p w14:paraId="5BE8C6A4" w14:textId="7E5803D9" w:rsidR="00FE1532" w:rsidRPr="00195CE6" w:rsidRDefault="00FE1532" w:rsidP="00FE1532">
      <w:pPr>
        <w:pStyle w:val="ListParagraph"/>
        <w:numPr>
          <w:ilvl w:val="3"/>
          <w:numId w:val="2"/>
        </w:numPr>
        <w:spacing w:before="60" w:after="60"/>
        <w:ind w:left="2268"/>
        <w:contextualSpacing w:val="0"/>
        <w:rPr>
          <w:rFonts w:ascii="Aptos" w:hAnsi="Aptos"/>
          <w:sz w:val="22"/>
          <w:szCs w:val="22"/>
        </w:rPr>
      </w:pPr>
      <w:r w:rsidRPr="0039040A">
        <w:rPr>
          <w:rFonts w:ascii="Aptos" w:hAnsi="Aptos"/>
          <w:sz w:val="22"/>
          <w:szCs w:val="22"/>
        </w:rPr>
        <w:t>R</w:t>
      </w:r>
      <w:r>
        <w:rPr>
          <w:rFonts w:ascii="Aptos" w:hAnsi="Aptos"/>
          <w:sz w:val="22"/>
          <w:szCs w:val="22"/>
        </w:rPr>
        <w:t>O</w:t>
      </w:r>
      <w:r w:rsidRPr="0039040A">
        <w:rPr>
          <w:rFonts w:ascii="Aptos" w:hAnsi="Aptos"/>
          <w:sz w:val="22"/>
          <w:szCs w:val="22"/>
        </w:rPr>
        <w:t xml:space="preserve">U assets must be depreciated </w:t>
      </w:r>
      <w:r>
        <w:rPr>
          <w:rFonts w:ascii="Aptos" w:hAnsi="Aptos"/>
          <w:sz w:val="22"/>
          <w:szCs w:val="22"/>
        </w:rPr>
        <w:t xml:space="preserve">in accordance with the </w:t>
      </w:r>
      <w:r w:rsidR="00155277">
        <w:rPr>
          <w:rFonts w:ascii="Aptos" w:hAnsi="Aptos"/>
          <w:sz w:val="22"/>
          <w:szCs w:val="22"/>
        </w:rPr>
        <w:t>client</w:t>
      </w:r>
      <w:r w:rsidRPr="00195CE6">
        <w:rPr>
          <w:rFonts w:ascii="Aptos" w:eastAsiaTheme="minorEastAsia" w:hAnsi="Aptos" w:cstheme="minorBidi"/>
          <w:sz w:val="22"/>
          <w:szCs w:val="22"/>
          <w:highlight w:val="yellow"/>
        </w:rPr>
        <w:t xml:space="preserve"> Global Finance Lease policy (</w:t>
      </w:r>
      <w:r w:rsidR="00155277">
        <w:rPr>
          <w:rFonts w:ascii="Aptos" w:eastAsiaTheme="minorEastAsia" w:hAnsi="Aptos" w:cstheme="minorBidi"/>
          <w:sz w:val="22"/>
          <w:szCs w:val="22"/>
          <w:highlight w:val="yellow"/>
        </w:rPr>
        <w:t>client</w:t>
      </w:r>
      <w:r w:rsidRPr="00195CE6">
        <w:rPr>
          <w:rFonts w:ascii="Aptos" w:eastAsiaTheme="minorEastAsia" w:hAnsi="Aptos" w:cstheme="minorBidi"/>
          <w:sz w:val="22"/>
          <w:szCs w:val="22"/>
          <w:highlight w:val="yellow"/>
        </w:rPr>
        <w:t>_Global_Fin_Policy_019_Leases_Final).</w:t>
      </w:r>
      <w:commentRangeStart w:id="6"/>
      <w:commentRangeStart w:id="7"/>
      <w:commentRangeEnd w:id="6"/>
      <w:r>
        <w:rPr>
          <w:rStyle w:val="CommentReference"/>
        </w:rPr>
        <w:commentReference w:id="6"/>
      </w:r>
      <w:commentRangeEnd w:id="7"/>
      <w:r>
        <w:rPr>
          <w:rStyle w:val="CommentReference"/>
        </w:rPr>
        <w:commentReference w:id="7"/>
      </w:r>
    </w:p>
    <w:p w14:paraId="0C1973D9"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Pr>
          <w:rFonts w:ascii="Aptos" w:hAnsi="Aptos"/>
          <w:sz w:val="22"/>
          <w:szCs w:val="22"/>
        </w:rPr>
        <w:t xml:space="preserve">ROU asset </w:t>
      </w:r>
      <w:r w:rsidRPr="0039040A">
        <w:rPr>
          <w:rFonts w:ascii="Aptos" w:hAnsi="Aptos"/>
          <w:sz w:val="22"/>
          <w:szCs w:val="22"/>
        </w:rPr>
        <w:t xml:space="preserve">depreciation schedule </w:t>
      </w:r>
      <w:r>
        <w:rPr>
          <w:rFonts w:ascii="Aptos" w:hAnsi="Aptos"/>
          <w:sz w:val="22"/>
          <w:szCs w:val="22"/>
        </w:rPr>
        <w:t xml:space="preserve">to be </w:t>
      </w:r>
      <w:r w:rsidRPr="0039040A">
        <w:rPr>
          <w:rFonts w:ascii="Aptos" w:hAnsi="Aptos"/>
          <w:sz w:val="22"/>
          <w:szCs w:val="22"/>
        </w:rPr>
        <w:t>maintained within NetSuite’s lease module</w:t>
      </w:r>
      <w:r>
        <w:rPr>
          <w:rFonts w:ascii="Aptos" w:hAnsi="Aptos"/>
          <w:sz w:val="22"/>
          <w:szCs w:val="22"/>
        </w:rPr>
        <w:t>.</w:t>
      </w:r>
    </w:p>
    <w:p w14:paraId="477DFF62" w14:textId="77777777" w:rsidR="00FE1532" w:rsidRPr="0080558A" w:rsidRDefault="00FE1532" w:rsidP="00FE1532">
      <w:pPr>
        <w:pStyle w:val="ListParagraph"/>
        <w:numPr>
          <w:ilvl w:val="2"/>
          <w:numId w:val="1"/>
        </w:numPr>
        <w:spacing w:before="120" w:after="120"/>
        <w:contextualSpacing w:val="0"/>
        <w:rPr>
          <w:rFonts w:ascii="Aptos" w:hAnsi="Aptos"/>
          <w:b/>
          <w:bCs/>
          <w:sz w:val="22"/>
          <w:szCs w:val="22"/>
        </w:rPr>
      </w:pPr>
      <w:r w:rsidRPr="0080558A">
        <w:rPr>
          <w:rFonts w:ascii="Aptos" w:hAnsi="Aptos"/>
          <w:b/>
          <w:bCs/>
          <w:sz w:val="22"/>
          <w:szCs w:val="22"/>
        </w:rPr>
        <w:t>Adjustments or Changes to Estimates: Any changes to depreciation parameters must be:</w:t>
      </w:r>
    </w:p>
    <w:p w14:paraId="47BB2B3E" w14:textId="77777777" w:rsidR="00FE1532" w:rsidRPr="004E0657" w:rsidRDefault="00FE1532" w:rsidP="00FE1532">
      <w:pPr>
        <w:pStyle w:val="ListParagraph"/>
        <w:numPr>
          <w:ilvl w:val="3"/>
          <w:numId w:val="2"/>
        </w:numPr>
        <w:spacing w:before="60" w:after="60"/>
        <w:ind w:left="2268"/>
        <w:contextualSpacing w:val="0"/>
        <w:rPr>
          <w:rFonts w:ascii="Aptos" w:hAnsi="Aptos"/>
          <w:sz w:val="22"/>
          <w:szCs w:val="22"/>
        </w:rPr>
      </w:pPr>
      <w:r w:rsidRPr="00C7423E">
        <w:rPr>
          <w:rFonts w:ascii="Aptos" w:hAnsi="Aptos"/>
          <w:b/>
          <w:bCs/>
          <w:sz w:val="22"/>
          <w:szCs w:val="22"/>
        </w:rPr>
        <w:t>Application:</w:t>
      </w:r>
      <w:r>
        <w:rPr>
          <w:rFonts w:ascii="Aptos" w:hAnsi="Aptos"/>
          <w:sz w:val="22"/>
          <w:szCs w:val="22"/>
        </w:rPr>
        <w:t xml:space="preserve"> </w:t>
      </w:r>
      <w:r w:rsidRPr="007A3E2E">
        <w:rPr>
          <w:rFonts w:ascii="Aptos" w:hAnsi="Aptos"/>
          <w:sz w:val="22"/>
          <w:szCs w:val="22"/>
        </w:rPr>
        <w:t>Applied prospectively from the date of change</w:t>
      </w:r>
      <w:r>
        <w:rPr>
          <w:rFonts w:ascii="Aptos" w:hAnsi="Aptos"/>
          <w:sz w:val="22"/>
          <w:szCs w:val="22"/>
        </w:rPr>
        <w:t xml:space="preserve"> and c</w:t>
      </w:r>
      <w:r w:rsidRPr="004E0657">
        <w:rPr>
          <w:rFonts w:ascii="Aptos" w:hAnsi="Aptos"/>
          <w:sz w:val="22"/>
          <w:szCs w:val="22"/>
        </w:rPr>
        <w:t>hanges must be updated in NetSuite FAM module.</w:t>
      </w:r>
    </w:p>
    <w:p w14:paraId="7276BECA" w14:textId="77777777" w:rsidR="00FE1532" w:rsidRPr="004E0657" w:rsidRDefault="00FE1532" w:rsidP="00FE1532">
      <w:pPr>
        <w:pStyle w:val="ListParagraph"/>
        <w:numPr>
          <w:ilvl w:val="3"/>
          <w:numId w:val="2"/>
        </w:numPr>
        <w:spacing w:before="60" w:after="60"/>
        <w:ind w:left="2268"/>
        <w:contextualSpacing w:val="0"/>
        <w:rPr>
          <w:rFonts w:ascii="Aptos" w:hAnsi="Aptos"/>
          <w:sz w:val="22"/>
          <w:szCs w:val="22"/>
        </w:rPr>
      </w:pPr>
      <w:r w:rsidRPr="00C7423E">
        <w:rPr>
          <w:rFonts w:ascii="Aptos" w:hAnsi="Aptos"/>
          <w:b/>
          <w:bCs/>
          <w:sz w:val="22"/>
          <w:szCs w:val="22"/>
        </w:rPr>
        <w:t>Documentation &amp; Governance:</w:t>
      </w:r>
      <w:r>
        <w:rPr>
          <w:rFonts w:ascii="Aptos" w:hAnsi="Aptos"/>
          <w:sz w:val="22"/>
          <w:szCs w:val="22"/>
        </w:rPr>
        <w:t xml:space="preserve"> </w:t>
      </w:r>
      <w:r w:rsidRPr="007A3E2E">
        <w:rPr>
          <w:rFonts w:ascii="Aptos" w:hAnsi="Aptos"/>
          <w:sz w:val="22"/>
          <w:szCs w:val="22"/>
        </w:rPr>
        <w:t>Documented with rationale</w:t>
      </w:r>
      <w:r>
        <w:rPr>
          <w:rFonts w:ascii="Aptos" w:hAnsi="Aptos"/>
          <w:sz w:val="22"/>
          <w:szCs w:val="22"/>
        </w:rPr>
        <w:t xml:space="preserve"> behind the change and a</w:t>
      </w:r>
      <w:r w:rsidRPr="004E0657">
        <w:rPr>
          <w:rFonts w:ascii="Aptos" w:hAnsi="Aptos"/>
          <w:sz w:val="22"/>
          <w:szCs w:val="22"/>
        </w:rPr>
        <w:t>djustments or changes must be approved by designated authority per Responsibility &amp; Approval matrix in section 3.</w:t>
      </w:r>
    </w:p>
    <w:p w14:paraId="50824058" w14:textId="45530C46" w:rsidR="00FE1532" w:rsidRPr="004409F6" w:rsidRDefault="00FE1532" w:rsidP="00FE1532">
      <w:pPr>
        <w:pStyle w:val="ListParagraph"/>
        <w:numPr>
          <w:ilvl w:val="2"/>
          <w:numId w:val="1"/>
        </w:numPr>
        <w:spacing w:before="120" w:after="120"/>
        <w:contextualSpacing w:val="0"/>
        <w:rPr>
          <w:rFonts w:ascii="Aptos" w:hAnsi="Aptos"/>
          <w:sz w:val="22"/>
          <w:szCs w:val="22"/>
        </w:rPr>
      </w:pPr>
      <w:r w:rsidRPr="00C7423E">
        <w:rPr>
          <w:rFonts w:ascii="Aptos" w:hAnsi="Aptos"/>
          <w:b/>
          <w:bCs/>
          <w:sz w:val="22"/>
          <w:szCs w:val="22"/>
        </w:rPr>
        <w:t>Depreciation rates and useful lives:</w:t>
      </w:r>
      <w:r>
        <w:rPr>
          <w:rFonts w:ascii="Aptos" w:hAnsi="Aptos"/>
          <w:sz w:val="22"/>
          <w:szCs w:val="22"/>
        </w:rPr>
        <w:t xml:space="preserve"> D</w:t>
      </w:r>
      <w:r w:rsidRPr="004409F6">
        <w:rPr>
          <w:rFonts w:ascii="Aptos" w:hAnsi="Aptos"/>
          <w:sz w:val="22"/>
          <w:szCs w:val="22"/>
        </w:rPr>
        <w:t>etermined based on asset type</w:t>
      </w:r>
      <w:r>
        <w:rPr>
          <w:rFonts w:ascii="Aptos" w:hAnsi="Aptos"/>
          <w:sz w:val="22"/>
          <w:szCs w:val="22"/>
        </w:rPr>
        <w:t xml:space="preserve">. Below is the table capturing </w:t>
      </w:r>
      <w:r w:rsidR="00155277">
        <w:rPr>
          <w:rFonts w:ascii="Aptos" w:hAnsi="Aptos"/>
          <w:sz w:val="22"/>
          <w:szCs w:val="22"/>
        </w:rPr>
        <w:t>client</w:t>
      </w:r>
      <w:r>
        <w:rPr>
          <w:rFonts w:ascii="Aptos" w:hAnsi="Aptos"/>
          <w:sz w:val="22"/>
          <w:szCs w:val="22"/>
        </w:rPr>
        <w:t xml:space="preserve"> approved useful life across asset categories.</w:t>
      </w:r>
    </w:p>
    <w:p w14:paraId="2FEB5EA4" w14:textId="77777777" w:rsidR="00FE1532" w:rsidRPr="004409F6" w:rsidRDefault="00FE1532" w:rsidP="00FE1532">
      <w:pPr>
        <w:pStyle w:val="ListParagraph"/>
        <w:ind w:left="2421"/>
        <w:rPr>
          <w:rFonts w:ascii="Aptos" w:hAnsi="Aptos"/>
          <w:sz w:val="22"/>
          <w:szCs w:val="22"/>
        </w:rPr>
      </w:pPr>
      <w:r w:rsidRPr="00644BFD">
        <w:rPr>
          <w:rFonts w:ascii="Aptos" w:hAnsi="Aptos"/>
          <w:sz w:val="22"/>
          <w:szCs w:val="22"/>
          <w:highlight w:val="yellow"/>
        </w:rPr>
        <w:t>&lt;Add table on useful lives or depreciation rate per asset here&gt;</w:t>
      </w:r>
    </w:p>
    <w:tbl>
      <w:tblPr>
        <w:tblStyle w:val="TableGrid"/>
        <w:tblW w:w="0" w:type="auto"/>
        <w:tblInd w:w="2160" w:type="dxa"/>
        <w:tblLayout w:type="fixed"/>
        <w:tblLook w:val="06A0" w:firstRow="1" w:lastRow="0" w:firstColumn="1" w:lastColumn="0" w:noHBand="1" w:noVBand="1"/>
      </w:tblPr>
      <w:tblGrid>
        <w:gridCol w:w="1826"/>
        <w:gridCol w:w="1826"/>
        <w:gridCol w:w="1826"/>
        <w:gridCol w:w="1826"/>
      </w:tblGrid>
      <w:tr w:rsidR="00FE1532" w:rsidRPr="00396829" w14:paraId="4B685F86" w14:textId="77777777" w:rsidTr="005362C2">
        <w:trPr>
          <w:trHeight w:val="300"/>
        </w:trPr>
        <w:tc>
          <w:tcPr>
            <w:tcW w:w="1826" w:type="dxa"/>
          </w:tcPr>
          <w:p w14:paraId="739A77EA" w14:textId="77777777" w:rsidR="00FE1532" w:rsidRPr="00396829" w:rsidRDefault="00FE1532" w:rsidP="005362C2">
            <w:pPr>
              <w:pStyle w:val="ListParagraph"/>
              <w:rPr>
                <w:rFonts w:ascii="Aptos" w:eastAsiaTheme="minorEastAsia" w:hAnsi="Aptos" w:cstheme="minorBidi"/>
                <w:highlight w:val="yellow"/>
              </w:rPr>
            </w:pPr>
            <w:r w:rsidRPr="00396829">
              <w:rPr>
                <w:rFonts w:ascii="Aptos" w:eastAsiaTheme="minorEastAsia" w:hAnsi="Aptos" w:cstheme="minorBidi"/>
                <w:highlight w:val="yellow"/>
              </w:rPr>
              <w:t>Asset Types</w:t>
            </w:r>
          </w:p>
        </w:tc>
        <w:tc>
          <w:tcPr>
            <w:tcW w:w="1826" w:type="dxa"/>
          </w:tcPr>
          <w:p w14:paraId="07F75102" w14:textId="77777777" w:rsidR="00FE1532" w:rsidRPr="00396829" w:rsidRDefault="00FE1532" w:rsidP="005362C2">
            <w:pPr>
              <w:pStyle w:val="ListParagraph"/>
              <w:rPr>
                <w:rFonts w:ascii="Aptos" w:eastAsiaTheme="minorEastAsia" w:hAnsi="Aptos" w:cstheme="minorBidi"/>
                <w:highlight w:val="yellow"/>
              </w:rPr>
            </w:pPr>
            <w:r w:rsidRPr="00396829">
              <w:rPr>
                <w:rFonts w:ascii="Aptos" w:eastAsiaTheme="minorEastAsia" w:hAnsi="Aptos" w:cstheme="minorBidi"/>
                <w:highlight w:val="yellow"/>
              </w:rPr>
              <w:t>Depreciation Rates</w:t>
            </w:r>
          </w:p>
        </w:tc>
        <w:tc>
          <w:tcPr>
            <w:tcW w:w="1826" w:type="dxa"/>
          </w:tcPr>
          <w:p w14:paraId="35EB7D17" w14:textId="77777777" w:rsidR="00FE1532" w:rsidRPr="00396829" w:rsidRDefault="00FE1532" w:rsidP="005362C2">
            <w:pPr>
              <w:pStyle w:val="ListParagraph"/>
              <w:rPr>
                <w:rFonts w:ascii="Aptos" w:eastAsiaTheme="minorEastAsia" w:hAnsi="Aptos" w:cstheme="minorBidi"/>
                <w:highlight w:val="yellow"/>
              </w:rPr>
            </w:pPr>
          </w:p>
        </w:tc>
        <w:tc>
          <w:tcPr>
            <w:tcW w:w="1826" w:type="dxa"/>
          </w:tcPr>
          <w:p w14:paraId="262A9A26" w14:textId="77777777" w:rsidR="00FE1532" w:rsidRPr="00396829" w:rsidRDefault="00FE1532" w:rsidP="005362C2">
            <w:pPr>
              <w:pStyle w:val="ListParagraph"/>
              <w:rPr>
                <w:rFonts w:ascii="Aptos" w:eastAsiaTheme="minorEastAsia" w:hAnsi="Aptos" w:cstheme="minorBidi"/>
                <w:highlight w:val="yellow"/>
              </w:rPr>
            </w:pPr>
          </w:p>
        </w:tc>
      </w:tr>
      <w:tr w:rsidR="00FE1532" w:rsidRPr="00396829" w14:paraId="7237AC21" w14:textId="77777777" w:rsidTr="005362C2">
        <w:trPr>
          <w:trHeight w:val="300"/>
        </w:trPr>
        <w:tc>
          <w:tcPr>
            <w:tcW w:w="1826" w:type="dxa"/>
          </w:tcPr>
          <w:p w14:paraId="7E256899" w14:textId="77777777" w:rsidR="00FE1532" w:rsidRPr="00396829" w:rsidRDefault="00FE1532" w:rsidP="005362C2">
            <w:pPr>
              <w:pStyle w:val="ListParagraph"/>
              <w:rPr>
                <w:rFonts w:ascii="Aptos" w:eastAsiaTheme="minorEastAsia" w:hAnsi="Aptos" w:cstheme="minorBidi"/>
                <w:highlight w:val="yellow"/>
              </w:rPr>
            </w:pPr>
          </w:p>
        </w:tc>
        <w:tc>
          <w:tcPr>
            <w:tcW w:w="1826" w:type="dxa"/>
          </w:tcPr>
          <w:p w14:paraId="7C2ABC60" w14:textId="77777777" w:rsidR="00FE1532" w:rsidRPr="00396829" w:rsidRDefault="00FE1532" w:rsidP="005362C2">
            <w:pPr>
              <w:pStyle w:val="ListParagraph"/>
              <w:rPr>
                <w:rFonts w:ascii="Aptos" w:eastAsiaTheme="minorEastAsia" w:hAnsi="Aptos" w:cstheme="minorBidi"/>
                <w:highlight w:val="yellow"/>
              </w:rPr>
            </w:pPr>
          </w:p>
        </w:tc>
        <w:tc>
          <w:tcPr>
            <w:tcW w:w="1826" w:type="dxa"/>
          </w:tcPr>
          <w:p w14:paraId="0E89A664" w14:textId="77777777" w:rsidR="00FE1532" w:rsidRPr="00396829" w:rsidRDefault="00FE1532" w:rsidP="005362C2">
            <w:pPr>
              <w:pStyle w:val="ListParagraph"/>
              <w:rPr>
                <w:rFonts w:ascii="Aptos" w:eastAsiaTheme="minorEastAsia" w:hAnsi="Aptos" w:cstheme="minorBidi"/>
                <w:highlight w:val="yellow"/>
              </w:rPr>
            </w:pPr>
          </w:p>
        </w:tc>
        <w:tc>
          <w:tcPr>
            <w:tcW w:w="1826" w:type="dxa"/>
          </w:tcPr>
          <w:p w14:paraId="51C0F303" w14:textId="77777777" w:rsidR="00FE1532" w:rsidRPr="00396829" w:rsidRDefault="00FE1532" w:rsidP="005362C2">
            <w:pPr>
              <w:pStyle w:val="ListParagraph"/>
              <w:rPr>
                <w:rFonts w:ascii="Aptos" w:eastAsiaTheme="minorEastAsia" w:hAnsi="Aptos" w:cstheme="minorBidi"/>
                <w:highlight w:val="yellow"/>
              </w:rPr>
            </w:pPr>
          </w:p>
        </w:tc>
      </w:tr>
    </w:tbl>
    <w:p w14:paraId="5CD3595C" w14:textId="77777777" w:rsidR="00FE1532" w:rsidRDefault="00FE1532" w:rsidP="00FE1532">
      <w:pPr>
        <w:pStyle w:val="ListParagraph"/>
        <w:spacing w:before="120" w:after="120"/>
        <w:ind w:left="1854"/>
        <w:contextualSpacing w:val="0"/>
        <w:rPr>
          <w:rFonts w:ascii="Aptos" w:hAnsi="Aptos"/>
          <w:b/>
          <w:bCs/>
          <w:sz w:val="22"/>
          <w:szCs w:val="22"/>
        </w:rPr>
      </w:pPr>
    </w:p>
    <w:p w14:paraId="33180380" w14:textId="77777777" w:rsidR="00FE1532" w:rsidRDefault="00FE1532" w:rsidP="00FE1532">
      <w:pPr>
        <w:pStyle w:val="ListParagraph"/>
        <w:spacing w:before="120" w:after="120"/>
        <w:ind w:left="1854"/>
        <w:contextualSpacing w:val="0"/>
        <w:rPr>
          <w:rFonts w:ascii="Aptos" w:hAnsi="Aptos"/>
          <w:b/>
          <w:bCs/>
          <w:sz w:val="22"/>
          <w:szCs w:val="22"/>
        </w:rPr>
      </w:pPr>
    </w:p>
    <w:p w14:paraId="3B4B209D" w14:textId="77777777" w:rsidR="00FE1532" w:rsidRPr="00E03469" w:rsidRDefault="00FE1532" w:rsidP="00FE1532">
      <w:pPr>
        <w:pStyle w:val="ListParagraph"/>
        <w:numPr>
          <w:ilvl w:val="2"/>
          <w:numId w:val="1"/>
        </w:numPr>
        <w:spacing w:before="120" w:after="120"/>
        <w:contextualSpacing w:val="0"/>
        <w:rPr>
          <w:rFonts w:ascii="Aptos" w:hAnsi="Aptos"/>
          <w:b/>
          <w:bCs/>
          <w:sz w:val="22"/>
          <w:szCs w:val="22"/>
        </w:rPr>
      </w:pPr>
      <w:r w:rsidRPr="00E03469">
        <w:rPr>
          <w:rFonts w:ascii="Aptos" w:hAnsi="Aptos"/>
          <w:b/>
          <w:bCs/>
          <w:sz w:val="22"/>
          <w:szCs w:val="22"/>
        </w:rPr>
        <w:t xml:space="preserve">Multi-book Depreciation: </w:t>
      </w:r>
    </w:p>
    <w:p w14:paraId="4C2EFC14" w14:textId="77777777" w:rsidR="00FE1532" w:rsidRPr="00296EC8" w:rsidRDefault="00FE1532" w:rsidP="00FE1532">
      <w:pPr>
        <w:pStyle w:val="ListParagraph"/>
        <w:ind w:left="1854"/>
        <w:rPr>
          <w:rFonts w:ascii="Aptos" w:hAnsi="Aptos"/>
          <w:sz w:val="22"/>
          <w:szCs w:val="22"/>
        </w:rPr>
      </w:pPr>
      <w:r>
        <w:rPr>
          <w:rFonts w:ascii="Aptos" w:hAnsi="Aptos"/>
          <w:sz w:val="22"/>
          <w:szCs w:val="22"/>
        </w:rPr>
        <w:t xml:space="preserve">NetSuite FAM to be configured for </w:t>
      </w:r>
      <w:r w:rsidRPr="00296EC8">
        <w:rPr>
          <w:rFonts w:ascii="Aptos" w:hAnsi="Aptos"/>
          <w:sz w:val="22"/>
          <w:szCs w:val="22"/>
        </w:rPr>
        <w:t xml:space="preserve">running </w:t>
      </w:r>
      <w:r w:rsidRPr="004409F6">
        <w:rPr>
          <w:rFonts w:ascii="Aptos" w:hAnsi="Aptos"/>
          <w:sz w:val="22"/>
          <w:szCs w:val="22"/>
        </w:rPr>
        <w:t>parallel depreciation schedules</w:t>
      </w:r>
      <w:r w:rsidRPr="00296EC8">
        <w:rPr>
          <w:rFonts w:ascii="Aptos" w:hAnsi="Aptos"/>
          <w:sz w:val="22"/>
          <w:szCs w:val="22"/>
        </w:rPr>
        <w:t xml:space="preserve"> under:</w:t>
      </w:r>
    </w:p>
    <w:p w14:paraId="41896B53" w14:textId="77777777" w:rsidR="00FE1532" w:rsidRPr="00296EC8" w:rsidRDefault="00FE1532" w:rsidP="00FE1532">
      <w:pPr>
        <w:pStyle w:val="ListParagraph"/>
        <w:numPr>
          <w:ilvl w:val="3"/>
          <w:numId w:val="2"/>
        </w:numPr>
        <w:spacing w:before="60" w:after="60"/>
        <w:ind w:left="2268"/>
        <w:contextualSpacing w:val="0"/>
        <w:rPr>
          <w:rFonts w:ascii="Aptos" w:hAnsi="Aptos"/>
          <w:sz w:val="22"/>
          <w:szCs w:val="22"/>
        </w:rPr>
      </w:pPr>
      <w:r>
        <w:rPr>
          <w:rFonts w:ascii="Aptos" w:hAnsi="Aptos"/>
          <w:sz w:val="22"/>
          <w:szCs w:val="22"/>
        </w:rPr>
        <w:t>Accounting Book</w:t>
      </w:r>
    </w:p>
    <w:p w14:paraId="4FE723BF" w14:textId="77777777" w:rsidR="00FE1532" w:rsidRPr="00005A33" w:rsidRDefault="00FE1532" w:rsidP="00FE1532">
      <w:pPr>
        <w:pStyle w:val="ListParagraph"/>
        <w:numPr>
          <w:ilvl w:val="3"/>
          <w:numId w:val="2"/>
        </w:numPr>
        <w:spacing w:before="60" w:after="60"/>
        <w:ind w:left="2268"/>
        <w:contextualSpacing w:val="0"/>
        <w:rPr>
          <w:rFonts w:ascii="Aptos" w:hAnsi="Aptos"/>
          <w:sz w:val="22"/>
          <w:szCs w:val="22"/>
        </w:rPr>
      </w:pPr>
      <w:r w:rsidRPr="00296EC8">
        <w:rPr>
          <w:rFonts w:ascii="Aptos" w:hAnsi="Aptos"/>
          <w:sz w:val="22"/>
          <w:szCs w:val="22"/>
        </w:rPr>
        <w:t>Tax Book (for fiscal reporting)</w:t>
      </w:r>
      <w:r>
        <w:rPr>
          <w:rFonts w:ascii="Aptos" w:hAnsi="Aptos"/>
          <w:sz w:val="22"/>
          <w:szCs w:val="22"/>
        </w:rPr>
        <w:t xml:space="preserve">: </w:t>
      </w:r>
      <w:r w:rsidRPr="00005A33">
        <w:rPr>
          <w:rFonts w:ascii="Aptos" w:hAnsi="Aptos"/>
          <w:sz w:val="22"/>
          <w:szCs w:val="22"/>
        </w:rPr>
        <w:t>Regions to review and ensure alignment with Local tax requirements while configuring the parallel depreciation schedules for tax reporting</w:t>
      </w:r>
    </w:p>
    <w:p w14:paraId="715332FF" w14:textId="77777777" w:rsidR="00FE1532" w:rsidRPr="00C74339" w:rsidRDefault="00FE1532" w:rsidP="00FE1532">
      <w:pPr>
        <w:pStyle w:val="ListParagraph"/>
        <w:numPr>
          <w:ilvl w:val="1"/>
          <w:numId w:val="1"/>
        </w:numPr>
        <w:spacing w:before="60" w:after="60"/>
        <w:contextualSpacing w:val="0"/>
        <w:rPr>
          <w:rFonts w:ascii="Aptos" w:eastAsiaTheme="minorEastAsia" w:hAnsi="Aptos" w:cstheme="minorBidi"/>
          <w:b/>
          <w:bCs/>
          <w:sz w:val="22"/>
          <w:szCs w:val="22"/>
        </w:rPr>
      </w:pPr>
      <w:r w:rsidRPr="00C74339">
        <w:rPr>
          <w:rFonts w:ascii="Aptos" w:eastAsiaTheme="minorEastAsia" w:hAnsi="Aptos" w:cstheme="minorBidi"/>
          <w:b/>
          <w:bCs/>
          <w:sz w:val="22"/>
          <w:szCs w:val="22"/>
        </w:rPr>
        <w:t>Transfers &amp; Reclassifications</w:t>
      </w:r>
    </w:p>
    <w:p w14:paraId="1FD84DF6" w14:textId="77777777" w:rsidR="00FE1532" w:rsidRPr="00842B05" w:rsidRDefault="00FE1532" w:rsidP="00FE1532">
      <w:pPr>
        <w:pStyle w:val="ListParagraph"/>
        <w:spacing w:before="60" w:after="60"/>
        <w:ind w:left="1137"/>
        <w:contextualSpacing w:val="0"/>
        <w:rPr>
          <w:rFonts w:ascii="Aptos" w:eastAsiaTheme="minorEastAsia" w:hAnsi="Aptos" w:cstheme="minorBidi"/>
          <w:sz w:val="22"/>
          <w:szCs w:val="22"/>
        </w:rPr>
      </w:pPr>
      <w:r>
        <w:rPr>
          <w:rFonts w:ascii="Aptos" w:eastAsiaTheme="minorEastAsia" w:hAnsi="Aptos" w:cstheme="minorBidi"/>
          <w:sz w:val="22"/>
          <w:szCs w:val="22"/>
        </w:rPr>
        <w:t xml:space="preserve">Refers to </w:t>
      </w:r>
      <w:r w:rsidRPr="000B25A3">
        <w:rPr>
          <w:rFonts w:ascii="Aptos" w:eastAsiaTheme="minorEastAsia" w:hAnsi="Aptos" w:cstheme="minorBidi"/>
          <w:sz w:val="22"/>
          <w:szCs w:val="22"/>
        </w:rPr>
        <w:t xml:space="preserve">the </w:t>
      </w:r>
      <w:r w:rsidRPr="00D652CD">
        <w:rPr>
          <w:rFonts w:ascii="Aptos" w:eastAsiaTheme="minorEastAsia" w:hAnsi="Aptos" w:cstheme="minorBidi"/>
          <w:sz w:val="22"/>
          <w:szCs w:val="22"/>
        </w:rPr>
        <w:t>transfer and reclassification of</w:t>
      </w:r>
      <w:r w:rsidRPr="000B25A3">
        <w:rPr>
          <w:rFonts w:ascii="Aptos" w:eastAsiaTheme="minorEastAsia" w:hAnsi="Aptos" w:cstheme="minorBidi"/>
          <w:sz w:val="22"/>
          <w:szCs w:val="22"/>
        </w:rPr>
        <w:t xml:space="preserve"> fixed assets across business units, locations, or asset categories</w:t>
      </w:r>
      <w:r w:rsidRPr="00842B05">
        <w:rPr>
          <w:rFonts w:ascii="Aptos" w:eastAsiaTheme="minorEastAsia" w:hAnsi="Aptos" w:cstheme="minorBidi"/>
          <w:sz w:val="22"/>
          <w:szCs w:val="22"/>
        </w:rPr>
        <w:t xml:space="preserve"> </w:t>
      </w:r>
    </w:p>
    <w:p w14:paraId="48338A71" w14:textId="77777777" w:rsidR="00FE1532" w:rsidRDefault="00FE1532" w:rsidP="00FE1532">
      <w:pPr>
        <w:pStyle w:val="ListParagraph"/>
        <w:numPr>
          <w:ilvl w:val="2"/>
          <w:numId w:val="1"/>
        </w:numPr>
        <w:spacing w:before="60" w:after="60"/>
        <w:contextualSpacing w:val="0"/>
        <w:rPr>
          <w:rFonts w:ascii="Aptos" w:hAnsi="Aptos"/>
          <w:b/>
          <w:bCs/>
          <w:sz w:val="22"/>
          <w:szCs w:val="22"/>
          <w:lang w:val="en-IN"/>
        </w:rPr>
      </w:pPr>
      <w:r w:rsidRPr="00D652CD">
        <w:rPr>
          <w:rFonts w:ascii="Aptos" w:hAnsi="Aptos"/>
          <w:b/>
          <w:bCs/>
          <w:sz w:val="22"/>
          <w:szCs w:val="22"/>
          <w:lang w:val="en-IN"/>
        </w:rPr>
        <w:t>Intra-Entity Transfers (Within Same Legal Entity)</w:t>
      </w:r>
    </w:p>
    <w:p w14:paraId="7C52F41A" w14:textId="77777777" w:rsidR="00FE1532" w:rsidRPr="00D652CD" w:rsidRDefault="00FE1532" w:rsidP="00FE1532">
      <w:pPr>
        <w:pStyle w:val="ListParagraph"/>
        <w:ind w:left="1854"/>
        <w:rPr>
          <w:rFonts w:ascii="Aptos" w:hAnsi="Aptos"/>
          <w:b/>
          <w:bCs/>
          <w:sz w:val="22"/>
          <w:szCs w:val="22"/>
          <w:lang w:val="en-IN"/>
        </w:rPr>
      </w:pPr>
      <w:r w:rsidRPr="00D652CD">
        <w:rPr>
          <w:rFonts w:ascii="Aptos" w:hAnsi="Aptos"/>
          <w:sz w:val="22"/>
          <w:szCs w:val="22"/>
          <w:lang w:val="en-IN"/>
        </w:rPr>
        <w:t xml:space="preserve">Assets may be transferred between locations, departments, or cost </w:t>
      </w:r>
      <w:proofErr w:type="spellStart"/>
      <w:r w:rsidRPr="00D652CD">
        <w:rPr>
          <w:rFonts w:ascii="Aptos" w:hAnsi="Aptos"/>
          <w:sz w:val="22"/>
          <w:szCs w:val="22"/>
          <w:lang w:val="en-IN"/>
        </w:rPr>
        <w:t>centers</w:t>
      </w:r>
      <w:proofErr w:type="spellEnd"/>
      <w:r w:rsidRPr="00D652CD">
        <w:rPr>
          <w:rFonts w:ascii="Aptos" w:hAnsi="Aptos"/>
          <w:sz w:val="22"/>
          <w:szCs w:val="22"/>
          <w:lang w:val="en-IN"/>
        </w:rPr>
        <w:t xml:space="preserve"> within the same legal entity.</w:t>
      </w:r>
    </w:p>
    <w:p w14:paraId="156B8E99" w14:textId="77777777" w:rsidR="00FE1532" w:rsidRPr="00EA42DA" w:rsidRDefault="00FE1532" w:rsidP="00FE1532">
      <w:pPr>
        <w:pStyle w:val="ListParagraph"/>
        <w:numPr>
          <w:ilvl w:val="3"/>
          <w:numId w:val="2"/>
        </w:numPr>
        <w:spacing w:before="60" w:after="60"/>
        <w:ind w:left="2268"/>
        <w:contextualSpacing w:val="0"/>
        <w:rPr>
          <w:rFonts w:ascii="Aptos" w:hAnsi="Aptos"/>
          <w:b/>
          <w:bCs/>
          <w:sz w:val="22"/>
          <w:szCs w:val="22"/>
        </w:rPr>
      </w:pPr>
      <w:r w:rsidRPr="00EA42DA">
        <w:rPr>
          <w:rFonts w:ascii="Aptos" w:hAnsi="Aptos"/>
          <w:b/>
          <w:bCs/>
          <w:sz w:val="22"/>
          <w:szCs w:val="22"/>
        </w:rPr>
        <w:t>Recording:</w:t>
      </w:r>
    </w:p>
    <w:p w14:paraId="5A4A2E84" w14:textId="77777777" w:rsidR="00FE1532" w:rsidRPr="00D652CD" w:rsidRDefault="00FE1532" w:rsidP="00FE1532">
      <w:pPr>
        <w:pStyle w:val="ListParagraph"/>
        <w:numPr>
          <w:ilvl w:val="4"/>
          <w:numId w:val="2"/>
        </w:numPr>
        <w:spacing w:before="60" w:after="60"/>
        <w:contextualSpacing w:val="0"/>
        <w:rPr>
          <w:rFonts w:ascii="Aptos" w:hAnsi="Aptos"/>
          <w:sz w:val="22"/>
          <w:szCs w:val="22"/>
        </w:rPr>
      </w:pPr>
      <w:r>
        <w:rPr>
          <w:rFonts w:ascii="Aptos" w:hAnsi="Aptos"/>
          <w:sz w:val="22"/>
          <w:szCs w:val="22"/>
        </w:rPr>
        <w:t>These transactions have n</w:t>
      </w:r>
      <w:r w:rsidRPr="00D652CD">
        <w:rPr>
          <w:rFonts w:ascii="Aptos" w:hAnsi="Aptos"/>
          <w:sz w:val="22"/>
          <w:szCs w:val="22"/>
        </w:rPr>
        <w:t>o impact on asset’s net book value or depreciation schedule.</w:t>
      </w:r>
    </w:p>
    <w:p w14:paraId="6AE75ADD" w14:textId="77777777" w:rsidR="00FE1532" w:rsidRPr="00C1687D" w:rsidRDefault="00FE1532" w:rsidP="00FE1532">
      <w:pPr>
        <w:pStyle w:val="ListParagraph"/>
        <w:numPr>
          <w:ilvl w:val="4"/>
          <w:numId w:val="2"/>
        </w:numPr>
        <w:spacing w:before="60" w:after="60"/>
        <w:contextualSpacing w:val="0"/>
        <w:rPr>
          <w:rFonts w:ascii="Aptos" w:hAnsi="Aptos"/>
          <w:sz w:val="22"/>
          <w:szCs w:val="22"/>
        </w:rPr>
      </w:pPr>
      <w:r w:rsidRPr="00D652CD">
        <w:rPr>
          <w:rFonts w:ascii="Aptos" w:hAnsi="Aptos"/>
          <w:sz w:val="22"/>
          <w:szCs w:val="22"/>
        </w:rPr>
        <w:lastRenderedPageBreak/>
        <w:t>Changes must be recorded in the ERP (e.g., NetSuite) by updating</w:t>
      </w:r>
      <w:r>
        <w:rPr>
          <w:rFonts w:ascii="Aptos" w:hAnsi="Aptos"/>
          <w:sz w:val="22"/>
          <w:szCs w:val="22"/>
        </w:rPr>
        <w:t xml:space="preserve"> a</w:t>
      </w:r>
      <w:r w:rsidRPr="00C1687D">
        <w:rPr>
          <w:rFonts w:ascii="Aptos" w:hAnsi="Aptos"/>
          <w:sz w:val="22"/>
          <w:szCs w:val="22"/>
        </w:rPr>
        <w:t>sset location</w:t>
      </w:r>
      <w:r>
        <w:rPr>
          <w:rFonts w:ascii="Aptos" w:hAnsi="Aptos"/>
          <w:sz w:val="22"/>
          <w:szCs w:val="22"/>
        </w:rPr>
        <w:t>, department or cost centre, user or custodian (if applicable)</w:t>
      </w:r>
    </w:p>
    <w:p w14:paraId="4895B31E" w14:textId="77777777" w:rsidR="00FE1532" w:rsidRPr="001E2A5A" w:rsidRDefault="00FE1532" w:rsidP="00FE1532">
      <w:pPr>
        <w:pStyle w:val="ListParagraph"/>
        <w:numPr>
          <w:ilvl w:val="3"/>
          <w:numId w:val="2"/>
        </w:numPr>
        <w:spacing w:before="60" w:after="60"/>
        <w:ind w:left="2268"/>
        <w:contextualSpacing w:val="0"/>
        <w:rPr>
          <w:rFonts w:ascii="Aptos" w:hAnsi="Aptos"/>
          <w:sz w:val="22"/>
          <w:szCs w:val="22"/>
        </w:rPr>
      </w:pPr>
      <w:r w:rsidRPr="001E2A5A">
        <w:rPr>
          <w:rFonts w:ascii="Aptos" w:hAnsi="Aptos"/>
          <w:b/>
          <w:bCs/>
          <w:sz w:val="22"/>
          <w:szCs w:val="22"/>
        </w:rPr>
        <w:t>Documentation &amp; Governance:</w:t>
      </w:r>
      <w:r>
        <w:rPr>
          <w:rFonts w:ascii="Aptos" w:hAnsi="Aptos"/>
          <w:sz w:val="22"/>
          <w:szCs w:val="22"/>
        </w:rPr>
        <w:t xml:space="preserve"> </w:t>
      </w:r>
      <w:r w:rsidRPr="00D652CD">
        <w:rPr>
          <w:rFonts w:ascii="Aptos" w:hAnsi="Aptos"/>
          <w:sz w:val="22"/>
          <w:szCs w:val="22"/>
        </w:rPr>
        <w:t>Audit trail must be maintained to track asset ownership and location history.</w:t>
      </w:r>
      <w:r>
        <w:rPr>
          <w:rFonts w:ascii="Aptos" w:hAnsi="Aptos"/>
          <w:sz w:val="22"/>
          <w:szCs w:val="22"/>
        </w:rPr>
        <w:t xml:space="preserve"> </w:t>
      </w:r>
      <w:r w:rsidRPr="001E2A5A">
        <w:rPr>
          <w:rFonts w:ascii="Aptos" w:hAnsi="Aptos"/>
          <w:sz w:val="22"/>
          <w:szCs w:val="22"/>
        </w:rPr>
        <w:t>All asset transfers must be approved by designated authority per Responsibility &amp; Approval matrix in section 3.</w:t>
      </w:r>
    </w:p>
    <w:p w14:paraId="32054FDB" w14:textId="77777777" w:rsidR="00FE1532" w:rsidRPr="00042B9B" w:rsidRDefault="00FE1532" w:rsidP="00FE1532">
      <w:pPr>
        <w:pStyle w:val="ListParagraph"/>
        <w:numPr>
          <w:ilvl w:val="2"/>
          <w:numId w:val="1"/>
        </w:numPr>
        <w:spacing w:before="60" w:after="60"/>
        <w:contextualSpacing w:val="0"/>
        <w:rPr>
          <w:rFonts w:ascii="Aptos" w:hAnsi="Aptos"/>
          <w:b/>
          <w:bCs/>
          <w:sz w:val="22"/>
          <w:szCs w:val="22"/>
          <w:lang w:val="en-IN"/>
        </w:rPr>
      </w:pPr>
      <w:r w:rsidRPr="00042B9B">
        <w:rPr>
          <w:rFonts w:ascii="Aptos" w:hAnsi="Aptos"/>
          <w:b/>
          <w:bCs/>
          <w:sz w:val="22"/>
          <w:szCs w:val="22"/>
          <w:lang w:val="en-IN"/>
        </w:rPr>
        <w:t>Inter-</w:t>
      </w:r>
      <w:r>
        <w:rPr>
          <w:rFonts w:ascii="Aptos" w:hAnsi="Aptos"/>
          <w:b/>
          <w:bCs/>
          <w:sz w:val="22"/>
          <w:szCs w:val="22"/>
          <w:lang w:val="en-IN"/>
        </w:rPr>
        <w:t xml:space="preserve">Entity </w:t>
      </w:r>
      <w:r w:rsidRPr="00042B9B">
        <w:rPr>
          <w:rFonts w:ascii="Aptos" w:hAnsi="Aptos"/>
          <w:b/>
          <w:bCs/>
          <w:sz w:val="22"/>
          <w:szCs w:val="22"/>
          <w:lang w:val="en-IN"/>
        </w:rPr>
        <w:t>Transfers (Across Legal Entities or Subsidiaries)</w:t>
      </w:r>
    </w:p>
    <w:p w14:paraId="10D542C1" w14:textId="77777777" w:rsidR="00FE1532" w:rsidRPr="00042B9B" w:rsidRDefault="00FE1532" w:rsidP="00FE1532">
      <w:pPr>
        <w:pStyle w:val="ListParagraph"/>
        <w:ind w:left="1854"/>
        <w:rPr>
          <w:rFonts w:ascii="Aptos" w:hAnsi="Aptos"/>
          <w:sz w:val="22"/>
          <w:szCs w:val="22"/>
          <w:lang w:val="en-IN"/>
        </w:rPr>
      </w:pPr>
      <w:r w:rsidRPr="00042B9B">
        <w:rPr>
          <w:rFonts w:ascii="Aptos" w:hAnsi="Aptos"/>
          <w:sz w:val="22"/>
          <w:szCs w:val="22"/>
          <w:lang w:val="en-IN"/>
        </w:rPr>
        <w:t>Transfers between entities within the group are treated as disposals by the transferring entity and acquisitions by the receiving entity.</w:t>
      </w:r>
    </w:p>
    <w:p w14:paraId="606E9072" w14:textId="77777777" w:rsidR="00FE1532" w:rsidRPr="00EA42DA" w:rsidRDefault="00FE1532" w:rsidP="00FE1532">
      <w:pPr>
        <w:pStyle w:val="ListParagraph"/>
        <w:numPr>
          <w:ilvl w:val="3"/>
          <w:numId w:val="2"/>
        </w:numPr>
        <w:spacing w:before="60" w:after="60"/>
        <w:ind w:left="2268"/>
        <w:contextualSpacing w:val="0"/>
        <w:rPr>
          <w:rFonts w:ascii="Aptos" w:hAnsi="Aptos"/>
          <w:b/>
          <w:bCs/>
          <w:sz w:val="22"/>
          <w:szCs w:val="22"/>
        </w:rPr>
      </w:pPr>
      <w:r w:rsidRPr="00EA42DA">
        <w:rPr>
          <w:rFonts w:ascii="Aptos" w:hAnsi="Aptos"/>
          <w:b/>
          <w:bCs/>
          <w:sz w:val="22"/>
          <w:szCs w:val="22"/>
        </w:rPr>
        <w:t xml:space="preserve">Recording: </w:t>
      </w:r>
    </w:p>
    <w:p w14:paraId="0CA8574F" w14:textId="77777777" w:rsidR="00FE1532" w:rsidRPr="00042B9B" w:rsidRDefault="00FE1532" w:rsidP="00FE1532">
      <w:pPr>
        <w:pStyle w:val="ListParagraph"/>
        <w:numPr>
          <w:ilvl w:val="4"/>
          <w:numId w:val="2"/>
        </w:numPr>
        <w:spacing w:before="60" w:after="60"/>
        <w:contextualSpacing w:val="0"/>
        <w:rPr>
          <w:rFonts w:ascii="Aptos" w:hAnsi="Aptos"/>
          <w:sz w:val="22"/>
          <w:szCs w:val="22"/>
        </w:rPr>
      </w:pPr>
      <w:r w:rsidRPr="00042B9B">
        <w:rPr>
          <w:rFonts w:ascii="Aptos" w:hAnsi="Aptos"/>
          <w:sz w:val="22"/>
          <w:szCs w:val="22"/>
        </w:rPr>
        <w:t>The transferring entity must</w:t>
      </w:r>
      <w:r>
        <w:rPr>
          <w:rFonts w:ascii="Aptos" w:hAnsi="Aptos"/>
          <w:sz w:val="22"/>
          <w:szCs w:val="22"/>
        </w:rPr>
        <w:t xml:space="preserve"> d</w:t>
      </w:r>
      <w:r w:rsidRPr="00042B9B">
        <w:rPr>
          <w:rFonts w:ascii="Aptos" w:hAnsi="Aptos"/>
          <w:sz w:val="22"/>
          <w:szCs w:val="22"/>
        </w:rPr>
        <w:t>erecognize the asset</w:t>
      </w:r>
      <w:r>
        <w:rPr>
          <w:rFonts w:ascii="Aptos" w:hAnsi="Aptos"/>
          <w:sz w:val="22"/>
          <w:szCs w:val="22"/>
        </w:rPr>
        <w:t xml:space="preserve"> and r</w:t>
      </w:r>
      <w:r w:rsidRPr="00042B9B">
        <w:rPr>
          <w:rFonts w:ascii="Aptos" w:hAnsi="Aptos"/>
          <w:sz w:val="22"/>
          <w:szCs w:val="22"/>
        </w:rPr>
        <w:t xml:space="preserve">ecord gain/loss on disposal based on </w:t>
      </w:r>
      <w:r>
        <w:rPr>
          <w:rFonts w:ascii="Aptos" w:hAnsi="Aptos"/>
          <w:sz w:val="22"/>
          <w:szCs w:val="22"/>
        </w:rPr>
        <w:t xml:space="preserve">asset </w:t>
      </w:r>
      <w:r w:rsidRPr="00042B9B">
        <w:rPr>
          <w:rFonts w:ascii="Aptos" w:hAnsi="Aptos"/>
          <w:sz w:val="22"/>
          <w:szCs w:val="22"/>
        </w:rPr>
        <w:t xml:space="preserve">carrying value vs </w:t>
      </w:r>
      <w:r>
        <w:rPr>
          <w:rFonts w:ascii="Aptos" w:hAnsi="Aptos"/>
          <w:sz w:val="22"/>
          <w:szCs w:val="22"/>
        </w:rPr>
        <w:t xml:space="preserve">asset </w:t>
      </w:r>
      <w:r w:rsidRPr="00042B9B">
        <w:rPr>
          <w:rFonts w:ascii="Aptos" w:hAnsi="Aptos"/>
          <w:sz w:val="22"/>
          <w:szCs w:val="22"/>
        </w:rPr>
        <w:t>transfer price.</w:t>
      </w:r>
    </w:p>
    <w:p w14:paraId="312A28C6" w14:textId="77777777" w:rsidR="00FE1532" w:rsidRPr="00042B9B" w:rsidRDefault="00FE1532" w:rsidP="00FE1532">
      <w:pPr>
        <w:pStyle w:val="ListParagraph"/>
        <w:numPr>
          <w:ilvl w:val="4"/>
          <w:numId w:val="2"/>
        </w:numPr>
        <w:spacing w:before="60" w:after="60"/>
        <w:contextualSpacing w:val="0"/>
        <w:rPr>
          <w:rFonts w:ascii="Aptos" w:hAnsi="Aptos"/>
          <w:sz w:val="22"/>
          <w:szCs w:val="22"/>
        </w:rPr>
      </w:pPr>
      <w:r w:rsidRPr="00042B9B">
        <w:rPr>
          <w:rFonts w:ascii="Aptos" w:hAnsi="Aptos"/>
          <w:sz w:val="22"/>
          <w:szCs w:val="22"/>
        </w:rPr>
        <w:t>The receiving entity must</w:t>
      </w:r>
      <w:r>
        <w:rPr>
          <w:rFonts w:ascii="Aptos" w:hAnsi="Aptos"/>
          <w:sz w:val="22"/>
          <w:szCs w:val="22"/>
        </w:rPr>
        <w:t xml:space="preserve"> c</w:t>
      </w:r>
      <w:r w:rsidRPr="00042B9B">
        <w:rPr>
          <w:rFonts w:ascii="Aptos" w:hAnsi="Aptos"/>
          <w:sz w:val="22"/>
          <w:szCs w:val="22"/>
        </w:rPr>
        <w:t>apitalize the asset at fair value or agreed transfer pric</w:t>
      </w:r>
      <w:r>
        <w:rPr>
          <w:rFonts w:ascii="Aptos" w:hAnsi="Aptos"/>
          <w:sz w:val="22"/>
          <w:szCs w:val="22"/>
        </w:rPr>
        <w:t>e and e</w:t>
      </w:r>
      <w:r w:rsidRPr="00042B9B">
        <w:rPr>
          <w:rFonts w:ascii="Aptos" w:hAnsi="Aptos"/>
          <w:sz w:val="22"/>
          <w:szCs w:val="22"/>
        </w:rPr>
        <w:t>stablish a new depreciation schedule</w:t>
      </w:r>
      <w:r>
        <w:rPr>
          <w:rFonts w:ascii="Aptos" w:hAnsi="Aptos"/>
          <w:sz w:val="22"/>
          <w:szCs w:val="22"/>
        </w:rPr>
        <w:t xml:space="preserve"> as per the asset category.</w:t>
      </w:r>
    </w:p>
    <w:p w14:paraId="396AFAD0" w14:textId="77777777" w:rsidR="00FE1532" w:rsidRPr="00042B9B" w:rsidRDefault="00FE1532" w:rsidP="00FE1532">
      <w:pPr>
        <w:pStyle w:val="ListParagraph"/>
        <w:numPr>
          <w:ilvl w:val="3"/>
          <w:numId w:val="2"/>
        </w:numPr>
        <w:spacing w:before="60" w:after="60"/>
        <w:ind w:left="2268"/>
        <w:contextualSpacing w:val="0"/>
        <w:rPr>
          <w:rFonts w:ascii="Aptos" w:hAnsi="Aptos"/>
          <w:sz w:val="22"/>
          <w:szCs w:val="22"/>
        </w:rPr>
      </w:pPr>
      <w:r w:rsidRPr="001E2A5A">
        <w:rPr>
          <w:rFonts w:ascii="Aptos" w:hAnsi="Aptos"/>
          <w:b/>
          <w:bCs/>
          <w:sz w:val="22"/>
          <w:szCs w:val="22"/>
        </w:rPr>
        <w:t>Documentation &amp; Governance:</w:t>
      </w:r>
      <w:r>
        <w:rPr>
          <w:rFonts w:ascii="Aptos" w:hAnsi="Aptos"/>
          <w:sz w:val="22"/>
          <w:szCs w:val="22"/>
        </w:rPr>
        <w:t xml:space="preserve"> </w:t>
      </w:r>
      <w:r w:rsidRPr="00042B9B">
        <w:rPr>
          <w:rFonts w:ascii="Aptos" w:hAnsi="Aptos"/>
          <w:sz w:val="22"/>
          <w:szCs w:val="22"/>
        </w:rPr>
        <w:t>Supporting documentation must include:</w:t>
      </w:r>
    </w:p>
    <w:p w14:paraId="5824D0F5" w14:textId="77777777" w:rsidR="00FE1532" w:rsidRDefault="00FE1532" w:rsidP="00FE1532">
      <w:pPr>
        <w:pStyle w:val="ListParagraph"/>
        <w:numPr>
          <w:ilvl w:val="4"/>
          <w:numId w:val="2"/>
        </w:numPr>
        <w:spacing w:before="60" w:after="60"/>
        <w:contextualSpacing w:val="0"/>
        <w:rPr>
          <w:rFonts w:ascii="Aptos" w:hAnsi="Aptos"/>
          <w:sz w:val="22"/>
          <w:szCs w:val="22"/>
        </w:rPr>
      </w:pPr>
      <w:r w:rsidRPr="00042B9B">
        <w:rPr>
          <w:rFonts w:ascii="Aptos" w:hAnsi="Aptos"/>
          <w:sz w:val="22"/>
          <w:szCs w:val="22"/>
        </w:rPr>
        <w:t>Intercompany agreement or internal invoice</w:t>
      </w:r>
    </w:p>
    <w:p w14:paraId="17712737" w14:textId="77777777" w:rsidR="00FE1532" w:rsidRPr="002A429E" w:rsidRDefault="00FE1532" w:rsidP="00FE1532">
      <w:pPr>
        <w:pStyle w:val="ListParagraph"/>
        <w:numPr>
          <w:ilvl w:val="4"/>
          <w:numId w:val="2"/>
        </w:numPr>
        <w:spacing w:before="60" w:after="60"/>
        <w:contextualSpacing w:val="0"/>
        <w:rPr>
          <w:rFonts w:ascii="Aptos" w:hAnsi="Aptos"/>
          <w:sz w:val="22"/>
          <w:szCs w:val="22"/>
        </w:rPr>
      </w:pPr>
      <w:commentRangeStart w:id="8"/>
      <w:r w:rsidRPr="002A429E">
        <w:rPr>
          <w:rFonts w:ascii="Aptos" w:hAnsi="Aptos"/>
          <w:sz w:val="22"/>
          <w:szCs w:val="22"/>
        </w:rPr>
        <w:t>Approved transfer note</w:t>
      </w:r>
      <w:commentRangeEnd w:id="8"/>
      <w:r>
        <w:rPr>
          <w:rStyle w:val="CommentReference"/>
        </w:rPr>
        <w:commentReference w:id="8"/>
      </w:r>
      <w:r w:rsidRPr="002A429E">
        <w:rPr>
          <w:rFonts w:ascii="Aptos" w:hAnsi="Aptos"/>
          <w:sz w:val="22"/>
          <w:szCs w:val="22"/>
        </w:rPr>
        <w:t>. All asset transfers must be approved by designated authority per Responsibility &amp; Approval matrix in section 3.</w:t>
      </w:r>
    </w:p>
    <w:p w14:paraId="6AFA2525" w14:textId="77777777" w:rsidR="00FE1532" w:rsidRPr="00042B9B" w:rsidRDefault="00FE1532" w:rsidP="00FE1532">
      <w:pPr>
        <w:pStyle w:val="ListParagraph"/>
        <w:numPr>
          <w:ilvl w:val="4"/>
          <w:numId w:val="2"/>
        </w:numPr>
        <w:spacing w:before="60" w:after="60"/>
        <w:contextualSpacing w:val="0"/>
        <w:rPr>
          <w:rFonts w:ascii="Aptos" w:hAnsi="Aptos"/>
          <w:sz w:val="22"/>
          <w:szCs w:val="22"/>
        </w:rPr>
      </w:pPr>
      <w:r w:rsidRPr="00042B9B">
        <w:rPr>
          <w:rFonts w:ascii="Aptos" w:hAnsi="Aptos"/>
          <w:sz w:val="22"/>
          <w:szCs w:val="22"/>
        </w:rPr>
        <w:t xml:space="preserve">Fair value assessment </w:t>
      </w:r>
      <w:r>
        <w:rPr>
          <w:rFonts w:ascii="Aptos" w:hAnsi="Aptos"/>
          <w:sz w:val="22"/>
          <w:szCs w:val="22"/>
        </w:rPr>
        <w:t>(</w:t>
      </w:r>
      <w:r w:rsidRPr="00042B9B">
        <w:rPr>
          <w:rFonts w:ascii="Aptos" w:hAnsi="Aptos"/>
          <w:sz w:val="22"/>
          <w:szCs w:val="22"/>
        </w:rPr>
        <w:t>if required</w:t>
      </w:r>
      <w:r>
        <w:rPr>
          <w:rFonts w:ascii="Aptos" w:hAnsi="Aptos"/>
          <w:sz w:val="22"/>
          <w:szCs w:val="22"/>
        </w:rPr>
        <w:t>)</w:t>
      </w:r>
    </w:p>
    <w:p w14:paraId="196FF72D" w14:textId="77777777" w:rsidR="00FE1532" w:rsidRPr="006B1CD4" w:rsidRDefault="00FE1532" w:rsidP="00FE1532">
      <w:pPr>
        <w:pStyle w:val="ListParagraph"/>
        <w:numPr>
          <w:ilvl w:val="2"/>
          <w:numId w:val="1"/>
        </w:numPr>
        <w:spacing w:before="60" w:after="60"/>
        <w:contextualSpacing w:val="0"/>
        <w:rPr>
          <w:rFonts w:ascii="Aptos" w:hAnsi="Aptos"/>
          <w:b/>
          <w:bCs/>
          <w:sz w:val="22"/>
          <w:szCs w:val="22"/>
          <w:lang w:val="en-IN"/>
        </w:rPr>
      </w:pPr>
      <w:r w:rsidRPr="006B1CD4">
        <w:rPr>
          <w:rFonts w:ascii="Aptos" w:hAnsi="Aptos"/>
          <w:b/>
          <w:bCs/>
          <w:sz w:val="22"/>
          <w:szCs w:val="22"/>
          <w:lang w:val="en-IN"/>
        </w:rPr>
        <w:t>Reclassification Between Asset Categories</w:t>
      </w:r>
    </w:p>
    <w:p w14:paraId="776A4133" w14:textId="77777777" w:rsidR="00FE1532" w:rsidRPr="006B1CD4" w:rsidRDefault="00FE1532" w:rsidP="00FE1532">
      <w:pPr>
        <w:pStyle w:val="ListParagraph"/>
        <w:ind w:left="1854"/>
        <w:rPr>
          <w:rFonts w:ascii="Aptos" w:hAnsi="Aptos"/>
          <w:sz w:val="22"/>
          <w:szCs w:val="22"/>
          <w:lang w:val="en-IN"/>
        </w:rPr>
      </w:pPr>
      <w:r w:rsidRPr="006B1CD4">
        <w:rPr>
          <w:rFonts w:ascii="Aptos" w:hAnsi="Aptos"/>
          <w:sz w:val="22"/>
          <w:szCs w:val="22"/>
          <w:lang w:val="en-IN"/>
        </w:rPr>
        <w:t>Reclassification occurs when there is a change in the asset’s use or function, requiring movement between asset categories (e.g., from Property, Plant and Equipment to Investment Property or to Held for Sale).</w:t>
      </w:r>
    </w:p>
    <w:p w14:paraId="42544926" w14:textId="77777777" w:rsidR="00FE1532" w:rsidRPr="00F33C3F" w:rsidRDefault="00FE1532" w:rsidP="00FE1532">
      <w:pPr>
        <w:pStyle w:val="ListParagraph"/>
        <w:numPr>
          <w:ilvl w:val="3"/>
          <w:numId w:val="2"/>
        </w:numPr>
        <w:spacing w:before="60" w:after="60"/>
        <w:ind w:left="2268"/>
        <w:contextualSpacing w:val="0"/>
        <w:rPr>
          <w:rFonts w:ascii="Aptos" w:hAnsi="Aptos"/>
          <w:b/>
          <w:bCs/>
          <w:sz w:val="22"/>
          <w:szCs w:val="22"/>
        </w:rPr>
      </w:pPr>
      <w:r w:rsidRPr="00F33C3F">
        <w:rPr>
          <w:rFonts w:ascii="Aptos" w:hAnsi="Aptos"/>
          <w:b/>
          <w:bCs/>
          <w:sz w:val="22"/>
          <w:szCs w:val="22"/>
        </w:rPr>
        <w:t>To Investment Property</w:t>
      </w:r>
    </w:p>
    <w:p w14:paraId="368707F4" w14:textId="77777777" w:rsidR="00FE1532" w:rsidRDefault="00FE1532" w:rsidP="00FE1532">
      <w:pPr>
        <w:pStyle w:val="ListParagraph"/>
        <w:spacing w:before="60" w:after="60"/>
        <w:ind w:left="2268"/>
        <w:contextualSpacing w:val="0"/>
        <w:rPr>
          <w:rFonts w:ascii="Aptos" w:hAnsi="Aptos"/>
          <w:sz w:val="22"/>
          <w:szCs w:val="22"/>
        </w:rPr>
      </w:pPr>
      <w:r w:rsidRPr="006B1CD4">
        <w:rPr>
          <w:rFonts w:ascii="Aptos" w:hAnsi="Aptos"/>
          <w:b/>
          <w:bCs/>
          <w:sz w:val="22"/>
          <w:szCs w:val="22"/>
        </w:rPr>
        <w:t>Criteria:</w:t>
      </w:r>
      <w:r w:rsidRPr="006B1CD4">
        <w:rPr>
          <w:rFonts w:ascii="Aptos" w:hAnsi="Aptos"/>
          <w:sz w:val="22"/>
          <w:szCs w:val="22"/>
        </w:rPr>
        <w:t xml:space="preserve"> </w:t>
      </w:r>
      <w:r>
        <w:rPr>
          <w:rFonts w:ascii="Aptos" w:hAnsi="Aptos"/>
          <w:sz w:val="22"/>
          <w:szCs w:val="22"/>
        </w:rPr>
        <w:t xml:space="preserve">Asset is </w:t>
      </w:r>
    </w:p>
    <w:p w14:paraId="7548EA9D" w14:textId="77777777" w:rsidR="00FE1532" w:rsidRPr="002C7700" w:rsidRDefault="00FE1532" w:rsidP="00FE1532">
      <w:pPr>
        <w:pStyle w:val="ListParagraph"/>
        <w:numPr>
          <w:ilvl w:val="4"/>
          <w:numId w:val="2"/>
        </w:numPr>
        <w:spacing w:before="60" w:after="60"/>
        <w:contextualSpacing w:val="0"/>
        <w:rPr>
          <w:rFonts w:ascii="Aptos" w:hAnsi="Aptos"/>
          <w:sz w:val="22"/>
          <w:szCs w:val="22"/>
        </w:rPr>
      </w:pPr>
      <w:r w:rsidRPr="002C7700">
        <w:rPr>
          <w:rFonts w:ascii="Aptos" w:hAnsi="Aptos"/>
          <w:sz w:val="22"/>
          <w:szCs w:val="22"/>
        </w:rPr>
        <w:t>No longer used in the entity’s operations, and</w:t>
      </w:r>
    </w:p>
    <w:p w14:paraId="095D741D" w14:textId="77777777" w:rsidR="00FE1532" w:rsidRPr="002C7700" w:rsidRDefault="00FE1532" w:rsidP="00FE1532">
      <w:pPr>
        <w:pStyle w:val="ListParagraph"/>
        <w:numPr>
          <w:ilvl w:val="4"/>
          <w:numId w:val="2"/>
        </w:numPr>
        <w:spacing w:before="60" w:after="60"/>
        <w:contextualSpacing w:val="0"/>
        <w:rPr>
          <w:rFonts w:ascii="Aptos" w:hAnsi="Aptos"/>
          <w:sz w:val="22"/>
          <w:szCs w:val="22"/>
        </w:rPr>
      </w:pPr>
      <w:r w:rsidRPr="002C7700">
        <w:rPr>
          <w:rFonts w:ascii="Aptos" w:hAnsi="Aptos"/>
          <w:sz w:val="22"/>
          <w:szCs w:val="22"/>
        </w:rPr>
        <w:t>Now held solely to earn rental income, capital appreciation, or both.</w:t>
      </w:r>
    </w:p>
    <w:p w14:paraId="613C1F60" w14:textId="77777777" w:rsidR="00FE1532" w:rsidRDefault="00FE1532" w:rsidP="00FE1532">
      <w:pPr>
        <w:pStyle w:val="ListParagraph"/>
        <w:spacing w:before="60" w:after="60"/>
        <w:ind w:left="2268"/>
        <w:contextualSpacing w:val="0"/>
        <w:rPr>
          <w:rFonts w:ascii="Aptos" w:hAnsi="Aptos"/>
          <w:b/>
          <w:bCs/>
          <w:sz w:val="22"/>
          <w:szCs w:val="22"/>
        </w:rPr>
      </w:pPr>
      <w:r w:rsidRPr="006B1CD4">
        <w:rPr>
          <w:rFonts w:ascii="Aptos" w:hAnsi="Aptos"/>
          <w:b/>
          <w:bCs/>
          <w:sz w:val="22"/>
          <w:szCs w:val="22"/>
        </w:rPr>
        <w:t>Measurement on reclassification:</w:t>
      </w:r>
    </w:p>
    <w:p w14:paraId="5A8C9179" w14:textId="77777777" w:rsidR="00FE1532" w:rsidRPr="009C5D55" w:rsidRDefault="00FE1532" w:rsidP="00FE1532">
      <w:pPr>
        <w:pStyle w:val="ListParagraph"/>
        <w:spacing w:before="60" w:after="60"/>
        <w:ind w:left="2268"/>
        <w:contextualSpacing w:val="0"/>
        <w:rPr>
          <w:rFonts w:ascii="Aptos" w:hAnsi="Aptos"/>
          <w:b/>
          <w:bCs/>
          <w:sz w:val="22"/>
          <w:szCs w:val="22"/>
          <w:lang w:val="en-IN"/>
        </w:rPr>
      </w:pPr>
      <w:r w:rsidRPr="009C5D55">
        <w:rPr>
          <w:rFonts w:ascii="Aptos" w:hAnsi="Aptos"/>
          <w:b/>
          <w:bCs/>
          <w:sz w:val="22"/>
          <w:szCs w:val="22"/>
          <w:lang w:val="en-IN"/>
        </w:rPr>
        <w:t>If the entity applies the cost model:</w:t>
      </w:r>
    </w:p>
    <w:p w14:paraId="5DB5A280" w14:textId="77777777" w:rsidR="00FE1532" w:rsidRPr="00E74D0F" w:rsidRDefault="00FE1532" w:rsidP="00FE1532">
      <w:pPr>
        <w:pStyle w:val="ListParagraph"/>
        <w:numPr>
          <w:ilvl w:val="4"/>
          <w:numId w:val="2"/>
        </w:numPr>
        <w:spacing w:before="60" w:after="60"/>
        <w:contextualSpacing w:val="0"/>
        <w:rPr>
          <w:rFonts w:ascii="Aptos" w:hAnsi="Aptos"/>
          <w:sz w:val="22"/>
          <w:szCs w:val="22"/>
        </w:rPr>
      </w:pPr>
      <w:r w:rsidRPr="00E74D0F">
        <w:rPr>
          <w:rFonts w:ascii="Aptos" w:hAnsi="Aptos"/>
          <w:sz w:val="22"/>
          <w:szCs w:val="22"/>
        </w:rPr>
        <w:t>The asset is transferred at carrying amount (book value) from PPE to Investment Property.</w:t>
      </w:r>
    </w:p>
    <w:p w14:paraId="1C27F6A6" w14:textId="77777777" w:rsidR="00FE1532" w:rsidRDefault="00FE1532" w:rsidP="00FE1532">
      <w:pPr>
        <w:pStyle w:val="ListParagraph"/>
        <w:numPr>
          <w:ilvl w:val="4"/>
          <w:numId w:val="2"/>
        </w:numPr>
        <w:spacing w:before="60" w:after="60"/>
        <w:contextualSpacing w:val="0"/>
        <w:rPr>
          <w:rFonts w:ascii="Aptos" w:hAnsi="Aptos"/>
          <w:sz w:val="22"/>
          <w:szCs w:val="22"/>
        </w:rPr>
      </w:pPr>
      <w:r w:rsidRPr="00E74D0F">
        <w:rPr>
          <w:rFonts w:ascii="Aptos" w:hAnsi="Aptos"/>
          <w:sz w:val="22"/>
          <w:szCs w:val="22"/>
        </w:rPr>
        <w:t>Continue depreciating the asset as per existing useful life and residual value.</w:t>
      </w:r>
    </w:p>
    <w:p w14:paraId="442DF23B" w14:textId="77777777" w:rsidR="00FE1532" w:rsidRPr="009C5D55" w:rsidRDefault="00FE1532" w:rsidP="00FE1532">
      <w:pPr>
        <w:spacing w:before="60" w:after="60"/>
        <w:ind w:left="2268"/>
        <w:rPr>
          <w:rFonts w:ascii="Aptos" w:hAnsi="Aptos"/>
          <w:b/>
          <w:bCs/>
          <w:sz w:val="22"/>
          <w:szCs w:val="22"/>
        </w:rPr>
      </w:pPr>
      <w:r w:rsidRPr="009C5D55">
        <w:rPr>
          <w:rFonts w:ascii="Aptos" w:hAnsi="Aptos"/>
          <w:b/>
          <w:bCs/>
          <w:sz w:val="22"/>
          <w:szCs w:val="22"/>
          <w:lang w:val="en-IN"/>
        </w:rPr>
        <w:t>If the entity applies the fair value model under IAS 40:</w:t>
      </w:r>
    </w:p>
    <w:p w14:paraId="31B2968E" w14:textId="77777777" w:rsidR="00FE1532" w:rsidRPr="00E74D0F" w:rsidRDefault="00FE1532" w:rsidP="00FE1532">
      <w:pPr>
        <w:pStyle w:val="ListParagraph"/>
        <w:numPr>
          <w:ilvl w:val="4"/>
          <w:numId w:val="2"/>
        </w:numPr>
        <w:spacing w:before="60" w:after="60"/>
        <w:contextualSpacing w:val="0"/>
        <w:rPr>
          <w:rFonts w:ascii="Aptos" w:hAnsi="Aptos"/>
          <w:sz w:val="22"/>
          <w:szCs w:val="22"/>
        </w:rPr>
      </w:pPr>
      <w:r w:rsidRPr="00E74D0F">
        <w:rPr>
          <w:rFonts w:ascii="Aptos" w:hAnsi="Aptos"/>
          <w:sz w:val="22"/>
          <w:szCs w:val="22"/>
        </w:rPr>
        <w:t>The asset is remeasured at fair value on the date of reclassification.</w:t>
      </w:r>
    </w:p>
    <w:p w14:paraId="2B468640" w14:textId="77777777" w:rsidR="00FE1532" w:rsidRPr="00E74D0F" w:rsidRDefault="00FE1532" w:rsidP="00FE1532">
      <w:pPr>
        <w:pStyle w:val="ListParagraph"/>
        <w:numPr>
          <w:ilvl w:val="4"/>
          <w:numId w:val="2"/>
        </w:numPr>
        <w:spacing w:before="60" w:after="60"/>
        <w:contextualSpacing w:val="0"/>
        <w:rPr>
          <w:rFonts w:ascii="Aptos" w:hAnsi="Aptos"/>
          <w:sz w:val="22"/>
          <w:szCs w:val="22"/>
        </w:rPr>
      </w:pPr>
      <w:r w:rsidRPr="00E74D0F">
        <w:rPr>
          <w:rFonts w:ascii="Aptos" w:hAnsi="Aptos"/>
          <w:sz w:val="22"/>
          <w:szCs w:val="22"/>
        </w:rPr>
        <w:t>Any gain or loss on remeasurement is recorded in the profit or loss statement.</w:t>
      </w:r>
    </w:p>
    <w:p w14:paraId="4B9915B9" w14:textId="77777777" w:rsidR="00FE1532" w:rsidRPr="00E74D0F" w:rsidRDefault="00FE1532" w:rsidP="00FE1532">
      <w:pPr>
        <w:pStyle w:val="ListParagraph"/>
        <w:numPr>
          <w:ilvl w:val="4"/>
          <w:numId w:val="2"/>
        </w:numPr>
        <w:spacing w:before="60" w:after="60"/>
        <w:contextualSpacing w:val="0"/>
        <w:rPr>
          <w:rFonts w:ascii="Aptos" w:hAnsi="Aptos"/>
          <w:sz w:val="22"/>
          <w:szCs w:val="22"/>
        </w:rPr>
      </w:pPr>
      <w:r w:rsidRPr="00E74D0F">
        <w:rPr>
          <w:rFonts w:ascii="Aptos" w:hAnsi="Aptos"/>
          <w:sz w:val="22"/>
          <w:szCs w:val="22"/>
        </w:rPr>
        <w:t>Subsequent measurement will also follow the fair value model with no depreciation applied.</w:t>
      </w:r>
    </w:p>
    <w:p w14:paraId="4AE33731" w14:textId="77777777" w:rsidR="00FE1532" w:rsidRPr="0067242F" w:rsidRDefault="00FE1532" w:rsidP="00FE1532">
      <w:pPr>
        <w:spacing w:before="60" w:after="60"/>
        <w:ind w:left="2268"/>
        <w:rPr>
          <w:rFonts w:ascii="Aptos" w:hAnsi="Aptos"/>
          <w:sz w:val="22"/>
          <w:szCs w:val="22"/>
        </w:rPr>
      </w:pPr>
      <w:r w:rsidRPr="0067242F">
        <w:rPr>
          <w:rFonts w:ascii="Aptos" w:hAnsi="Aptos"/>
          <w:b/>
          <w:bCs/>
          <w:sz w:val="22"/>
          <w:szCs w:val="22"/>
        </w:rPr>
        <w:t>Disclosure</w:t>
      </w:r>
      <w:r>
        <w:rPr>
          <w:rFonts w:ascii="Aptos" w:hAnsi="Aptos"/>
          <w:b/>
          <w:bCs/>
          <w:sz w:val="22"/>
          <w:szCs w:val="22"/>
        </w:rPr>
        <w:t xml:space="preserve">: </w:t>
      </w:r>
      <w:r w:rsidRPr="0067242F">
        <w:rPr>
          <w:rFonts w:ascii="Aptos" w:hAnsi="Aptos"/>
          <w:sz w:val="22"/>
          <w:szCs w:val="22"/>
        </w:rPr>
        <w:t xml:space="preserve">Valuation methodology </w:t>
      </w:r>
      <w:r>
        <w:rPr>
          <w:rFonts w:ascii="Aptos" w:hAnsi="Aptos"/>
          <w:sz w:val="22"/>
          <w:szCs w:val="22"/>
        </w:rPr>
        <w:t>if applied</w:t>
      </w:r>
      <w:r w:rsidRPr="0067242F">
        <w:rPr>
          <w:rFonts w:ascii="Aptos" w:hAnsi="Aptos"/>
          <w:sz w:val="22"/>
          <w:szCs w:val="22"/>
        </w:rPr>
        <w:t>.</w:t>
      </w:r>
    </w:p>
    <w:p w14:paraId="09C93C9A" w14:textId="77777777" w:rsidR="00FE1532" w:rsidRPr="00E73A72" w:rsidRDefault="00FE1532" w:rsidP="00FE1532">
      <w:pPr>
        <w:pStyle w:val="ListParagraph"/>
        <w:numPr>
          <w:ilvl w:val="3"/>
          <w:numId w:val="2"/>
        </w:numPr>
        <w:spacing w:before="60" w:after="60"/>
        <w:ind w:left="2268"/>
        <w:contextualSpacing w:val="0"/>
        <w:rPr>
          <w:rFonts w:ascii="Aptos" w:hAnsi="Aptos"/>
          <w:b/>
          <w:bCs/>
          <w:sz w:val="22"/>
          <w:szCs w:val="22"/>
        </w:rPr>
      </w:pPr>
      <w:r w:rsidRPr="00E73A72">
        <w:rPr>
          <w:rFonts w:ascii="Aptos" w:hAnsi="Aptos"/>
          <w:b/>
          <w:bCs/>
          <w:sz w:val="22"/>
          <w:szCs w:val="22"/>
        </w:rPr>
        <w:t>To Non-Current Asset Held for Sale</w:t>
      </w:r>
    </w:p>
    <w:p w14:paraId="0826A5B5" w14:textId="77777777" w:rsidR="00FE1532" w:rsidRPr="006B1CD4" w:rsidRDefault="00FE1532" w:rsidP="00FE1532">
      <w:pPr>
        <w:pStyle w:val="ListParagraph"/>
        <w:spacing w:before="60" w:after="60"/>
        <w:ind w:left="2268"/>
        <w:contextualSpacing w:val="0"/>
        <w:rPr>
          <w:rFonts w:ascii="Aptos" w:hAnsi="Aptos"/>
          <w:b/>
          <w:bCs/>
          <w:sz w:val="22"/>
          <w:szCs w:val="22"/>
        </w:rPr>
      </w:pPr>
      <w:r w:rsidRPr="006B1CD4">
        <w:rPr>
          <w:rFonts w:ascii="Aptos" w:hAnsi="Aptos"/>
          <w:b/>
          <w:bCs/>
          <w:sz w:val="22"/>
          <w:szCs w:val="22"/>
        </w:rPr>
        <w:lastRenderedPageBreak/>
        <w:t>Criteria:</w:t>
      </w:r>
    </w:p>
    <w:p w14:paraId="4DAFC85A" w14:textId="77777777" w:rsidR="00FE1532" w:rsidRPr="006B1CD4" w:rsidRDefault="00FE1532" w:rsidP="00FE1532">
      <w:pPr>
        <w:pStyle w:val="ListParagraph"/>
        <w:numPr>
          <w:ilvl w:val="4"/>
          <w:numId w:val="2"/>
        </w:numPr>
        <w:spacing w:before="60" w:after="60"/>
        <w:contextualSpacing w:val="0"/>
        <w:rPr>
          <w:rFonts w:ascii="Aptos" w:hAnsi="Aptos"/>
          <w:sz w:val="22"/>
          <w:szCs w:val="22"/>
        </w:rPr>
      </w:pPr>
      <w:r w:rsidRPr="006B1CD4">
        <w:rPr>
          <w:rFonts w:ascii="Aptos" w:hAnsi="Aptos"/>
          <w:sz w:val="22"/>
          <w:szCs w:val="22"/>
        </w:rPr>
        <w:t>Asset is available for immediate sale in present condition.</w:t>
      </w:r>
    </w:p>
    <w:p w14:paraId="6BA5F5FD" w14:textId="77777777" w:rsidR="00FE1532" w:rsidRPr="006B1CD4" w:rsidRDefault="00FE1532" w:rsidP="00FE1532">
      <w:pPr>
        <w:pStyle w:val="ListParagraph"/>
        <w:numPr>
          <w:ilvl w:val="4"/>
          <w:numId w:val="2"/>
        </w:numPr>
        <w:spacing w:before="60" w:after="60"/>
        <w:contextualSpacing w:val="0"/>
        <w:rPr>
          <w:rFonts w:ascii="Aptos" w:hAnsi="Aptos"/>
          <w:sz w:val="22"/>
          <w:szCs w:val="22"/>
        </w:rPr>
      </w:pPr>
      <w:r w:rsidRPr="006B1CD4">
        <w:rPr>
          <w:rFonts w:ascii="Aptos" w:hAnsi="Aptos"/>
          <w:sz w:val="22"/>
          <w:szCs w:val="22"/>
        </w:rPr>
        <w:t>Sale is highly probable within 12 months.</w:t>
      </w:r>
    </w:p>
    <w:p w14:paraId="58DAEE2F" w14:textId="77777777" w:rsidR="00FE1532" w:rsidRPr="003C79ED" w:rsidRDefault="00FE1532" w:rsidP="00FE1532">
      <w:pPr>
        <w:pStyle w:val="ListParagraph"/>
        <w:spacing w:before="60" w:after="60"/>
        <w:ind w:left="2268"/>
        <w:contextualSpacing w:val="0"/>
        <w:rPr>
          <w:rFonts w:ascii="Aptos" w:hAnsi="Aptos"/>
          <w:b/>
          <w:bCs/>
          <w:sz w:val="22"/>
          <w:szCs w:val="22"/>
        </w:rPr>
      </w:pPr>
      <w:r w:rsidRPr="006B1CD4">
        <w:rPr>
          <w:rFonts w:ascii="Aptos" w:hAnsi="Aptos"/>
          <w:b/>
          <w:bCs/>
          <w:sz w:val="22"/>
          <w:szCs w:val="22"/>
        </w:rPr>
        <w:t xml:space="preserve">Measurement: </w:t>
      </w:r>
    </w:p>
    <w:p w14:paraId="61F063E7" w14:textId="77777777" w:rsidR="00FE1532" w:rsidRPr="006B1CD4" w:rsidRDefault="00FE1532" w:rsidP="00FE1532">
      <w:pPr>
        <w:pStyle w:val="ListParagraph"/>
        <w:numPr>
          <w:ilvl w:val="4"/>
          <w:numId w:val="2"/>
        </w:numPr>
        <w:spacing w:before="60" w:after="60"/>
        <w:contextualSpacing w:val="0"/>
        <w:rPr>
          <w:rFonts w:ascii="Aptos" w:hAnsi="Aptos"/>
          <w:sz w:val="22"/>
          <w:szCs w:val="22"/>
        </w:rPr>
      </w:pPr>
      <w:r w:rsidRPr="006B1CD4">
        <w:rPr>
          <w:rFonts w:ascii="Aptos" w:hAnsi="Aptos"/>
          <w:sz w:val="22"/>
          <w:szCs w:val="22"/>
        </w:rPr>
        <w:t>Lower of carrying amount and fair value less costs to sell.</w:t>
      </w:r>
    </w:p>
    <w:p w14:paraId="5E358529" w14:textId="77777777" w:rsidR="00FE1532" w:rsidRPr="0067242F" w:rsidRDefault="00FE1532" w:rsidP="00FE1532">
      <w:pPr>
        <w:spacing w:before="60" w:after="60"/>
        <w:ind w:left="2268"/>
        <w:rPr>
          <w:rFonts w:ascii="Aptos" w:hAnsi="Aptos"/>
          <w:b/>
          <w:bCs/>
          <w:sz w:val="22"/>
          <w:szCs w:val="22"/>
        </w:rPr>
      </w:pPr>
      <w:r>
        <w:rPr>
          <w:rFonts w:ascii="Aptos" w:hAnsi="Aptos"/>
          <w:b/>
          <w:bCs/>
          <w:sz w:val="22"/>
          <w:szCs w:val="22"/>
        </w:rPr>
        <w:t xml:space="preserve">Recognition &amp; </w:t>
      </w:r>
      <w:r w:rsidRPr="0067242F">
        <w:rPr>
          <w:rFonts w:ascii="Aptos" w:hAnsi="Aptos"/>
          <w:b/>
          <w:bCs/>
          <w:sz w:val="22"/>
          <w:szCs w:val="22"/>
        </w:rPr>
        <w:t>Disclosure</w:t>
      </w:r>
      <w:r>
        <w:rPr>
          <w:rFonts w:ascii="Aptos" w:hAnsi="Aptos"/>
          <w:b/>
          <w:bCs/>
          <w:sz w:val="22"/>
          <w:szCs w:val="22"/>
        </w:rPr>
        <w:t>:</w:t>
      </w:r>
    </w:p>
    <w:p w14:paraId="4642537B" w14:textId="77777777" w:rsidR="00FE1532" w:rsidRPr="006B1CD4" w:rsidRDefault="00FE1532" w:rsidP="00FE1532">
      <w:pPr>
        <w:pStyle w:val="ListParagraph"/>
        <w:numPr>
          <w:ilvl w:val="4"/>
          <w:numId w:val="2"/>
        </w:numPr>
        <w:spacing w:before="60" w:after="60"/>
        <w:contextualSpacing w:val="0"/>
        <w:rPr>
          <w:rFonts w:ascii="Aptos" w:hAnsi="Aptos"/>
          <w:sz w:val="22"/>
          <w:szCs w:val="22"/>
        </w:rPr>
      </w:pPr>
      <w:r w:rsidRPr="006B1CD4">
        <w:rPr>
          <w:rFonts w:ascii="Aptos" w:hAnsi="Aptos"/>
          <w:sz w:val="22"/>
          <w:szCs w:val="22"/>
        </w:rPr>
        <w:t>Depreciation must cease upon classification.</w:t>
      </w:r>
    </w:p>
    <w:p w14:paraId="79896A80" w14:textId="77777777" w:rsidR="00FE1532" w:rsidRPr="00481F8B" w:rsidRDefault="00FE1532" w:rsidP="00FE1532">
      <w:pPr>
        <w:pStyle w:val="ListParagraph"/>
        <w:numPr>
          <w:ilvl w:val="4"/>
          <w:numId w:val="2"/>
        </w:numPr>
        <w:spacing w:before="60" w:after="60"/>
        <w:contextualSpacing w:val="0"/>
        <w:rPr>
          <w:rFonts w:ascii="Aptos" w:hAnsi="Aptos"/>
          <w:sz w:val="22"/>
          <w:szCs w:val="22"/>
        </w:rPr>
      </w:pPr>
      <w:r w:rsidRPr="00481F8B">
        <w:rPr>
          <w:rFonts w:ascii="Aptos" w:hAnsi="Aptos"/>
          <w:sz w:val="22"/>
          <w:szCs w:val="22"/>
        </w:rPr>
        <w:t>Presented separately on the balance sheet.</w:t>
      </w:r>
    </w:p>
    <w:p w14:paraId="27C7A205" w14:textId="77777777" w:rsidR="00FE1532" w:rsidRPr="00B80000" w:rsidRDefault="00FE1532" w:rsidP="00FE1532">
      <w:pPr>
        <w:pStyle w:val="ListParagraph"/>
        <w:numPr>
          <w:ilvl w:val="3"/>
          <w:numId w:val="2"/>
        </w:numPr>
        <w:spacing w:before="60" w:after="60"/>
        <w:ind w:left="2268"/>
        <w:contextualSpacing w:val="0"/>
        <w:rPr>
          <w:rFonts w:ascii="Aptos" w:hAnsi="Aptos"/>
          <w:sz w:val="22"/>
          <w:szCs w:val="22"/>
        </w:rPr>
      </w:pPr>
      <w:r w:rsidRPr="006E1911">
        <w:rPr>
          <w:rFonts w:ascii="Aptos" w:hAnsi="Aptos"/>
          <w:b/>
          <w:bCs/>
          <w:sz w:val="22"/>
          <w:szCs w:val="22"/>
          <w:lang w:val="en-IN"/>
        </w:rPr>
        <w:t xml:space="preserve">Reclassification Due to Change in Use </w:t>
      </w:r>
    </w:p>
    <w:p w14:paraId="309F547D" w14:textId="77777777" w:rsidR="00FE1532" w:rsidRPr="00B80000" w:rsidRDefault="00FE1532" w:rsidP="00FE1532">
      <w:pPr>
        <w:pStyle w:val="ListParagraph"/>
        <w:spacing w:before="60" w:after="60"/>
        <w:ind w:left="2268"/>
        <w:contextualSpacing w:val="0"/>
        <w:rPr>
          <w:rFonts w:ascii="Aptos" w:hAnsi="Aptos"/>
          <w:sz w:val="22"/>
          <w:szCs w:val="22"/>
        </w:rPr>
      </w:pPr>
      <w:r w:rsidRPr="00B80000">
        <w:rPr>
          <w:rFonts w:ascii="Aptos" w:hAnsi="Aptos"/>
          <w:sz w:val="22"/>
          <w:szCs w:val="22"/>
        </w:rPr>
        <w:t>Where an asset's nature or use has changed (e.g., R&amp;D equipment converted to production), reclassification may be necessary.</w:t>
      </w:r>
    </w:p>
    <w:p w14:paraId="6B78FB80" w14:textId="77777777" w:rsidR="00FE1532" w:rsidRPr="006E1911" w:rsidRDefault="00FE1532" w:rsidP="00FE1532">
      <w:pPr>
        <w:pStyle w:val="ListParagraph"/>
        <w:numPr>
          <w:ilvl w:val="4"/>
          <w:numId w:val="2"/>
        </w:numPr>
        <w:spacing w:before="60" w:after="60"/>
        <w:contextualSpacing w:val="0"/>
        <w:rPr>
          <w:rFonts w:ascii="Aptos" w:hAnsi="Aptos"/>
          <w:sz w:val="22"/>
          <w:szCs w:val="22"/>
        </w:rPr>
      </w:pPr>
      <w:r w:rsidRPr="006E1911">
        <w:rPr>
          <w:rFonts w:ascii="Aptos" w:hAnsi="Aptos"/>
          <w:sz w:val="22"/>
          <w:szCs w:val="22"/>
        </w:rPr>
        <w:t>Assess whether the asset meets criteria for the new classification.</w:t>
      </w:r>
    </w:p>
    <w:p w14:paraId="1B555144" w14:textId="77777777" w:rsidR="00FE1532" w:rsidRDefault="00FE1532" w:rsidP="00FE1532">
      <w:pPr>
        <w:pStyle w:val="ListParagraph"/>
        <w:numPr>
          <w:ilvl w:val="4"/>
          <w:numId w:val="2"/>
        </w:numPr>
        <w:spacing w:before="60" w:after="60"/>
        <w:contextualSpacing w:val="0"/>
        <w:rPr>
          <w:rFonts w:ascii="Aptos" w:hAnsi="Aptos"/>
          <w:sz w:val="22"/>
          <w:szCs w:val="22"/>
        </w:rPr>
      </w:pPr>
      <w:r w:rsidRPr="000B326D">
        <w:rPr>
          <w:rFonts w:ascii="Aptos" w:hAnsi="Aptos"/>
          <w:sz w:val="22"/>
          <w:szCs w:val="22"/>
        </w:rPr>
        <w:t>Adjust depreciation method or useful life if the usage pattern has changed.</w:t>
      </w:r>
    </w:p>
    <w:p w14:paraId="331B699B" w14:textId="77777777" w:rsidR="00FE1532" w:rsidRPr="005E200C" w:rsidRDefault="00FE1532" w:rsidP="00FE1532">
      <w:pPr>
        <w:pStyle w:val="ListParagraph"/>
        <w:numPr>
          <w:ilvl w:val="4"/>
          <w:numId w:val="2"/>
        </w:numPr>
        <w:spacing w:before="60" w:after="60"/>
        <w:contextualSpacing w:val="0"/>
        <w:rPr>
          <w:rFonts w:ascii="Aptos" w:hAnsi="Aptos"/>
          <w:sz w:val="22"/>
          <w:szCs w:val="22"/>
        </w:rPr>
      </w:pPr>
      <w:proofErr w:type="gramStart"/>
      <w:r w:rsidRPr="005E200C">
        <w:rPr>
          <w:rFonts w:ascii="Aptos" w:hAnsi="Aptos"/>
          <w:sz w:val="22"/>
          <w:szCs w:val="22"/>
        </w:rPr>
        <w:t>Document</w:t>
      </w:r>
      <w:proofErr w:type="gramEnd"/>
      <w:r w:rsidRPr="005E200C">
        <w:rPr>
          <w:rFonts w:ascii="Aptos" w:hAnsi="Aptos"/>
          <w:sz w:val="22"/>
          <w:szCs w:val="22"/>
        </w:rPr>
        <w:t xml:space="preserve"> reclass rationale and obtain approval from designated authority per Responsibility &amp; Approval matrix in section 3.</w:t>
      </w:r>
    </w:p>
    <w:p w14:paraId="3DAF3939" w14:textId="77777777" w:rsidR="00FE1532" w:rsidRPr="0037389B" w:rsidRDefault="00FE1532" w:rsidP="00FE1532">
      <w:pPr>
        <w:pStyle w:val="ListParagraph"/>
        <w:numPr>
          <w:ilvl w:val="2"/>
          <w:numId w:val="1"/>
        </w:numPr>
        <w:rPr>
          <w:rFonts w:ascii="Aptos" w:hAnsi="Aptos"/>
          <w:b/>
          <w:bCs/>
          <w:sz w:val="22"/>
          <w:szCs w:val="22"/>
        </w:rPr>
      </w:pPr>
      <w:r w:rsidRPr="0037389B">
        <w:rPr>
          <w:rFonts w:ascii="Aptos" w:hAnsi="Aptos"/>
          <w:b/>
          <w:bCs/>
          <w:sz w:val="22"/>
          <w:szCs w:val="22"/>
        </w:rPr>
        <w:t>Documentation and Compliance</w:t>
      </w:r>
    </w:p>
    <w:p w14:paraId="0633185A" w14:textId="77777777" w:rsidR="00FE1532" w:rsidRDefault="00FE1532" w:rsidP="00FE1532">
      <w:pPr>
        <w:pStyle w:val="ListParagraph"/>
        <w:numPr>
          <w:ilvl w:val="3"/>
          <w:numId w:val="2"/>
        </w:numPr>
        <w:spacing w:before="60" w:after="60"/>
        <w:ind w:left="2268"/>
        <w:contextualSpacing w:val="0"/>
        <w:rPr>
          <w:rFonts w:ascii="Aptos" w:hAnsi="Aptos"/>
          <w:b/>
          <w:bCs/>
          <w:sz w:val="22"/>
          <w:szCs w:val="22"/>
          <w:lang w:val="en-IN"/>
        </w:rPr>
      </w:pPr>
      <w:r w:rsidRPr="002B590C">
        <w:rPr>
          <w:rFonts w:ascii="Aptos" w:hAnsi="Aptos"/>
          <w:b/>
          <w:bCs/>
          <w:sz w:val="22"/>
          <w:szCs w:val="22"/>
          <w:lang w:val="en-IN"/>
        </w:rPr>
        <w:t>Required Documents:</w:t>
      </w:r>
    </w:p>
    <w:p w14:paraId="7139E399" w14:textId="77777777" w:rsidR="00FE1532" w:rsidRPr="002B590C" w:rsidRDefault="00FE1532" w:rsidP="00FE1532">
      <w:pPr>
        <w:pStyle w:val="ListParagraph"/>
        <w:numPr>
          <w:ilvl w:val="4"/>
          <w:numId w:val="2"/>
        </w:numPr>
        <w:spacing w:before="60" w:after="60"/>
        <w:contextualSpacing w:val="0"/>
        <w:rPr>
          <w:rFonts w:ascii="Aptos" w:hAnsi="Aptos"/>
          <w:b/>
          <w:bCs/>
          <w:sz w:val="22"/>
          <w:szCs w:val="22"/>
          <w:lang w:val="en-IN"/>
        </w:rPr>
      </w:pPr>
      <w:r w:rsidRPr="002B590C">
        <w:rPr>
          <w:rFonts w:ascii="Aptos" w:hAnsi="Aptos"/>
          <w:sz w:val="22"/>
          <w:szCs w:val="22"/>
        </w:rPr>
        <w:t>Asset transfer form</w:t>
      </w:r>
    </w:p>
    <w:p w14:paraId="54DD598B" w14:textId="77777777" w:rsidR="00FE1532" w:rsidRPr="002B590C" w:rsidRDefault="00FE1532" w:rsidP="00FE1532">
      <w:pPr>
        <w:pStyle w:val="ListParagraph"/>
        <w:numPr>
          <w:ilvl w:val="4"/>
          <w:numId w:val="2"/>
        </w:numPr>
        <w:spacing w:before="60" w:after="60"/>
        <w:contextualSpacing w:val="0"/>
        <w:rPr>
          <w:rFonts w:ascii="Aptos" w:hAnsi="Aptos"/>
          <w:b/>
          <w:bCs/>
          <w:sz w:val="22"/>
          <w:szCs w:val="22"/>
          <w:lang w:val="en-IN"/>
        </w:rPr>
      </w:pPr>
      <w:r w:rsidRPr="002B590C">
        <w:rPr>
          <w:rFonts w:ascii="Aptos" w:hAnsi="Aptos"/>
          <w:sz w:val="22"/>
          <w:szCs w:val="22"/>
        </w:rPr>
        <w:t>Intercompany approval (where applicable</w:t>
      </w:r>
      <w:r>
        <w:rPr>
          <w:rFonts w:ascii="Aptos" w:hAnsi="Aptos"/>
          <w:sz w:val="22"/>
          <w:szCs w:val="22"/>
        </w:rPr>
        <w:t>)</w:t>
      </w:r>
    </w:p>
    <w:p w14:paraId="4AC1182A" w14:textId="77777777" w:rsidR="00FE1532" w:rsidRPr="00F7442D" w:rsidRDefault="00FE1532" w:rsidP="00FE1532">
      <w:pPr>
        <w:pStyle w:val="ListParagraph"/>
        <w:numPr>
          <w:ilvl w:val="4"/>
          <w:numId w:val="2"/>
        </w:numPr>
        <w:spacing w:before="60" w:after="60"/>
        <w:contextualSpacing w:val="0"/>
        <w:rPr>
          <w:rFonts w:ascii="Aptos" w:hAnsi="Aptos"/>
          <w:sz w:val="22"/>
          <w:szCs w:val="22"/>
          <w:lang w:val="en-IN"/>
        </w:rPr>
      </w:pPr>
      <w:r w:rsidRPr="00F7442D">
        <w:rPr>
          <w:rFonts w:ascii="Aptos" w:hAnsi="Aptos"/>
          <w:sz w:val="22"/>
          <w:szCs w:val="22"/>
        </w:rPr>
        <w:t>Fair value assessment where applicable</w:t>
      </w:r>
    </w:p>
    <w:p w14:paraId="6CC8E7F6" w14:textId="77777777" w:rsidR="00FE1532" w:rsidRPr="00146C1F" w:rsidRDefault="00FE1532" w:rsidP="00FE1532">
      <w:pPr>
        <w:pStyle w:val="ListParagraph"/>
        <w:numPr>
          <w:ilvl w:val="4"/>
          <w:numId w:val="2"/>
        </w:numPr>
        <w:spacing w:before="60" w:after="60"/>
        <w:contextualSpacing w:val="0"/>
        <w:rPr>
          <w:rFonts w:ascii="Aptos" w:hAnsi="Aptos"/>
          <w:sz w:val="22"/>
          <w:szCs w:val="22"/>
          <w:lang w:val="en-IN"/>
        </w:rPr>
      </w:pPr>
      <w:r w:rsidRPr="00146C1F">
        <w:rPr>
          <w:rFonts w:ascii="Aptos" w:hAnsi="Aptos"/>
          <w:sz w:val="22"/>
          <w:szCs w:val="22"/>
          <w:lang w:val="en-IN"/>
        </w:rPr>
        <w:t>Updated fixed asset register entries</w:t>
      </w:r>
    </w:p>
    <w:p w14:paraId="7277A700" w14:textId="77777777" w:rsidR="00FE1532" w:rsidRPr="00E748A6" w:rsidRDefault="00FE1532" w:rsidP="00FE1532">
      <w:pPr>
        <w:pStyle w:val="ListParagraph"/>
        <w:numPr>
          <w:ilvl w:val="4"/>
          <w:numId w:val="2"/>
        </w:numPr>
        <w:spacing w:before="60" w:after="60"/>
        <w:contextualSpacing w:val="0"/>
        <w:rPr>
          <w:rFonts w:ascii="Aptos" w:hAnsi="Aptos"/>
          <w:b/>
          <w:bCs/>
          <w:sz w:val="22"/>
          <w:szCs w:val="22"/>
          <w:lang w:val="en-IN"/>
        </w:rPr>
      </w:pPr>
      <w:r w:rsidRPr="00E748A6">
        <w:rPr>
          <w:rFonts w:ascii="Aptos" w:hAnsi="Aptos"/>
          <w:sz w:val="22"/>
          <w:szCs w:val="22"/>
        </w:rPr>
        <w:t>Supporting business case (for reclassifications)</w:t>
      </w:r>
    </w:p>
    <w:p w14:paraId="734E94B9" w14:textId="77777777" w:rsidR="00FE1532" w:rsidRDefault="00FE1532" w:rsidP="00FE1532">
      <w:pPr>
        <w:pStyle w:val="ListParagraph"/>
        <w:numPr>
          <w:ilvl w:val="3"/>
          <w:numId w:val="2"/>
        </w:numPr>
        <w:spacing w:before="60" w:after="60"/>
        <w:ind w:left="2268"/>
        <w:contextualSpacing w:val="0"/>
        <w:rPr>
          <w:rFonts w:ascii="Aptos" w:hAnsi="Aptos"/>
          <w:b/>
          <w:bCs/>
          <w:sz w:val="22"/>
          <w:szCs w:val="22"/>
          <w:lang w:val="en-IN"/>
        </w:rPr>
      </w:pPr>
      <w:r>
        <w:rPr>
          <w:rFonts w:ascii="Aptos" w:hAnsi="Aptos"/>
          <w:b/>
          <w:bCs/>
          <w:sz w:val="22"/>
          <w:szCs w:val="22"/>
          <w:lang w:val="en-IN"/>
        </w:rPr>
        <w:t>Governance and Compliance</w:t>
      </w:r>
      <w:r w:rsidRPr="002B590C">
        <w:rPr>
          <w:rFonts w:ascii="Aptos" w:hAnsi="Aptos"/>
          <w:b/>
          <w:bCs/>
          <w:sz w:val="22"/>
          <w:szCs w:val="22"/>
          <w:lang w:val="en-IN"/>
        </w:rPr>
        <w:t>:</w:t>
      </w:r>
    </w:p>
    <w:p w14:paraId="28AC6270" w14:textId="77777777" w:rsidR="00FE1532" w:rsidRPr="00A64CF1" w:rsidRDefault="00FE1532" w:rsidP="00FE1532">
      <w:pPr>
        <w:pStyle w:val="ListParagraph"/>
        <w:numPr>
          <w:ilvl w:val="4"/>
          <w:numId w:val="2"/>
        </w:numPr>
        <w:spacing w:before="60" w:after="60"/>
        <w:contextualSpacing w:val="0"/>
        <w:rPr>
          <w:rFonts w:ascii="Aptos" w:hAnsi="Aptos"/>
          <w:b/>
          <w:bCs/>
          <w:sz w:val="22"/>
          <w:szCs w:val="22"/>
          <w:lang w:val="en-IN"/>
        </w:rPr>
      </w:pPr>
      <w:commentRangeStart w:id="9"/>
      <w:r w:rsidRPr="00A64CF1">
        <w:rPr>
          <w:rFonts w:ascii="Aptos" w:hAnsi="Aptos"/>
          <w:sz w:val="22"/>
          <w:szCs w:val="22"/>
        </w:rPr>
        <w:t>All transfers and reclassifications must be approved by designated authority per Responsibility and Approval matrix in section 3.</w:t>
      </w:r>
      <w:commentRangeEnd w:id="9"/>
      <w:r w:rsidRPr="00A64CF1">
        <w:rPr>
          <w:rStyle w:val="CommentReference"/>
        </w:rPr>
        <w:commentReference w:id="9"/>
      </w:r>
    </w:p>
    <w:p w14:paraId="78492572" w14:textId="77777777" w:rsidR="00FE1532" w:rsidRPr="00B6523B" w:rsidRDefault="00FE1532" w:rsidP="00FE1532">
      <w:pPr>
        <w:pStyle w:val="ListParagraph"/>
        <w:numPr>
          <w:ilvl w:val="4"/>
          <w:numId w:val="2"/>
        </w:numPr>
        <w:spacing w:before="60" w:after="60"/>
        <w:contextualSpacing w:val="0"/>
        <w:rPr>
          <w:rFonts w:ascii="Aptos" w:hAnsi="Aptos"/>
          <w:b/>
          <w:bCs/>
          <w:sz w:val="22"/>
          <w:szCs w:val="22"/>
          <w:lang w:val="en-IN"/>
        </w:rPr>
      </w:pPr>
      <w:r w:rsidRPr="00E748A6">
        <w:rPr>
          <w:rFonts w:ascii="Aptos" w:hAnsi="Aptos"/>
          <w:sz w:val="22"/>
          <w:szCs w:val="22"/>
        </w:rPr>
        <w:t>The asset master data must be updated promptly in the ERP system.</w:t>
      </w:r>
    </w:p>
    <w:p w14:paraId="292E808D" w14:textId="77777777" w:rsidR="00FE1532" w:rsidRPr="00AC36E4" w:rsidRDefault="00FE1532" w:rsidP="00FE1532">
      <w:pPr>
        <w:pStyle w:val="ListParagraph"/>
        <w:numPr>
          <w:ilvl w:val="4"/>
          <w:numId w:val="2"/>
        </w:numPr>
        <w:spacing w:before="60" w:after="60"/>
        <w:contextualSpacing w:val="0"/>
        <w:rPr>
          <w:rFonts w:ascii="Aptos" w:hAnsi="Aptos"/>
          <w:sz w:val="22"/>
          <w:szCs w:val="22"/>
          <w:lang w:val="en-IN"/>
        </w:rPr>
      </w:pPr>
      <w:r w:rsidRPr="00AC36E4">
        <w:rPr>
          <w:rFonts w:ascii="Aptos" w:hAnsi="Aptos"/>
          <w:sz w:val="22"/>
          <w:szCs w:val="22"/>
        </w:rPr>
        <w:t>ERP (Net</w:t>
      </w:r>
      <w:r>
        <w:rPr>
          <w:rFonts w:ascii="Aptos" w:hAnsi="Aptos"/>
          <w:sz w:val="22"/>
          <w:szCs w:val="22"/>
        </w:rPr>
        <w:t>S</w:t>
      </w:r>
      <w:r w:rsidRPr="00AC36E4">
        <w:rPr>
          <w:rFonts w:ascii="Aptos" w:hAnsi="Aptos"/>
          <w:sz w:val="22"/>
          <w:szCs w:val="22"/>
        </w:rPr>
        <w:t xml:space="preserve">uite FAM) should be </w:t>
      </w:r>
      <w:r>
        <w:rPr>
          <w:rFonts w:ascii="Aptos" w:hAnsi="Aptos"/>
          <w:sz w:val="22"/>
          <w:szCs w:val="22"/>
        </w:rPr>
        <w:t xml:space="preserve">updated and </w:t>
      </w:r>
      <w:r w:rsidRPr="00AC36E4">
        <w:rPr>
          <w:rFonts w:ascii="Aptos" w:hAnsi="Aptos"/>
          <w:sz w:val="22"/>
          <w:szCs w:val="22"/>
        </w:rPr>
        <w:t>utili</w:t>
      </w:r>
      <w:r>
        <w:rPr>
          <w:rFonts w:ascii="Aptos" w:hAnsi="Aptos"/>
          <w:sz w:val="22"/>
          <w:szCs w:val="22"/>
        </w:rPr>
        <w:t>s</w:t>
      </w:r>
      <w:r w:rsidRPr="00AC36E4">
        <w:rPr>
          <w:rFonts w:ascii="Aptos" w:hAnsi="Aptos"/>
          <w:sz w:val="22"/>
          <w:szCs w:val="22"/>
        </w:rPr>
        <w:t>ed as centralized log of all asset movements and status changes.</w:t>
      </w:r>
    </w:p>
    <w:p w14:paraId="780657B1" w14:textId="77777777" w:rsidR="00FE1532" w:rsidRPr="00E748A6" w:rsidRDefault="00FE1532" w:rsidP="00FE1532">
      <w:pPr>
        <w:pStyle w:val="ListParagraph"/>
        <w:numPr>
          <w:ilvl w:val="4"/>
          <w:numId w:val="2"/>
        </w:numPr>
        <w:spacing w:before="60" w:after="60"/>
        <w:contextualSpacing w:val="0"/>
        <w:rPr>
          <w:rFonts w:ascii="Aptos" w:hAnsi="Aptos"/>
          <w:b/>
          <w:bCs/>
          <w:sz w:val="22"/>
          <w:szCs w:val="22"/>
          <w:lang w:val="en-IN"/>
        </w:rPr>
      </w:pPr>
      <w:commentRangeStart w:id="10"/>
      <w:r w:rsidRPr="00E748A6">
        <w:rPr>
          <w:rFonts w:ascii="Aptos" w:hAnsi="Aptos"/>
          <w:sz w:val="22"/>
          <w:szCs w:val="22"/>
        </w:rPr>
        <w:t xml:space="preserve">Finance </w:t>
      </w:r>
      <w:r>
        <w:rPr>
          <w:rFonts w:ascii="Aptos" w:hAnsi="Aptos"/>
          <w:sz w:val="22"/>
          <w:szCs w:val="22"/>
        </w:rPr>
        <w:t xml:space="preserve">reconciles </w:t>
      </w:r>
      <w:r w:rsidRPr="00E748A6">
        <w:rPr>
          <w:rFonts w:ascii="Aptos" w:hAnsi="Aptos"/>
          <w:sz w:val="22"/>
          <w:szCs w:val="22"/>
        </w:rPr>
        <w:t xml:space="preserve">and </w:t>
      </w:r>
      <w:r>
        <w:rPr>
          <w:rFonts w:ascii="Aptos" w:hAnsi="Aptos"/>
          <w:sz w:val="22"/>
          <w:szCs w:val="22"/>
        </w:rPr>
        <w:t xml:space="preserve">verified asset </w:t>
      </w:r>
      <w:r w:rsidRPr="00E748A6">
        <w:rPr>
          <w:rFonts w:ascii="Aptos" w:hAnsi="Aptos"/>
          <w:sz w:val="22"/>
          <w:szCs w:val="22"/>
        </w:rPr>
        <w:t>movements during period-end close.</w:t>
      </w:r>
      <w:commentRangeEnd w:id="10"/>
      <w:r>
        <w:rPr>
          <w:rStyle w:val="CommentReference"/>
        </w:rPr>
        <w:commentReference w:id="10"/>
      </w:r>
    </w:p>
    <w:p w14:paraId="265F2387" w14:textId="77777777" w:rsidR="00FE1532" w:rsidRPr="000E4683" w:rsidRDefault="00FE1532" w:rsidP="00FE1532">
      <w:pPr>
        <w:pStyle w:val="ListParagraph"/>
        <w:numPr>
          <w:ilvl w:val="1"/>
          <w:numId w:val="1"/>
        </w:numPr>
        <w:spacing w:before="60" w:after="60"/>
        <w:contextualSpacing w:val="0"/>
        <w:rPr>
          <w:rFonts w:ascii="Aptos" w:eastAsiaTheme="minorEastAsia" w:hAnsi="Aptos" w:cstheme="minorBidi"/>
          <w:b/>
          <w:bCs/>
          <w:sz w:val="22"/>
          <w:szCs w:val="22"/>
        </w:rPr>
      </w:pPr>
      <w:r w:rsidRPr="000E4683">
        <w:rPr>
          <w:rFonts w:ascii="Aptos" w:eastAsiaTheme="minorEastAsia" w:hAnsi="Aptos" w:cstheme="minorBidi"/>
          <w:b/>
          <w:bCs/>
          <w:sz w:val="22"/>
          <w:szCs w:val="22"/>
        </w:rPr>
        <w:t xml:space="preserve">Changes in Accounting Estimates </w:t>
      </w:r>
    </w:p>
    <w:p w14:paraId="2AE2C032" w14:textId="77777777" w:rsidR="00FE1532" w:rsidRPr="00B80000" w:rsidRDefault="00FE1532" w:rsidP="00FE1532">
      <w:pPr>
        <w:pStyle w:val="ListParagraph"/>
        <w:spacing w:before="60" w:after="60"/>
        <w:ind w:left="1137"/>
        <w:contextualSpacing w:val="0"/>
        <w:rPr>
          <w:rFonts w:ascii="Aptos" w:eastAsiaTheme="minorEastAsia" w:hAnsi="Aptos" w:cstheme="minorBidi"/>
          <w:sz w:val="22"/>
          <w:szCs w:val="22"/>
        </w:rPr>
      </w:pPr>
      <w:r w:rsidRPr="00B80000">
        <w:rPr>
          <w:rFonts w:ascii="Aptos" w:eastAsiaTheme="minorEastAsia" w:hAnsi="Aptos" w:cstheme="minorBidi"/>
          <w:sz w:val="22"/>
          <w:szCs w:val="22"/>
        </w:rPr>
        <w:t>Accounting estimates refer to approximations used in applying accounting policies, particularly in areas of uncertainty</w:t>
      </w:r>
      <w:r>
        <w:rPr>
          <w:rFonts w:ascii="Aptos" w:eastAsiaTheme="minorEastAsia" w:hAnsi="Aptos" w:cstheme="minorBidi"/>
          <w:sz w:val="22"/>
          <w:szCs w:val="22"/>
        </w:rPr>
        <w:t xml:space="preserve"> </w:t>
      </w:r>
      <w:r w:rsidRPr="00B80000">
        <w:rPr>
          <w:rFonts w:ascii="Aptos" w:eastAsiaTheme="minorEastAsia" w:hAnsi="Aptos" w:cstheme="minorBidi"/>
          <w:sz w:val="22"/>
          <w:szCs w:val="22"/>
        </w:rPr>
        <w:t>such as determining the useful life or residual value of fixed assets.</w:t>
      </w:r>
    </w:p>
    <w:p w14:paraId="57F402F2" w14:textId="77777777" w:rsidR="00FE1532" w:rsidRPr="000E4683" w:rsidRDefault="00FE1532" w:rsidP="00FE1532">
      <w:pPr>
        <w:pStyle w:val="ListParagraph"/>
        <w:numPr>
          <w:ilvl w:val="2"/>
          <w:numId w:val="1"/>
        </w:numPr>
        <w:rPr>
          <w:rFonts w:ascii="Aptos" w:hAnsi="Aptos"/>
          <w:b/>
          <w:bCs/>
          <w:sz w:val="22"/>
          <w:szCs w:val="22"/>
        </w:rPr>
      </w:pPr>
      <w:r w:rsidRPr="000E4683">
        <w:rPr>
          <w:rFonts w:ascii="Aptos" w:hAnsi="Aptos"/>
          <w:b/>
          <w:bCs/>
          <w:sz w:val="22"/>
          <w:szCs w:val="22"/>
        </w:rPr>
        <w:t>Inclusions:</w:t>
      </w:r>
    </w:p>
    <w:p w14:paraId="4721F460" w14:textId="77777777" w:rsidR="00FE1532" w:rsidRPr="00B80000" w:rsidRDefault="00FE1532" w:rsidP="00FE1532">
      <w:pPr>
        <w:pStyle w:val="ListParagraph"/>
        <w:numPr>
          <w:ilvl w:val="3"/>
          <w:numId w:val="2"/>
        </w:numPr>
        <w:spacing w:before="60" w:after="60"/>
        <w:ind w:left="2268"/>
        <w:contextualSpacing w:val="0"/>
        <w:rPr>
          <w:rFonts w:ascii="Aptos" w:hAnsi="Aptos"/>
          <w:sz w:val="22"/>
          <w:szCs w:val="22"/>
        </w:rPr>
      </w:pPr>
      <w:r w:rsidRPr="000E4683">
        <w:rPr>
          <w:rFonts w:ascii="Aptos" w:hAnsi="Aptos"/>
          <w:b/>
          <w:bCs/>
          <w:sz w:val="22"/>
          <w:szCs w:val="22"/>
        </w:rPr>
        <w:t>Useful life:</w:t>
      </w:r>
      <w:r>
        <w:rPr>
          <w:rFonts w:ascii="Aptos" w:hAnsi="Aptos"/>
          <w:sz w:val="22"/>
          <w:szCs w:val="22"/>
        </w:rPr>
        <w:t xml:space="preserve"> </w:t>
      </w:r>
      <w:r w:rsidRPr="00B80000">
        <w:rPr>
          <w:rFonts w:ascii="Aptos" w:hAnsi="Aptos"/>
          <w:sz w:val="22"/>
          <w:szCs w:val="22"/>
        </w:rPr>
        <w:t>Revisions to the useful life of an asset based on changes in expected usage, wear and tear, or obsolescence.</w:t>
      </w:r>
    </w:p>
    <w:p w14:paraId="7CA8E761" w14:textId="77777777" w:rsidR="00FE1532" w:rsidRPr="00B80000" w:rsidRDefault="00FE1532" w:rsidP="00FE1532">
      <w:pPr>
        <w:pStyle w:val="ListParagraph"/>
        <w:numPr>
          <w:ilvl w:val="3"/>
          <w:numId w:val="2"/>
        </w:numPr>
        <w:spacing w:before="60" w:after="60"/>
        <w:ind w:left="2268"/>
        <w:contextualSpacing w:val="0"/>
        <w:rPr>
          <w:rFonts w:ascii="Aptos" w:hAnsi="Aptos"/>
          <w:sz w:val="22"/>
          <w:szCs w:val="22"/>
        </w:rPr>
      </w:pPr>
      <w:r w:rsidRPr="000E4683">
        <w:rPr>
          <w:rFonts w:ascii="Aptos" w:hAnsi="Aptos"/>
          <w:b/>
          <w:bCs/>
          <w:sz w:val="22"/>
          <w:szCs w:val="22"/>
        </w:rPr>
        <w:t>Residual value:</w:t>
      </w:r>
      <w:r>
        <w:rPr>
          <w:rFonts w:ascii="Aptos" w:hAnsi="Aptos"/>
          <w:sz w:val="22"/>
          <w:szCs w:val="22"/>
        </w:rPr>
        <w:t xml:space="preserve"> </w:t>
      </w:r>
      <w:r w:rsidRPr="00B80000">
        <w:rPr>
          <w:rFonts w:ascii="Aptos" w:hAnsi="Aptos"/>
          <w:sz w:val="22"/>
          <w:szCs w:val="22"/>
        </w:rPr>
        <w:t>Adjustments to the residual value, particularly when scrap value expectations shift.</w:t>
      </w:r>
    </w:p>
    <w:p w14:paraId="76C172A4" w14:textId="77777777" w:rsidR="00FE1532" w:rsidRPr="00B80000" w:rsidRDefault="00FE1532" w:rsidP="00FE1532">
      <w:pPr>
        <w:pStyle w:val="ListParagraph"/>
        <w:numPr>
          <w:ilvl w:val="3"/>
          <w:numId w:val="2"/>
        </w:numPr>
        <w:spacing w:before="60" w:after="60"/>
        <w:ind w:left="2268"/>
        <w:contextualSpacing w:val="0"/>
        <w:rPr>
          <w:rFonts w:ascii="Aptos" w:hAnsi="Aptos"/>
          <w:sz w:val="22"/>
          <w:szCs w:val="22"/>
        </w:rPr>
      </w:pPr>
      <w:r w:rsidRPr="000E4683">
        <w:rPr>
          <w:rFonts w:ascii="Aptos" w:hAnsi="Aptos"/>
          <w:b/>
          <w:bCs/>
          <w:sz w:val="22"/>
          <w:szCs w:val="22"/>
        </w:rPr>
        <w:lastRenderedPageBreak/>
        <w:t>Depreciation method:</w:t>
      </w:r>
      <w:r>
        <w:rPr>
          <w:rFonts w:ascii="Aptos" w:hAnsi="Aptos"/>
          <w:sz w:val="22"/>
          <w:szCs w:val="22"/>
        </w:rPr>
        <w:t xml:space="preserve"> </w:t>
      </w:r>
      <w:r w:rsidRPr="00B80000">
        <w:rPr>
          <w:rFonts w:ascii="Aptos" w:hAnsi="Aptos"/>
          <w:sz w:val="22"/>
          <w:szCs w:val="22"/>
        </w:rPr>
        <w:t>Changes in the depreciation method to better reflect the pattern of consumption of economic benefits.</w:t>
      </w:r>
    </w:p>
    <w:p w14:paraId="7657E7E6" w14:textId="77777777" w:rsidR="00FE1532" w:rsidRPr="000E4683" w:rsidRDefault="00FE1532" w:rsidP="00FE1532">
      <w:pPr>
        <w:pStyle w:val="ListParagraph"/>
        <w:numPr>
          <w:ilvl w:val="2"/>
          <w:numId w:val="1"/>
        </w:numPr>
        <w:rPr>
          <w:rFonts w:ascii="Aptos" w:hAnsi="Aptos"/>
          <w:b/>
          <w:bCs/>
          <w:sz w:val="22"/>
          <w:szCs w:val="22"/>
        </w:rPr>
      </w:pPr>
      <w:r w:rsidRPr="000E4683">
        <w:rPr>
          <w:rFonts w:ascii="Aptos" w:hAnsi="Aptos"/>
          <w:b/>
          <w:bCs/>
          <w:sz w:val="22"/>
          <w:szCs w:val="22"/>
        </w:rPr>
        <w:t>Process and Compliance:</w:t>
      </w:r>
    </w:p>
    <w:p w14:paraId="2568592B" w14:textId="77777777" w:rsidR="00FE1532" w:rsidRPr="00680D46" w:rsidRDefault="00FE1532" w:rsidP="00FE1532">
      <w:pPr>
        <w:pStyle w:val="ListParagraph"/>
        <w:numPr>
          <w:ilvl w:val="3"/>
          <w:numId w:val="2"/>
        </w:numPr>
        <w:spacing w:before="60" w:after="60"/>
        <w:ind w:left="2268"/>
        <w:contextualSpacing w:val="0"/>
        <w:rPr>
          <w:rFonts w:ascii="Aptos" w:hAnsi="Aptos"/>
          <w:sz w:val="22"/>
          <w:szCs w:val="22"/>
        </w:rPr>
      </w:pPr>
      <w:r w:rsidRPr="00680D46">
        <w:rPr>
          <w:rFonts w:ascii="Aptos" w:hAnsi="Aptos"/>
          <w:b/>
          <w:bCs/>
          <w:sz w:val="22"/>
          <w:szCs w:val="22"/>
        </w:rPr>
        <w:t>Prospective Application:</w:t>
      </w:r>
      <w:r w:rsidRPr="00680D46">
        <w:rPr>
          <w:rFonts w:ascii="Aptos" w:hAnsi="Aptos"/>
          <w:sz w:val="22"/>
          <w:szCs w:val="22"/>
        </w:rPr>
        <w:t xml:space="preserve"> Changes in estimates shall be applied from the date of change and shall not affect prior periods. Historical financial statements are not restated.</w:t>
      </w:r>
    </w:p>
    <w:p w14:paraId="2F318EC7" w14:textId="77777777" w:rsidR="00FE1532" w:rsidRPr="00680D46" w:rsidRDefault="00FE1532" w:rsidP="00FE1532">
      <w:pPr>
        <w:pStyle w:val="ListParagraph"/>
        <w:numPr>
          <w:ilvl w:val="3"/>
          <w:numId w:val="2"/>
        </w:numPr>
        <w:spacing w:before="60" w:after="60"/>
        <w:ind w:left="2268"/>
        <w:contextualSpacing w:val="0"/>
        <w:rPr>
          <w:rFonts w:ascii="Aptos" w:hAnsi="Aptos"/>
          <w:sz w:val="22"/>
          <w:szCs w:val="22"/>
        </w:rPr>
      </w:pPr>
      <w:r w:rsidRPr="00680D46">
        <w:rPr>
          <w:rFonts w:ascii="Aptos" w:hAnsi="Aptos"/>
          <w:b/>
          <w:bCs/>
          <w:sz w:val="22"/>
          <w:szCs w:val="22"/>
        </w:rPr>
        <w:t xml:space="preserve">Technical Evaluation: </w:t>
      </w:r>
      <w:r w:rsidRPr="00680D46">
        <w:rPr>
          <w:rFonts w:ascii="Aptos" w:hAnsi="Aptos"/>
          <w:sz w:val="22"/>
          <w:szCs w:val="22"/>
        </w:rPr>
        <w:t>The change must be supported by a documented assessment, which may include maintenance records, usage data, or technical expert evaluation.</w:t>
      </w:r>
    </w:p>
    <w:p w14:paraId="1B3F3F10" w14:textId="77777777" w:rsidR="00FE1532" w:rsidRPr="008636BA" w:rsidRDefault="00FE1532" w:rsidP="00FE1532">
      <w:pPr>
        <w:pStyle w:val="ListParagraph"/>
        <w:numPr>
          <w:ilvl w:val="3"/>
          <w:numId w:val="2"/>
        </w:numPr>
        <w:spacing w:before="60" w:after="60"/>
        <w:ind w:left="2268"/>
        <w:contextualSpacing w:val="0"/>
        <w:rPr>
          <w:rFonts w:ascii="Aptos" w:hAnsi="Aptos"/>
          <w:sz w:val="22"/>
          <w:szCs w:val="22"/>
        </w:rPr>
      </w:pPr>
      <w:r w:rsidRPr="00680D46">
        <w:rPr>
          <w:rFonts w:ascii="Aptos" w:hAnsi="Aptos"/>
          <w:b/>
          <w:bCs/>
          <w:sz w:val="22"/>
          <w:szCs w:val="22"/>
        </w:rPr>
        <w:t xml:space="preserve">Review and Approval: </w:t>
      </w:r>
      <w:commentRangeStart w:id="11"/>
      <w:r w:rsidRPr="00680D46">
        <w:rPr>
          <w:rFonts w:ascii="Aptos" w:hAnsi="Aptos"/>
          <w:sz w:val="22"/>
          <w:szCs w:val="22"/>
        </w:rPr>
        <w:t xml:space="preserve">All proposed changes must be reviewed and approved </w:t>
      </w:r>
      <w:r>
        <w:rPr>
          <w:rFonts w:ascii="Aptos" w:hAnsi="Aptos"/>
          <w:sz w:val="22"/>
          <w:szCs w:val="22"/>
        </w:rPr>
        <w:t xml:space="preserve">by designated </w:t>
      </w:r>
      <w:r w:rsidRPr="008636BA">
        <w:rPr>
          <w:rFonts w:ascii="Aptos" w:hAnsi="Aptos"/>
          <w:sz w:val="22"/>
          <w:szCs w:val="22"/>
        </w:rPr>
        <w:t>authority per Responsibility and Approval matrix established in the section 3.</w:t>
      </w:r>
      <w:commentRangeEnd w:id="11"/>
      <w:r w:rsidRPr="008636BA">
        <w:rPr>
          <w:rStyle w:val="CommentReference"/>
        </w:rPr>
        <w:commentReference w:id="11"/>
      </w:r>
    </w:p>
    <w:p w14:paraId="64630953" w14:textId="77777777" w:rsidR="00FE1532" w:rsidRPr="00680D46" w:rsidRDefault="00FE1532" w:rsidP="00FE1532">
      <w:pPr>
        <w:pStyle w:val="ListParagraph"/>
        <w:numPr>
          <w:ilvl w:val="3"/>
          <w:numId w:val="2"/>
        </w:numPr>
        <w:spacing w:before="60" w:after="60"/>
        <w:ind w:left="2268"/>
        <w:contextualSpacing w:val="0"/>
        <w:rPr>
          <w:rFonts w:ascii="Aptos" w:hAnsi="Aptos"/>
          <w:sz w:val="22"/>
          <w:szCs w:val="22"/>
        </w:rPr>
      </w:pPr>
      <w:r w:rsidRPr="00680D46">
        <w:rPr>
          <w:rFonts w:ascii="Aptos" w:hAnsi="Aptos"/>
          <w:b/>
          <w:bCs/>
          <w:sz w:val="22"/>
          <w:szCs w:val="22"/>
        </w:rPr>
        <w:t xml:space="preserve">System Update: </w:t>
      </w:r>
      <w:r w:rsidRPr="00680D46">
        <w:rPr>
          <w:rFonts w:ascii="Aptos" w:hAnsi="Aptos"/>
          <w:sz w:val="22"/>
          <w:szCs w:val="22"/>
        </w:rPr>
        <w:t>The revised estimate must be updated in the fixed asset module (NetSuite) to ensure accurate depreciation going forward.</w:t>
      </w:r>
    </w:p>
    <w:p w14:paraId="46699E0D" w14:textId="77777777" w:rsidR="00FE1532" w:rsidRPr="00680D46" w:rsidRDefault="00FE1532" w:rsidP="00FE1532">
      <w:pPr>
        <w:pStyle w:val="ListParagraph"/>
        <w:numPr>
          <w:ilvl w:val="3"/>
          <w:numId w:val="2"/>
        </w:numPr>
        <w:spacing w:before="60" w:after="60"/>
        <w:ind w:left="2268"/>
        <w:contextualSpacing w:val="0"/>
        <w:rPr>
          <w:rFonts w:ascii="Aptos" w:hAnsi="Aptos"/>
          <w:sz w:val="22"/>
          <w:szCs w:val="22"/>
        </w:rPr>
      </w:pPr>
      <w:r w:rsidRPr="00680D46">
        <w:rPr>
          <w:rFonts w:ascii="Aptos" w:hAnsi="Aptos"/>
          <w:b/>
          <w:bCs/>
          <w:sz w:val="22"/>
          <w:szCs w:val="22"/>
        </w:rPr>
        <w:t xml:space="preserve">Disclosure Requirements: </w:t>
      </w:r>
      <w:r w:rsidRPr="00680D46">
        <w:rPr>
          <w:rFonts w:ascii="Aptos" w:hAnsi="Aptos"/>
          <w:sz w:val="22"/>
          <w:szCs w:val="22"/>
        </w:rPr>
        <w:t>Material changes in estimates must be disclosed in the financial statements, including the nature and effect of the change in the period.</w:t>
      </w:r>
    </w:p>
    <w:p w14:paraId="5CE13DF3" w14:textId="77777777" w:rsidR="00FE1532" w:rsidRPr="00680D46" w:rsidRDefault="00FE1532" w:rsidP="00FE1532">
      <w:pPr>
        <w:pStyle w:val="ListParagraph"/>
        <w:numPr>
          <w:ilvl w:val="3"/>
          <w:numId w:val="2"/>
        </w:numPr>
        <w:spacing w:before="60" w:after="60"/>
        <w:ind w:left="2268"/>
        <w:contextualSpacing w:val="0"/>
        <w:rPr>
          <w:rFonts w:ascii="Aptos" w:hAnsi="Aptos"/>
          <w:sz w:val="22"/>
          <w:szCs w:val="22"/>
        </w:rPr>
      </w:pPr>
      <w:r w:rsidRPr="00680D46">
        <w:rPr>
          <w:rFonts w:ascii="Aptos" w:hAnsi="Aptos"/>
          <w:b/>
          <w:bCs/>
          <w:sz w:val="22"/>
          <w:szCs w:val="22"/>
        </w:rPr>
        <w:t xml:space="preserve">Consistency with Business Environment: </w:t>
      </w:r>
      <w:r w:rsidRPr="00680D46">
        <w:rPr>
          <w:rFonts w:ascii="Aptos" w:hAnsi="Aptos"/>
          <w:sz w:val="22"/>
          <w:szCs w:val="22"/>
        </w:rPr>
        <w:t>The revised estimate should be aligned with operational changes, such as new production cycles, changes in expected asset replacement schedules, or asset condition.</w:t>
      </w:r>
    </w:p>
    <w:p w14:paraId="48127C54" w14:textId="77777777" w:rsidR="00FE1532" w:rsidRPr="00680D46" w:rsidRDefault="00FE1532" w:rsidP="00FE1532">
      <w:pPr>
        <w:pStyle w:val="ListParagraph"/>
        <w:numPr>
          <w:ilvl w:val="3"/>
          <w:numId w:val="2"/>
        </w:numPr>
        <w:spacing w:before="60" w:after="60"/>
        <w:ind w:left="2268"/>
        <w:contextualSpacing w:val="0"/>
        <w:rPr>
          <w:rFonts w:ascii="Aptos" w:hAnsi="Aptos"/>
          <w:sz w:val="22"/>
          <w:szCs w:val="22"/>
        </w:rPr>
      </w:pPr>
      <w:r w:rsidRPr="00680D46">
        <w:rPr>
          <w:rFonts w:ascii="Aptos" w:hAnsi="Aptos"/>
          <w:b/>
          <w:bCs/>
          <w:sz w:val="22"/>
          <w:szCs w:val="22"/>
        </w:rPr>
        <w:t xml:space="preserve">Documentation Retention: </w:t>
      </w:r>
      <w:r w:rsidRPr="00680D46">
        <w:rPr>
          <w:rFonts w:ascii="Aptos" w:hAnsi="Aptos"/>
          <w:sz w:val="22"/>
          <w:szCs w:val="22"/>
        </w:rPr>
        <w:t>Maintain supporting evidence, internal memos, and approvals for audit and governance reviews.</w:t>
      </w:r>
    </w:p>
    <w:p w14:paraId="08386F52" w14:textId="77777777" w:rsidR="00FE1532" w:rsidRPr="00FD36E5" w:rsidRDefault="00FE1532" w:rsidP="00FE1532">
      <w:pPr>
        <w:pStyle w:val="ListParagraph"/>
        <w:numPr>
          <w:ilvl w:val="1"/>
          <w:numId w:val="1"/>
        </w:numPr>
        <w:spacing w:before="120" w:after="120"/>
        <w:ind w:left="1140" w:hanging="573"/>
        <w:contextualSpacing w:val="0"/>
        <w:rPr>
          <w:rFonts w:ascii="Aptos" w:eastAsiaTheme="minorEastAsia" w:hAnsi="Aptos" w:cstheme="minorBidi"/>
          <w:b/>
          <w:bCs/>
          <w:sz w:val="22"/>
          <w:szCs w:val="22"/>
        </w:rPr>
      </w:pPr>
      <w:r w:rsidRPr="00FD36E5">
        <w:rPr>
          <w:rFonts w:ascii="Aptos" w:eastAsiaTheme="minorEastAsia" w:hAnsi="Aptos" w:cstheme="minorBidi"/>
          <w:b/>
          <w:bCs/>
          <w:sz w:val="22"/>
          <w:szCs w:val="22"/>
        </w:rPr>
        <w:t>Impairment Assessment</w:t>
      </w:r>
    </w:p>
    <w:p w14:paraId="7813573B" w14:textId="77777777" w:rsidR="00FE1532" w:rsidRPr="00BD625C" w:rsidRDefault="00FE1532" w:rsidP="00FE1532">
      <w:pPr>
        <w:pStyle w:val="ListParagraph"/>
        <w:spacing w:before="60" w:after="60"/>
        <w:ind w:left="1137"/>
        <w:contextualSpacing w:val="0"/>
        <w:rPr>
          <w:rFonts w:ascii="Aptos" w:eastAsiaTheme="minorEastAsia" w:hAnsi="Aptos" w:cstheme="minorBidi"/>
          <w:sz w:val="22"/>
          <w:szCs w:val="22"/>
        </w:rPr>
      </w:pPr>
      <w:r w:rsidRPr="00BD625C">
        <w:rPr>
          <w:rFonts w:ascii="Aptos" w:eastAsiaTheme="minorEastAsia" w:hAnsi="Aptos" w:cstheme="minorBidi"/>
          <w:sz w:val="22"/>
          <w:szCs w:val="22"/>
        </w:rPr>
        <w:t>Impairment assessment is performed to ensure that fixed assets are carried at no more than their recoverable amount, and that any impairment losses are recognized promptly and transparently, with adequate documentation and governance.</w:t>
      </w:r>
    </w:p>
    <w:p w14:paraId="1906665A" w14:textId="77777777" w:rsidR="00FE1532" w:rsidRPr="00AF0F9C" w:rsidRDefault="00FE1532" w:rsidP="00FE1532">
      <w:pPr>
        <w:pStyle w:val="ListParagraph"/>
        <w:numPr>
          <w:ilvl w:val="2"/>
          <w:numId w:val="1"/>
        </w:numPr>
        <w:spacing w:before="60" w:after="60"/>
        <w:contextualSpacing w:val="0"/>
        <w:rPr>
          <w:rFonts w:ascii="Aptos" w:hAnsi="Aptos"/>
          <w:b/>
          <w:bCs/>
          <w:sz w:val="22"/>
          <w:szCs w:val="22"/>
        </w:rPr>
      </w:pPr>
      <w:r w:rsidRPr="001C590D">
        <w:rPr>
          <w:rFonts w:ascii="Aptos" w:hAnsi="Aptos"/>
          <w:b/>
          <w:bCs/>
          <w:sz w:val="22"/>
          <w:szCs w:val="22"/>
        </w:rPr>
        <w:t>Annual Impairment Trigger Review</w:t>
      </w:r>
      <w:r w:rsidRPr="00AF0F9C">
        <w:rPr>
          <w:rFonts w:ascii="Aptos" w:hAnsi="Aptos"/>
          <w:b/>
          <w:bCs/>
          <w:sz w:val="22"/>
          <w:szCs w:val="22"/>
        </w:rPr>
        <w:t xml:space="preserve">: </w:t>
      </w:r>
      <w:r>
        <w:rPr>
          <w:rFonts w:ascii="Aptos" w:hAnsi="Aptos"/>
          <w:b/>
          <w:bCs/>
          <w:sz w:val="22"/>
          <w:szCs w:val="22"/>
        </w:rPr>
        <w:t>F</w:t>
      </w:r>
      <w:r w:rsidRPr="00AF0F9C">
        <w:rPr>
          <w:rFonts w:ascii="Aptos" w:hAnsi="Aptos"/>
          <w:sz w:val="22"/>
          <w:szCs w:val="22"/>
        </w:rPr>
        <w:t>inance teams must assess whether indicators of impairment exist for any asset or group of assets</w:t>
      </w:r>
      <w:r>
        <w:rPr>
          <w:rFonts w:ascii="Aptos" w:hAnsi="Aptos"/>
          <w:sz w:val="22"/>
          <w:szCs w:val="22"/>
        </w:rPr>
        <w:t xml:space="preserve"> on an annual basis.</w:t>
      </w:r>
    </w:p>
    <w:p w14:paraId="25913E2C" w14:textId="77777777" w:rsidR="00FE1532" w:rsidRPr="00AF0F9C" w:rsidRDefault="00FE1532" w:rsidP="00FE1532">
      <w:pPr>
        <w:pStyle w:val="ListParagraph"/>
        <w:numPr>
          <w:ilvl w:val="2"/>
          <w:numId w:val="1"/>
        </w:numPr>
        <w:spacing w:before="60" w:after="60"/>
        <w:contextualSpacing w:val="0"/>
        <w:rPr>
          <w:rFonts w:ascii="Aptos" w:hAnsi="Aptos"/>
          <w:b/>
          <w:bCs/>
          <w:sz w:val="22"/>
          <w:szCs w:val="22"/>
        </w:rPr>
      </w:pPr>
      <w:r w:rsidRPr="001C590D">
        <w:rPr>
          <w:rFonts w:ascii="Aptos" w:hAnsi="Aptos"/>
          <w:b/>
          <w:bCs/>
          <w:sz w:val="22"/>
          <w:szCs w:val="22"/>
        </w:rPr>
        <w:t>Common Impairment Indicator</w:t>
      </w:r>
      <w:r>
        <w:rPr>
          <w:rFonts w:ascii="Aptos" w:hAnsi="Aptos"/>
          <w:b/>
          <w:bCs/>
          <w:sz w:val="22"/>
          <w:szCs w:val="22"/>
        </w:rPr>
        <w:t>s</w:t>
      </w:r>
    </w:p>
    <w:p w14:paraId="500AEFA8" w14:textId="77777777" w:rsidR="00FE1532" w:rsidRPr="001C590D" w:rsidRDefault="00FE1532" w:rsidP="00FE1532">
      <w:pPr>
        <w:pStyle w:val="ListParagraph"/>
        <w:numPr>
          <w:ilvl w:val="3"/>
          <w:numId w:val="2"/>
        </w:numPr>
        <w:spacing w:before="60" w:after="60"/>
        <w:ind w:left="2268"/>
        <w:contextualSpacing w:val="0"/>
        <w:rPr>
          <w:rFonts w:ascii="Aptos" w:hAnsi="Aptos"/>
          <w:sz w:val="22"/>
          <w:szCs w:val="22"/>
        </w:rPr>
      </w:pPr>
      <w:r w:rsidRPr="001C590D">
        <w:rPr>
          <w:rFonts w:ascii="Aptos" w:hAnsi="Aptos"/>
          <w:sz w:val="22"/>
          <w:szCs w:val="22"/>
        </w:rPr>
        <w:t>Physical damage or obsolescence</w:t>
      </w:r>
    </w:p>
    <w:p w14:paraId="4E98D96C" w14:textId="77777777" w:rsidR="00FE1532" w:rsidRPr="001C590D" w:rsidRDefault="00FE1532" w:rsidP="00FE1532">
      <w:pPr>
        <w:pStyle w:val="ListParagraph"/>
        <w:numPr>
          <w:ilvl w:val="3"/>
          <w:numId w:val="2"/>
        </w:numPr>
        <w:spacing w:before="60" w:after="60"/>
        <w:ind w:left="2268"/>
        <w:contextualSpacing w:val="0"/>
        <w:rPr>
          <w:rFonts w:ascii="Aptos" w:hAnsi="Aptos"/>
          <w:sz w:val="22"/>
          <w:szCs w:val="22"/>
        </w:rPr>
      </w:pPr>
      <w:r w:rsidRPr="001C590D">
        <w:rPr>
          <w:rFonts w:ascii="Aptos" w:hAnsi="Aptos"/>
          <w:sz w:val="22"/>
          <w:szCs w:val="22"/>
        </w:rPr>
        <w:t>Declining asset performance or usage</w:t>
      </w:r>
    </w:p>
    <w:p w14:paraId="58D9D275" w14:textId="77777777" w:rsidR="00FE1532" w:rsidRPr="001C590D" w:rsidRDefault="00FE1532" w:rsidP="00FE1532">
      <w:pPr>
        <w:pStyle w:val="ListParagraph"/>
        <w:numPr>
          <w:ilvl w:val="3"/>
          <w:numId w:val="2"/>
        </w:numPr>
        <w:spacing w:before="60" w:after="60"/>
        <w:ind w:left="2268"/>
        <w:contextualSpacing w:val="0"/>
        <w:rPr>
          <w:rFonts w:ascii="Aptos" w:hAnsi="Aptos"/>
          <w:sz w:val="22"/>
          <w:szCs w:val="22"/>
        </w:rPr>
      </w:pPr>
      <w:r w:rsidRPr="001C590D">
        <w:rPr>
          <w:rFonts w:ascii="Aptos" w:hAnsi="Aptos"/>
          <w:sz w:val="22"/>
          <w:szCs w:val="22"/>
        </w:rPr>
        <w:t>Adverse changes in market, technology, or regulations</w:t>
      </w:r>
    </w:p>
    <w:p w14:paraId="376BC49F" w14:textId="77777777" w:rsidR="00FE1532" w:rsidRPr="001C590D" w:rsidRDefault="00FE1532" w:rsidP="00FE1532">
      <w:pPr>
        <w:pStyle w:val="ListParagraph"/>
        <w:numPr>
          <w:ilvl w:val="3"/>
          <w:numId w:val="2"/>
        </w:numPr>
        <w:spacing w:before="60" w:after="60"/>
        <w:ind w:left="2268"/>
        <w:contextualSpacing w:val="0"/>
        <w:rPr>
          <w:rFonts w:ascii="Aptos" w:hAnsi="Aptos"/>
          <w:sz w:val="22"/>
          <w:szCs w:val="22"/>
        </w:rPr>
      </w:pPr>
      <w:r w:rsidRPr="001C590D">
        <w:rPr>
          <w:rFonts w:ascii="Aptos" w:hAnsi="Aptos"/>
          <w:sz w:val="22"/>
          <w:szCs w:val="22"/>
        </w:rPr>
        <w:t>Plans to discontinue or dispose of the asset</w:t>
      </w:r>
    </w:p>
    <w:p w14:paraId="3C62D3BD" w14:textId="77777777" w:rsidR="00FE1532" w:rsidRPr="001C590D" w:rsidRDefault="00FE1532" w:rsidP="00FE1532">
      <w:pPr>
        <w:pStyle w:val="ListParagraph"/>
        <w:numPr>
          <w:ilvl w:val="3"/>
          <w:numId w:val="2"/>
        </w:numPr>
        <w:spacing w:before="60" w:after="60"/>
        <w:ind w:left="2268"/>
        <w:contextualSpacing w:val="0"/>
        <w:rPr>
          <w:rFonts w:ascii="Aptos" w:hAnsi="Aptos"/>
          <w:sz w:val="22"/>
          <w:szCs w:val="22"/>
        </w:rPr>
      </w:pPr>
      <w:r w:rsidRPr="001C590D">
        <w:rPr>
          <w:rFonts w:ascii="Aptos" w:hAnsi="Aptos"/>
          <w:sz w:val="22"/>
          <w:szCs w:val="22"/>
        </w:rPr>
        <w:t>Cash flow losses or operating underperformance</w:t>
      </w:r>
    </w:p>
    <w:p w14:paraId="3661DA8B" w14:textId="77777777" w:rsidR="00FE1532" w:rsidRPr="00AF0F9C" w:rsidRDefault="00FE1532" w:rsidP="00FE1532">
      <w:pPr>
        <w:pStyle w:val="ListParagraph"/>
        <w:numPr>
          <w:ilvl w:val="2"/>
          <w:numId w:val="1"/>
        </w:numPr>
        <w:spacing w:before="60" w:after="60"/>
        <w:contextualSpacing w:val="0"/>
        <w:rPr>
          <w:rFonts w:ascii="Aptos" w:hAnsi="Aptos"/>
          <w:sz w:val="22"/>
          <w:szCs w:val="22"/>
        </w:rPr>
      </w:pPr>
      <w:r w:rsidRPr="001C590D">
        <w:rPr>
          <w:rFonts w:ascii="Aptos" w:hAnsi="Aptos"/>
          <w:b/>
          <w:bCs/>
          <w:sz w:val="22"/>
          <w:szCs w:val="22"/>
        </w:rPr>
        <w:t>Cash-Generating Unit (CGU) Assessment</w:t>
      </w:r>
      <w:r w:rsidRPr="00AF0F9C">
        <w:rPr>
          <w:rFonts w:ascii="Aptos" w:hAnsi="Aptos"/>
          <w:sz w:val="22"/>
          <w:szCs w:val="22"/>
        </w:rPr>
        <w:t>: If an asset does not generate independent cash flows, it should be assessed as part of the Cash-Generating Unit to which it belongs.</w:t>
      </w:r>
    </w:p>
    <w:p w14:paraId="6309DB03" w14:textId="77777777" w:rsidR="00FE1532" w:rsidRPr="00AF0F9C" w:rsidRDefault="00FE1532" w:rsidP="00FE1532">
      <w:pPr>
        <w:pStyle w:val="ListParagraph"/>
        <w:numPr>
          <w:ilvl w:val="2"/>
          <w:numId w:val="1"/>
        </w:numPr>
        <w:spacing w:before="60" w:after="60"/>
        <w:contextualSpacing w:val="0"/>
        <w:rPr>
          <w:rFonts w:ascii="Aptos" w:hAnsi="Aptos"/>
          <w:sz w:val="22"/>
          <w:szCs w:val="22"/>
        </w:rPr>
      </w:pPr>
      <w:r w:rsidRPr="001C590D">
        <w:rPr>
          <w:rFonts w:ascii="Aptos" w:hAnsi="Aptos"/>
          <w:b/>
          <w:bCs/>
          <w:sz w:val="22"/>
          <w:szCs w:val="22"/>
        </w:rPr>
        <w:t>Recoverable Amount Estimation</w:t>
      </w:r>
      <w:r w:rsidRPr="00AF0F9C">
        <w:rPr>
          <w:rFonts w:ascii="Aptos" w:hAnsi="Aptos"/>
          <w:b/>
          <w:bCs/>
          <w:sz w:val="22"/>
          <w:szCs w:val="22"/>
        </w:rPr>
        <w:t>:</w:t>
      </w:r>
      <w:r>
        <w:rPr>
          <w:rFonts w:asciiTheme="minorHAnsi" w:eastAsiaTheme="minorEastAsia" w:hAnsiTheme="minorHAnsi" w:cstheme="minorBidi"/>
          <w:b/>
          <w:bCs/>
          <w:sz w:val="22"/>
          <w:szCs w:val="22"/>
          <w:lang w:val="en-IN"/>
        </w:rPr>
        <w:t xml:space="preserve"> </w:t>
      </w:r>
      <w:r w:rsidRPr="00AF0F9C">
        <w:rPr>
          <w:rFonts w:ascii="Aptos" w:hAnsi="Aptos"/>
          <w:sz w:val="22"/>
          <w:szCs w:val="22"/>
        </w:rPr>
        <w:t>When indicators exist, the recoverable amount must be calculated using:</w:t>
      </w:r>
    </w:p>
    <w:p w14:paraId="0C23FE1A" w14:textId="77777777" w:rsidR="00FE1532" w:rsidRPr="001C590D" w:rsidRDefault="00FE1532" w:rsidP="00FE1532">
      <w:pPr>
        <w:pStyle w:val="ListParagraph"/>
        <w:numPr>
          <w:ilvl w:val="3"/>
          <w:numId w:val="2"/>
        </w:numPr>
        <w:spacing w:before="60" w:after="60"/>
        <w:ind w:left="2268"/>
        <w:contextualSpacing w:val="0"/>
        <w:rPr>
          <w:rFonts w:ascii="Aptos" w:hAnsi="Aptos"/>
          <w:sz w:val="22"/>
          <w:szCs w:val="22"/>
        </w:rPr>
      </w:pPr>
      <w:r w:rsidRPr="001C590D">
        <w:rPr>
          <w:rFonts w:ascii="Aptos" w:hAnsi="Aptos"/>
          <w:sz w:val="22"/>
          <w:szCs w:val="22"/>
        </w:rPr>
        <w:t>External valuation (for fair value less costs of disposal), or</w:t>
      </w:r>
    </w:p>
    <w:p w14:paraId="5BD7D029" w14:textId="77777777" w:rsidR="00FE1532" w:rsidRPr="001C590D" w:rsidRDefault="00FE1532" w:rsidP="00FE1532">
      <w:pPr>
        <w:pStyle w:val="ListParagraph"/>
        <w:numPr>
          <w:ilvl w:val="3"/>
          <w:numId w:val="2"/>
        </w:numPr>
        <w:spacing w:before="60" w:after="60"/>
        <w:ind w:left="2268"/>
        <w:contextualSpacing w:val="0"/>
        <w:rPr>
          <w:rFonts w:ascii="Aptos" w:hAnsi="Aptos"/>
          <w:sz w:val="22"/>
          <w:szCs w:val="22"/>
        </w:rPr>
      </w:pPr>
      <w:r w:rsidRPr="001C590D">
        <w:rPr>
          <w:rFonts w:ascii="Aptos" w:hAnsi="Aptos"/>
          <w:sz w:val="22"/>
          <w:szCs w:val="22"/>
        </w:rPr>
        <w:lastRenderedPageBreak/>
        <w:t>Discounted future cash flows (for value in use) based on reasonable and supportable assumptions.</w:t>
      </w:r>
    </w:p>
    <w:p w14:paraId="01598EE3" w14:textId="77777777" w:rsidR="00FE1532" w:rsidRDefault="00FE1532" w:rsidP="00FE1532">
      <w:pPr>
        <w:pStyle w:val="ListParagraph"/>
        <w:numPr>
          <w:ilvl w:val="2"/>
          <w:numId w:val="1"/>
        </w:numPr>
        <w:spacing w:before="60" w:after="60"/>
        <w:contextualSpacing w:val="0"/>
        <w:rPr>
          <w:rFonts w:ascii="Aptos" w:hAnsi="Aptos"/>
          <w:sz w:val="22"/>
          <w:szCs w:val="22"/>
        </w:rPr>
      </w:pPr>
      <w:r w:rsidRPr="001C590D">
        <w:rPr>
          <w:rFonts w:ascii="Aptos" w:hAnsi="Aptos"/>
          <w:b/>
          <w:bCs/>
          <w:sz w:val="22"/>
          <w:szCs w:val="22"/>
        </w:rPr>
        <w:t>Recognition of Impairment Loss</w:t>
      </w:r>
      <w:r w:rsidRPr="00AF0F9C">
        <w:rPr>
          <w:rFonts w:ascii="Aptos" w:hAnsi="Aptos"/>
          <w:sz w:val="22"/>
          <w:szCs w:val="22"/>
        </w:rPr>
        <w:t>: If the recoverable amount is less than the carrying amount, the difference shall be recognized as an impairment loss in the profit and loss statement.</w:t>
      </w:r>
    </w:p>
    <w:p w14:paraId="63CB53B5" w14:textId="77777777" w:rsidR="00FE1532" w:rsidRPr="00AF0F9C" w:rsidRDefault="00FE1532" w:rsidP="00FE1532">
      <w:pPr>
        <w:pStyle w:val="ListParagraph"/>
        <w:numPr>
          <w:ilvl w:val="2"/>
          <w:numId w:val="1"/>
        </w:numPr>
        <w:spacing w:before="60" w:after="60"/>
        <w:contextualSpacing w:val="0"/>
        <w:rPr>
          <w:rFonts w:ascii="Aptos" w:hAnsi="Aptos"/>
          <w:sz w:val="22"/>
          <w:szCs w:val="22"/>
        </w:rPr>
      </w:pPr>
      <w:r w:rsidRPr="001C590D">
        <w:rPr>
          <w:rFonts w:ascii="Aptos" w:hAnsi="Aptos"/>
          <w:b/>
          <w:bCs/>
          <w:sz w:val="22"/>
          <w:szCs w:val="22"/>
        </w:rPr>
        <w:t>Reversal of Impairment</w:t>
      </w:r>
      <w:r w:rsidRPr="00AF0F9C">
        <w:rPr>
          <w:rFonts w:ascii="Aptos" w:hAnsi="Aptos"/>
          <w:sz w:val="22"/>
          <w:szCs w:val="22"/>
        </w:rPr>
        <w:t>: Reversal is permitted (excluding goodwill) if there is a positive change in indicators. The reversal cannot exceed the original carrying amount (net of depreciation) had no impairment been recognized.</w:t>
      </w:r>
    </w:p>
    <w:p w14:paraId="0A573E45" w14:textId="77777777" w:rsidR="00FE1532" w:rsidRPr="00C3300B" w:rsidRDefault="00FE1532" w:rsidP="00FE1532">
      <w:pPr>
        <w:pStyle w:val="ListParagraph"/>
        <w:numPr>
          <w:ilvl w:val="2"/>
          <w:numId w:val="1"/>
        </w:numPr>
        <w:spacing w:before="60" w:after="60"/>
        <w:contextualSpacing w:val="0"/>
        <w:rPr>
          <w:rFonts w:ascii="Aptos" w:hAnsi="Aptos"/>
          <w:sz w:val="22"/>
          <w:szCs w:val="22"/>
        </w:rPr>
      </w:pPr>
      <w:r w:rsidRPr="00413C75">
        <w:rPr>
          <w:rFonts w:ascii="Aptos" w:hAnsi="Aptos"/>
          <w:b/>
          <w:bCs/>
          <w:sz w:val="22"/>
          <w:szCs w:val="22"/>
        </w:rPr>
        <w:t>System and Register Update:</w:t>
      </w:r>
      <w:r w:rsidRPr="00413C75">
        <w:rPr>
          <w:rFonts w:asciiTheme="minorHAnsi" w:eastAsiaTheme="minorEastAsia" w:hAnsiTheme="minorHAnsi" w:cstheme="minorBidi"/>
          <w:b/>
          <w:bCs/>
          <w:sz w:val="22"/>
          <w:szCs w:val="22"/>
          <w:lang w:val="en-IN"/>
        </w:rPr>
        <w:t xml:space="preserve"> </w:t>
      </w:r>
    </w:p>
    <w:p w14:paraId="4FFC9124" w14:textId="77777777" w:rsidR="00FE1532" w:rsidRDefault="00FE1532" w:rsidP="00FE1532">
      <w:pPr>
        <w:pStyle w:val="ListParagraph"/>
        <w:numPr>
          <w:ilvl w:val="3"/>
          <w:numId w:val="2"/>
        </w:numPr>
        <w:spacing w:before="60" w:after="60"/>
        <w:ind w:left="2268"/>
        <w:contextualSpacing w:val="0"/>
        <w:rPr>
          <w:rFonts w:ascii="Aptos" w:hAnsi="Aptos"/>
          <w:sz w:val="22"/>
          <w:szCs w:val="22"/>
        </w:rPr>
      </w:pPr>
      <w:r w:rsidRPr="00413C75">
        <w:rPr>
          <w:rFonts w:ascii="Aptos" w:hAnsi="Aptos"/>
          <w:sz w:val="22"/>
          <w:szCs w:val="22"/>
        </w:rPr>
        <w:t>The asset’s carrying value must be adjusted in the fixed asset register and reflected in the ERP system, with depreciation recalculated on the revised base.</w:t>
      </w:r>
    </w:p>
    <w:p w14:paraId="2758F523" w14:textId="77777777" w:rsidR="00FE1532" w:rsidRPr="00413C75" w:rsidRDefault="00FE1532" w:rsidP="00FE1532">
      <w:pPr>
        <w:pStyle w:val="ListParagraph"/>
        <w:numPr>
          <w:ilvl w:val="3"/>
          <w:numId w:val="2"/>
        </w:numPr>
        <w:spacing w:before="60" w:after="60"/>
        <w:ind w:left="2268"/>
        <w:contextualSpacing w:val="0"/>
        <w:rPr>
          <w:rFonts w:ascii="Aptos" w:hAnsi="Aptos"/>
          <w:sz w:val="22"/>
          <w:szCs w:val="22"/>
        </w:rPr>
      </w:pPr>
      <w:r>
        <w:rPr>
          <w:rFonts w:ascii="Aptos" w:hAnsi="Aptos"/>
          <w:sz w:val="22"/>
          <w:szCs w:val="22"/>
        </w:rPr>
        <w:t>All impairment adjustment to be approved by designated authority per Responsibility and Approval matrix in section 3.</w:t>
      </w:r>
    </w:p>
    <w:p w14:paraId="1AC0F823" w14:textId="77777777" w:rsidR="00FE1532" w:rsidRPr="00AF0F9C" w:rsidRDefault="00FE1532" w:rsidP="00FE1532">
      <w:pPr>
        <w:pStyle w:val="ListParagraph"/>
        <w:numPr>
          <w:ilvl w:val="2"/>
          <w:numId w:val="1"/>
        </w:numPr>
        <w:rPr>
          <w:rFonts w:ascii="Aptos" w:hAnsi="Aptos"/>
          <w:sz w:val="22"/>
          <w:szCs w:val="22"/>
        </w:rPr>
      </w:pPr>
      <w:r w:rsidRPr="001C590D">
        <w:rPr>
          <w:rFonts w:ascii="Aptos" w:hAnsi="Aptos"/>
          <w:b/>
          <w:bCs/>
          <w:sz w:val="22"/>
          <w:szCs w:val="22"/>
        </w:rPr>
        <w:t>Disclosure Requirements</w:t>
      </w:r>
      <w:r w:rsidRPr="00AF0F9C">
        <w:rPr>
          <w:rFonts w:ascii="Aptos" w:hAnsi="Aptos"/>
          <w:sz w:val="22"/>
          <w:szCs w:val="22"/>
        </w:rPr>
        <w:t>: For material impairments, the financial statements must disclose:</w:t>
      </w:r>
    </w:p>
    <w:p w14:paraId="77FC27EF" w14:textId="77777777" w:rsidR="00FE1532" w:rsidRPr="00CB44EC" w:rsidRDefault="00FE1532" w:rsidP="00FE1532">
      <w:pPr>
        <w:pStyle w:val="ListParagraph"/>
        <w:numPr>
          <w:ilvl w:val="3"/>
          <w:numId w:val="2"/>
        </w:numPr>
        <w:spacing w:before="60" w:after="60"/>
        <w:ind w:left="2268"/>
        <w:contextualSpacing w:val="0"/>
        <w:rPr>
          <w:rFonts w:ascii="Aptos" w:hAnsi="Aptos"/>
          <w:sz w:val="22"/>
          <w:szCs w:val="22"/>
        </w:rPr>
      </w:pPr>
      <w:r w:rsidRPr="001C590D">
        <w:rPr>
          <w:rFonts w:ascii="Aptos" w:hAnsi="Aptos"/>
          <w:sz w:val="22"/>
          <w:szCs w:val="22"/>
        </w:rPr>
        <w:t>The impaired asset or CG</w:t>
      </w:r>
      <w:r w:rsidRPr="00CB44EC">
        <w:rPr>
          <w:rFonts w:ascii="Aptos" w:hAnsi="Aptos"/>
          <w:sz w:val="22"/>
          <w:szCs w:val="22"/>
        </w:rPr>
        <w:t>U</w:t>
      </w:r>
    </w:p>
    <w:p w14:paraId="1F94F822" w14:textId="77777777" w:rsidR="00FE1532" w:rsidRPr="00CB44EC" w:rsidRDefault="00FE1532" w:rsidP="00FE1532">
      <w:pPr>
        <w:pStyle w:val="ListParagraph"/>
        <w:numPr>
          <w:ilvl w:val="3"/>
          <w:numId w:val="2"/>
        </w:numPr>
        <w:spacing w:before="60" w:after="60"/>
        <w:ind w:left="2268"/>
        <w:contextualSpacing w:val="0"/>
        <w:rPr>
          <w:rFonts w:ascii="Aptos" w:hAnsi="Aptos"/>
          <w:sz w:val="22"/>
          <w:szCs w:val="22"/>
        </w:rPr>
      </w:pPr>
      <w:r w:rsidRPr="00CB44EC">
        <w:rPr>
          <w:rFonts w:ascii="Aptos" w:hAnsi="Aptos"/>
          <w:sz w:val="22"/>
          <w:szCs w:val="22"/>
        </w:rPr>
        <w:t>The events leading to impairment</w:t>
      </w:r>
    </w:p>
    <w:p w14:paraId="30FFF104" w14:textId="77777777" w:rsidR="00FE1532" w:rsidRPr="00CB44EC" w:rsidRDefault="00FE1532" w:rsidP="00FE1532">
      <w:pPr>
        <w:pStyle w:val="ListParagraph"/>
        <w:numPr>
          <w:ilvl w:val="3"/>
          <w:numId w:val="2"/>
        </w:numPr>
        <w:spacing w:before="60" w:after="60"/>
        <w:ind w:left="2268"/>
        <w:contextualSpacing w:val="0"/>
        <w:rPr>
          <w:rFonts w:ascii="Aptos" w:hAnsi="Aptos"/>
          <w:sz w:val="22"/>
          <w:szCs w:val="22"/>
        </w:rPr>
      </w:pPr>
      <w:r w:rsidRPr="00CB44EC">
        <w:rPr>
          <w:rFonts w:ascii="Aptos" w:hAnsi="Aptos"/>
          <w:sz w:val="22"/>
          <w:szCs w:val="22"/>
        </w:rPr>
        <w:t>The method of valuation and key assumptions</w:t>
      </w:r>
    </w:p>
    <w:p w14:paraId="65CDF6ED" w14:textId="77777777" w:rsidR="00FE1532" w:rsidRDefault="00FE1532" w:rsidP="00FE1532">
      <w:pPr>
        <w:pStyle w:val="ListParagraph"/>
        <w:numPr>
          <w:ilvl w:val="2"/>
          <w:numId w:val="1"/>
        </w:numPr>
        <w:spacing w:before="60" w:after="60"/>
        <w:contextualSpacing w:val="0"/>
        <w:rPr>
          <w:rFonts w:ascii="Aptos" w:hAnsi="Aptos"/>
          <w:sz w:val="22"/>
          <w:szCs w:val="22"/>
        </w:rPr>
      </w:pPr>
      <w:r w:rsidRPr="001C590D">
        <w:rPr>
          <w:rFonts w:ascii="Aptos" w:hAnsi="Aptos"/>
          <w:b/>
          <w:bCs/>
          <w:sz w:val="22"/>
          <w:szCs w:val="22"/>
        </w:rPr>
        <w:t>Documentation and Audit Trail</w:t>
      </w:r>
      <w:r w:rsidRPr="00AF0F9C">
        <w:rPr>
          <w:rFonts w:ascii="Aptos" w:hAnsi="Aptos"/>
          <w:b/>
          <w:bCs/>
          <w:sz w:val="22"/>
          <w:szCs w:val="22"/>
        </w:rPr>
        <w:t>:</w:t>
      </w:r>
      <w:r>
        <w:rPr>
          <w:rFonts w:asciiTheme="minorHAnsi" w:eastAsiaTheme="minorEastAsia" w:hAnsiTheme="minorHAnsi" w:cstheme="minorBidi"/>
          <w:b/>
          <w:bCs/>
          <w:sz w:val="22"/>
          <w:szCs w:val="22"/>
          <w:lang w:val="en-IN"/>
        </w:rPr>
        <w:t xml:space="preserve"> </w:t>
      </w:r>
      <w:r w:rsidRPr="00AF0F9C">
        <w:rPr>
          <w:rFonts w:ascii="Aptos" w:hAnsi="Aptos"/>
          <w:sz w:val="22"/>
          <w:szCs w:val="22"/>
        </w:rPr>
        <w:t>Maintain detailed impairment working papers, valuation models, management approvals, and Board oversight (if applicable) for each impairment assessment.</w:t>
      </w:r>
    </w:p>
    <w:p w14:paraId="2986BF16" w14:textId="77777777" w:rsidR="00FE1532" w:rsidRPr="00671928" w:rsidRDefault="00FE1532" w:rsidP="00FE1532">
      <w:pPr>
        <w:pStyle w:val="ListParagraph"/>
        <w:numPr>
          <w:ilvl w:val="1"/>
          <w:numId w:val="1"/>
        </w:numPr>
        <w:spacing w:before="60" w:after="60"/>
        <w:contextualSpacing w:val="0"/>
        <w:rPr>
          <w:rFonts w:ascii="Aptos" w:hAnsi="Aptos"/>
          <w:b/>
          <w:bCs/>
          <w:sz w:val="22"/>
          <w:szCs w:val="22"/>
        </w:rPr>
      </w:pPr>
      <w:r w:rsidRPr="00671928">
        <w:rPr>
          <w:rFonts w:ascii="Aptos" w:hAnsi="Aptos"/>
          <w:b/>
          <w:bCs/>
          <w:sz w:val="22"/>
          <w:szCs w:val="22"/>
        </w:rPr>
        <w:t>Asset Maintenance and Upgrades</w:t>
      </w:r>
    </w:p>
    <w:p w14:paraId="315D726E" w14:textId="77777777" w:rsidR="00FE1532" w:rsidRDefault="00FE1532" w:rsidP="00FE1532">
      <w:pPr>
        <w:pStyle w:val="ListParagraph"/>
        <w:spacing w:before="60" w:after="60"/>
        <w:ind w:left="1137"/>
        <w:contextualSpacing w:val="0"/>
        <w:rPr>
          <w:rFonts w:ascii="Aptos" w:hAnsi="Aptos"/>
          <w:sz w:val="22"/>
          <w:szCs w:val="22"/>
        </w:rPr>
      </w:pPr>
      <w:r w:rsidRPr="008F2CB3">
        <w:rPr>
          <w:rFonts w:ascii="Aptos" w:hAnsi="Aptos"/>
          <w:sz w:val="22"/>
          <w:szCs w:val="22"/>
        </w:rPr>
        <w:t>Regular maintenance and upgrades of fixed assets are essential to ensure that the assets continue to generate expected economic benefits and are compliant with operational and safety standards.</w:t>
      </w:r>
    </w:p>
    <w:p w14:paraId="68FBABB8" w14:textId="77777777" w:rsidR="00FE1532" w:rsidRPr="00320D2B" w:rsidRDefault="00FE1532" w:rsidP="00FE1532">
      <w:pPr>
        <w:pStyle w:val="ListParagraph"/>
        <w:numPr>
          <w:ilvl w:val="2"/>
          <w:numId w:val="1"/>
        </w:numPr>
        <w:spacing w:before="60" w:after="60"/>
        <w:contextualSpacing w:val="0"/>
        <w:rPr>
          <w:rFonts w:ascii="Aptos" w:hAnsi="Aptos"/>
          <w:sz w:val="22"/>
          <w:szCs w:val="22"/>
        </w:rPr>
      </w:pPr>
      <w:r w:rsidRPr="00671928">
        <w:rPr>
          <w:rFonts w:ascii="Aptos" w:hAnsi="Aptos"/>
          <w:b/>
          <w:bCs/>
          <w:sz w:val="22"/>
          <w:szCs w:val="22"/>
        </w:rPr>
        <w:t>Routine Maintenance:</w:t>
      </w:r>
      <w:r w:rsidRPr="00320D2B">
        <w:rPr>
          <w:rFonts w:ascii="Aptos" w:hAnsi="Aptos"/>
          <w:sz w:val="22"/>
          <w:szCs w:val="22"/>
        </w:rPr>
        <w:t xml:space="preserve"> Costs incurred for regular servicing, minor repairs, and inspections shall be expensed as incurred, unless they meet capitalization criteria</w:t>
      </w:r>
    </w:p>
    <w:p w14:paraId="19F78FCE" w14:textId="77777777" w:rsidR="00FE1532" w:rsidRPr="00BB704D" w:rsidRDefault="00FE1532" w:rsidP="00FE1532">
      <w:pPr>
        <w:pStyle w:val="ListParagraph"/>
        <w:numPr>
          <w:ilvl w:val="2"/>
          <w:numId w:val="1"/>
        </w:numPr>
        <w:spacing w:before="60" w:after="60"/>
        <w:contextualSpacing w:val="0"/>
        <w:rPr>
          <w:rFonts w:ascii="Aptos" w:hAnsi="Aptos"/>
          <w:b/>
          <w:bCs/>
          <w:sz w:val="22"/>
          <w:szCs w:val="22"/>
        </w:rPr>
      </w:pPr>
      <w:r w:rsidRPr="00BB704D">
        <w:rPr>
          <w:rFonts w:ascii="Aptos" w:hAnsi="Aptos"/>
          <w:b/>
          <w:bCs/>
          <w:sz w:val="22"/>
          <w:szCs w:val="22"/>
        </w:rPr>
        <w:t>Major Upgrades or Replacements:</w:t>
      </w:r>
    </w:p>
    <w:p w14:paraId="4954A322" w14:textId="77777777" w:rsidR="00FE1532" w:rsidRPr="00BB704D" w:rsidRDefault="00FE1532" w:rsidP="00FE1532">
      <w:pPr>
        <w:pStyle w:val="ListParagraph"/>
        <w:numPr>
          <w:ilvl w:val="3"/>
          <w:numId w:val="2"/>
        </w:numPr>
        <w:spacing w:before="60" w:after="60"/>
        <w:ind w:left="2268"/>
        <w:contextualSpacing w:val="0"/>
        <w:rPr>
          <w:rFonts w:ascii="Aptos" w:hAnsi="Aptos"/>
          <w:sz w:val="22"/>
          <w:szCs w:val="22"/>
        </w:rPr>
      </w:pPr>
      <w:r w:rsidRPr="00BB704D">
        <w:rPr>
          <w:rFonts w:ascii="Aptos" w:hAnsi="Aptos"/>
          <w:sz w:val="22"/>
          <w:szCs w:val="22"/>
        </w:rPr>
        <w:t>Capitalize if they enhance the asset’s functionality, extend useful life, or significantly reduce operating costs.</w:t>
      </w:r>
    </w:p>
    <w:p w14:paraId="4F032C43" w14:textId="77777777" w:rsidR="00FE1532" w:rsidRPr="00BB704D" w:rsidRDefault="00FE1532" w:rsidP="00FE1532">
      <w:pPr>
        <w:pStyle w:val="ListParagraph"/>
        <w:numPr>
          <w:ilvl w:val="3"/>
          <w:numId w:val="2"/>
        </w:numPr>
        <w:spacing w:before="60" w:after="60"/>
        <w:ind w:left="2268"/>
        <w:contextualSpacing w:val="0"/>
        <w:rPr>
          <w:rFonts w:ascii="Aptos" w:hAnsi="Aptos"/>
          <w:sz w:val="22"/>
          <w:szCs w:val="22"/>
        </w:rPr>
      </w:pPr>
      <w:r w:rsidRPr="00BB704D">
        <w:rPr>
          <w:rFonts w:ascii="Aptos" w:hAnsi="Aptos"/>
          <w:sz w:val="22"/>
          <w:szCs w:val="22"/>
        </w:rPr>
        <w:t>Derecognize and remove the replaced component (if previously capitalized).</w:t>
      </w:r>
    </w:p>
    <w:p w14:paraId="47C5E92C" w14:textId="77777777" w:rsidR="00FE1532" w:rsidRPr="00C777C0" w:rsidRDefault="00FE1532" w:rsidP="00FE1532">
      <w:pPr>
        <w:pStyle w:val="ListParagraph"/>
        <w:numPr>
          <w:ilvl w:val="2"/>
          <w:numId w:val="1"/>
        </w:numPr>
        <w:spacing w:before="60" w:after="60"/>
        <w:contextualSpacing w:val="0"/>
        <w:rPr>
          <w:rFonts w:ascii="Aptos" w:hAnsi="Aptos"/>
          <w:sz w:val="22"/>
          <w:szCs w:val="22"/>
        </w:rPr>
      </w:pPr>
      <w:r w:rsidRPr="00C777C0">
        <w:rPr>
          <w:rFonts w:ascii="Aptos" w:hAnsi="Aptos"/>
          <w:b/>
          <w:bCs/>
          <w:sz w:val="22"/>
          <w:szCs w:val="22"/>
        </w:rPr>
        <w:t xml:space="preserve">Maintenance Logs: </w:t>
      </w:r>
      <w:r w:rsidRPr="00C777C0">
        <w:rPr>
          <w:rFonts w:ascii="Aptos" w:hAnsi="Aptos"/>
          <w:sz w:val="22"/>
          <w:szCs w:val="22"/>
        </w:rPr>
        <w:t>Asset owners or custodians must maintain equipment service logs and ensure that major repairs are supported by proper documentation.</w:t>
      </w:r>
    </w:p>
    <w:p w14:paraId="0E8F06DE" w14:textId="77777777" w:rsidR="00FE1532" w:rsidRPr="007C21F4" w:rsidRDefault="00FE1532" w:rsidP="00FE1532">
      <w:pPr>
        <w:pStyle w:val="ListParagraph"/>
        <w:numPr>
          <w:ilvl w:val="2"/>
          <w:numId w:val="1"/>
        </w:numPr>
        <w:spacing w:before="60" w:after="60"/>
        <w:contextualSpacing w:val="0"/>
        <w:rPr>
          <w:rFonts w:ascii="Aptos" w:hAnsi="Aptos"/>
          <w:sz w:val="22"/>
          <w:szCs w:val="22"/>
        </w:rPr>
      </w:pPr>
      <w:r w:rsidRPr="007C21F4">
        <w:rPr>
          <w:rFonts w:ascii="Aptos" w:hAnsi="Aptos"/>
          <w:b/>
          <w:bCs/>
          <w:sz w:val="22"/>
          <w:szCs w:val="22"/>
        </w:rPr>
        <w:t xml:space="preserve">Review Requirement: </w:t>
      </w:r>
      <w:r w:rsidRPr="007C21F4">
        <w:rPr>
          <w:rFonts w:ascii="Aptos" w:hAnsi="Aptos"/>
          <w:sz w:val="22"/>
          <w:szCs w:val="22"/>
        </w:rPr>
        <w:t>Any asset upgrades should be reviewed and approved by designated authority per Responsibility and Approval matrix in section 3</w:t>
      </w:r>
    </w:p>
    <w:p w14:paraId="200729DF" w14:textId="77777777" w:rsidR="00FE1532" w:rsidRPr="008D243E" w:rsidRDefault="00FE1532" w:rsidP="00FE1532">
      <w:pPr>
        <w:pStyle w:val="ListParagraph"/>
        <w:numPr>
          <w:ilvl w:val="1"/>
          <w:numId w:val="1"/>
        </w:numPr>
        <w:spacing w:before="120" w:after="120"/>
        <w:ind w:left="1140" w:hanging="573"/>
        <w:contextualSpacing w:val="0"/>
        <w:rPr>
          <w:rFonts w:ascii="Aptos" w:hAnsi="Aptos"/>
          <w:b/>
          <w:bCs/>
          <w:sz w:val="22"/>
          <w:szCs w:val="22"/>
        </w:rPr>
      </w:pPr>
      <w:r w:rsidRPr="008D243E">
        <w:rPr>
          <w:rFonts w:ascii="Aptos" w:hAnsi="Aptos"/>
          <w:b/>
          <w:bCs/>
          <w:sz w:val="22"/>
          <w:szCs w:val="22"/>
        </w:rPr>
        <w:t>Physical Verification</w:t>
      </w:r>
    </w:p>
    <w:p w14:paraId="4DDE24D4" w14:textId="77777777" w:rsidR="00FE1532" w:rsidRPr="00320D2B" w:rsidRDefault="00FE1532" w:rsidP="00FE1532">
      <w:pPr>
        <w:pStyle w:val="ListParagraph"/>
        <w:spacing w:before="60" w:after="60"/>
        <w:ind w:left="1137"/>
        <w:rPr>
          <w:rFonts w:ascii="Aptos" w:hAnsi="Aptos"/>
          <w:sz w:val="22"/>
          <w:szCs w:val="22"/>
          <w:lang w:val="en-IN"/>
        </w:rPr>
      </w:pPr>
      <w:r>
        <w:rPr>
          <w:rFonts w:ascii="Aptos" w:hAnsi="Aptos"/>
          <w:sz w:val="22"/>
          <w:szCs w:val="22"/>
          <w:lang w:val="en-IN"/>
        </w:rPr>
        <w:t>P</w:t>
      </w:r>
      <w:r w:rsidRPr="00D8599D">
        <w:rPr>
          <w:rFonts w:ascii="Aptos" w:hAnsi="Aptos"/>
          <w:sz w:val="22"/>
          <w:szCs w:val="22"/>
          <w:lang w:val="en-IN"/>
        </w:rPr>
        <w:t>hysical verification ensures that assets recorded in the fixed asset register exist, are in use, and are in serviceable condition.</w:t>
      </w:r>
    </w:p>
    <w:p w14:paraId="5E37CA88" w14:textId="77777777" w:rsidR="00FE1532" w:rsidRPr="005131C6" w:rsidRDefault="00FE1532" w:rsidP="00FE1532">
      <w:pPr>
        <w:pStyle w:val="ListParagraph"/>
        <w:numPr>
          <w:ilvl w:val="2"/>
          <w:numId w:val="1"/>
        </w:numPr>
        <w:spacing w:before="120" w:after="60"/>
        <w:contextualSpacing w:val="0"/>
        <w:rPr>
          <w:rFonts w:ascii="Aptos" w:hAnsi="Aptos"/>
          <w:sz w:val="22"/>
          <w:szCs w:val="22"/>
          <w:lang w:val="en-IN"/>
        </w:rPr>
      </w:pPr>
      <w:r w:rsidRPr="005131C6">
        <w:rPr>
          <w:rFonts w:ascii="Aptos" w:hAnsi="Aptos"/>
          <w:b/>
          <w:bCs/>
          <w:sz w:val="22"/>
          <w:szCs w:val="22"/>
          <w:lang w:val="en-IN"/>
        </w:rPr>
        <w:lastRenderedPageBreak/>
        <w:t>Frequency</w:t>
      </w:r>
      <w:r w:rsidRPr="005131C6">
        <w:rPr>
          <w:rFonts w:ascii="Aptos" w:hAnsi="Aptos"/>
          <w:sz w:val="22"/>
          <w:szCs w:val="22"/>
          <w:lang w:val="en-IN"/>
        </w:rPr>
        <w:t xml:space="preserve">: Conduct physical verification </w:t>
      </w:r>
      <w:r>
        <w:rPr>
          <w:rFonts w:ascii="Aptos" w:hAnsi="Aptos"/>
          <w:sz w:val="22"/>
          <w:szCs w:val="22"/>
          <w:lang w:val="en-IN"/>
        </w:rPr>
        <w:t>on annual basis at least for High value and mobile assets</w:t>
      </w:r>
      <w:r w:rsidRPr="005131C6">
        <w:rPr>
          <w:rFonts w:ascii="Aptos" w:hAnsi="Aptos"/>
          <w:sz w:val="22"/>
          <w:szCs w:val="22"/>
          <w:lang w:val="en-IN"/>
        </w:rPr>
        <w:t>.</w:t>
      </w:r>
    </w:p>
    <w:p w14:paraId="1D61A45E" w14:textId="77777777" w:rsidR="00FE1532" w:rsidRPr="00D8599D" w:rsidRDefault="00FE1532" w:rsidP="00FE1532">
      <w:pPr>
        <w:pStyle w:val="ListParagraph"/>
        <w:numPr>
          <w:ilvl w:val="2"/>
          <w:numId w:val="1"/>
        </w:numPr>
        <w:spacing w:before="60" w:after="60"/>
        <w:contextualSpacing w:val="0"/>
        <w:rPr>
          <w:rFonts w:ascii="Aptos" w:hAnsi="Aptos"/>
          <w:sz w:val="22"/>
          <w:szCs w:val="22"/>
          <w:lang w:val="en-IN"/>
        </w:rPr>
      </w:pPr>
      <w:r w:rsidRPr="00D8599D">
        <w:rPr>
          <w:rFonts w:ascii="Aptos" w:hAnsi="Aptos"/>
          <w:b/>
          <w:bCs/>
          <w:sz w:val="22"/>
          <w:szCs w:val="22"/>
          <w:lang w:val="en-IN"/>
        </w:rPr>
        <w:t>Responsibility</w:t>
      </w:r>
      <w:r w:rsidRPr="00D8599D">
        <w:rPr>
          <w:rFonts w:ascii="Aptos" w:hAnsi="Aptos"/>
          <w:sz w:val="22"/>
          <w:szCs w:val="22"/>
          <w:lang w:val="en-IN"/>
        </w:rPr>
        <w:t>: Performed by the Verification Team and coordinated by Finance.</w:t>
      </w:r>
    </w:p>
    <w:p w14:paraId="45EB5F46" w14:textId="77777777" w:rsidR="00FE1532" w:rsidRDefault="00FE1532" w:rsidP="00FE1532">
      <w:pPr>
        <w:pStyle w:val="ListParagraph"/>
        <w:numPr>
          <w:ilvl w:val="2"/>
          <w:numId w:val="1"/>
        </w:numPr>
        <w:spacing w:before="60" w:after="60"/>
        <w:contextualSpacing w:val="0"/>
        <w:rPr>
          <w:rFonts w:ascii="Aptos" w:hAnsi="Aptos"/>
          <w:sz w:val="22"/>
          <w:szCs w:val="22"/>
          <w:lang w:val="en-IN"/>
        </w:rPr>
      </w:pPr>
      <w:r w:rsidRPr="00D8599D">
        <w:rPr>
          <w:rFonts w:ascii="Aptos" w:hAnsi="Aptos"/>
          <w:b/>
          <w:bCs/>
          <w:sz w:val="22"/>
          <w:szCs w:val="22"/>
          <w:lang w:val="en-IN"/>
        </w:rPr>
        <w:t>Scope</w:t>
      </w:r>
      <w:r w:rsidRPr="00D8599D">
        <w:rPr>
          <w:rFonts w:ascii="Aptos" w:hAnsi="Aptos"/>
          <w:sz w:val="22"/>
          <w:szCs w:val="22"/>
          <w:lang w:val="en-IN"/>
        </w:rPr>
        <w:t>:</w:t>
      </w:r>
    </w:p>
    <w:p w14:paraId="71B2D1F3" w14:textId="77777777" w:rsidR="00FE1532" w:rsidRPr="00A041B8" w:rsidRDefault="00FE1532" w:rsidP="00FE1532">
      <w:pPr>
        <w:pStyle w:val="ListParagraph"/>
        <w:numPr>
          <w:ilvl w:val="3"/>
          <w:numId w:val="2"/>
        </w:numPr>
        <w:spacing w:before="60" w:after="60"/>
        <w:ind w:left="2268"/>
        <w:contextualSpacing w:val="0"/>
        <w:rPr>
          <w:rFonts w:ascii="Aptos" w:hAnsi="Aptos"/>
          <w:sz w:val="22"/>
          <w:szCs w:val="22"/>
        </w:rPr>
      </w:pPr>
      <w:r w:rsidRPr="00A041B8">
        <w:rPr>
          <w:rFonts w:ascii="Aptos" w:hAnsi="Aptos"/>
          <w:sz w:val="22"/>
          <w:szCs w:val="22"/>
        </w:rPr>
        <w:t>Verify asset tag, location, and condition.</w:t>
      </w:r>
    </w:p>
    <w:p w14:paraId="742D4917" w14:textId="77777777" w:rsidR="00FE1532" w:rsidRPr="00A041B8" w:rsidRDefault="00FE1532" w:rsidP="00FE1532">
      <w:pPr>
        <w:pStyle w:val="ListParagraph"/>
        <w:numPr>
          <w:ilvl w:val="3"/>
          <w:numId w:val="2"/>
        </w:numPr>
        <w:spacing w:before="60" w:after="60"/>
        <w:ind w:left="2268"/>
        <w:contextualSpacing w:val="0"/>
        <w:rPr>
          <w:rFonts w:ascii="Aptos" w:hAnsi="Aptos"/>
          <w:sz w:val="22"/>
          <w:szCs w:val="22"/>
        </w:rPr>
      </w:pPr>
      <w:r w:rsidRPr="00A041B8">
        <w:rPr>
          <w:rFonts w:ascii="Aptos" w:hAnsi="Aptos"/>
          <w:sz w:val="22"/>
          <w:szCs w:val="22"/>
        </w:rPr>
        <w:t>Match asset details against ERP records (NetSuite FAM).</w:t>
      </w:r>
    </w:p>
    <w:p w14:paraId="0859F444" w14:textId="77777777" w:rsidR="00FE1532" w:rsidRDefault="00FE1532" w:rsidP="00FE1532">
      <w:pPr>
        <w:pStyle w:val="ListParagraph"/>
        <w:numPr>
          <w:ilvl w:val="2"/>
          <w:numId w:val="1"/>
        </w:numPr>
        <w:spacing w:before="60" w:after="60"/>
        <w:rPr>
          <w:rFonts w:ascii="Aptos" w:hAnsi="Aptos"/>
          <w:sz w:val="22"/>
          <w:szCs w:val="22"/>
          <w:lang w:val="en-IN"/>
        </w:rPr>
      </w:pPr>
      <w:r w:rsidRPr="00D8599D">
        <w:rPr>
          <w:rFonts w:ascii="Aptos" w:hAnsi="Aptos"/>
          <w:b/>
          <w:bCs/>
          <w:sz w:val="22"/>
          <w:szCs w:val="22"/>
          <w:lang w:val="en-IN"/>
        </w:rPr>
        <w:t>Discrepancies</w:t>
      </w:r>
      <w:r w:rsidRPr="00D8599D">
        <w:rPr>
          <w:rFonts w:ascii="Aptos" w:hAnsi="Aptos"/>
          <w:sz w:val="22"/>
          <w:szCs w:val="22"/>
          <w:lang w:val="en-IN"/>
        </w:rPr>
        <w:t>:</w:t>
      </w:r>
    </w:p>
    <w:p w14:paraId="7DFC8062" w14:textId="77777777" w:rsidR="00FE1532" w:rsidRPr="00B86DC7" w:rsidRDefault="00FE1532" w:rsidP="00FE1532">
      <w:pPr>
        <w:pStyle w:val="ListParagraph"/>
        <w:numPr>
          <w:ilvl w:val="3"/>
          <w:numId w:val="2"/>
        </w:numPr>
        <w:spacing w:before="60" w:after="60"/>
        <w:ind w:left="2268"/>
        <w:contextualSpacing w:val="0"/>
        <w:rPr>
          <w:rFonts w:ascii="Aptos" w:hAnsi="Aptos"/>
          <w:sz w:val="22"/>
          <w:szCs w:val="22"/>
        </w:rPr>
      </w:pPr>
      <w:r w:rsidRPr="00B86DC7">
        <w:rPr>
          <w:rFonts w:ascii="Aptos" w:hAnsi="Aptos"/>
          <w:sz w:val="22"/>
          <w:szCs w:val="22"/>
        </w:rPr>
        <w:t>Investigate any missing, damaged, or surplus assets.</w:t>
      </w:r>
    </w:p>
    <w:p w14:paraId="5AD62BD5" w14:textId="77777777" w:rsidR="00FE1532" w:rsidRPr="00B86DC7" w:rsidRDefault="00FE1532" w:rsidP="00FE1532">
      <w:pPr>
        <w:pStyle w:val="ListParagraph"/>
        <w:numPr>
          <w:ilvl w:val="3"/>
          <w:numId w:val="2"/>
        </w:numPr>
        <w:spacing w:before="60" w:after="60"/>
        <w:ind w:left="2268"/>
        <w:contextualSpacing w:val="0"/>
        <w:rPr>
          <w:rFonts w:ascii="Aptos" w:hAnsi="Aptos"/>
          <w:sz w:val="22"/>
          <w:szCs w:val="22"/>
        </w:rPr>
      </w:pPr>
      <w:commentRangeStart w:id="12"/>
      <w:r w:rsidRPr="00B86DC7">
        <w:rPr>
          <w:rFonts w:ascii="Aptos" w:hAnsi="Aptos"/>
          <w:sz w:val="22"/>
          <w:szCs w:val="22"/>
        </w:rPr>
        <w:t>Document findings and obtain approval from designated authority per Responsibility and Approval matrix in section 3 for write-offs or corrections.</w:t>
      </w:r>
      <w:commentRangeEnd w:id="12"/>
      <w:r w:rsidRPr="00B86DC7">
        <w:rPr>
          <w:rStyle w:val="CommentReference"/>
        </w:rPr>
        <w:commentReference w:id="12"/>
      </w:r>
    </w:p>
    <w:p w14:paraId="655C6A83" w14:textId="77777777" w:rsidR="00FE1532" w:rsidRPr="00D8599D" w:rsidRDefault="00FE1532" w:rsidP="00FE1532">
      <w:pPr>
        <w:pStyle w:val="ListParagraph"/>
        <w:numPr>
          <w:ilvl w:val="1"/>
          <w:numId w:val="1"/>
        </w:numPr>
        <w:spacing w:before="120" w:after="120"/>
        <w:ind w:left="1140" w:hanging="573"/>
        <w:contextualSpacing w:val="0"/>
        <w:rPr>
          <w:rFonts w:ascii="Aptos" w:hAnsi="Aptos"/>
          <w:b/>
          <w:bCs/>
          <w:sz w:val="22"/>
          <w:szCs w:val="22"/>
          <w:lang w:val="en-IN"/>
        </w:rPr>
      </w:pPr>
      <w:r w:rsidRPr="00D8599D">
        <w:rPr>
          <w:rFonts w:ascii="Aptos" w:hAnsi="Aptos"/>
          <w:b/>
          <w:bCs/>
          <w:sz w:val="22"/>
          <w:szCs w:val="22"/>
          <w:lang w:val="en-IN"/>
        </w:rPr>
        <w:t>Disposals and Write-Offs</w:t>
      </w:r>
    </w:p>
    <w:p w14:paraId="256EFF27" w14:textId="77777777" w:rsidR="00FE1532" w:rsidRPr="00D8599D" w:rsidRDefault="00FE1532" w:rsidP="00FE1532">
      <w:pPr>
        <w:pStyle w:val="ListParagraph"/>
        <w:spacing w:before="60" w:after="60"/>
        <w:ind w:left="1137"/>
        <w:rPr>
          <w:rFonts w:ascii="Aptos" w:hAnsi="Aptos"/>
          <w:sz w:val="22"/>
          <w:szCs w:val="22"/>
          <w:lang w:val="en-IN"/>
        </w:rPr>
      </w:pPr>
      <w:r w:rsidRPr="00D8599D">
        <w:rPr>
          <w:rFonts w:ascii="Aptos" w:hAnsi="Aptos"/>
          <w:sz w:val="22"/>
          <w:szCs w:val="22"/>
          <w:lang w:val="en-IN"/>
        </w:rPr>
        <w:t>Asset disposal refers to the retirement, sale, or write-off of an asset that is no longer in use or no longer provides economic benefit.</w:t>
      </w:r>
    </w:p>
    <w:p w14:paraId="2E3F53A9" w14:textId="77777777" w:rsidR="00FE1532" w:rsidRPr="00D8599D" w:rsidRDefault="00FE1532" w:rsidP="00FE1532">
      <w:pPr>
        <w:pStyle w:val="ListParagraph"/>
        <w:numPr>
          <w:ilvl w:val="2"/>
          <w:numId w:val="1"/>
        </w:numPr>
        <w:spacing w:before="120" w:after="60"/>
        <w:contextualSpacing w:val="0"/>
        <w:rPr>
          <w:rFonts w:ascii="Aptos" w:hAnsi="Aptos"/>
          <w:sz w:val="22"/>
          <w:szCs w:val="22"/>
          <w:lang w:val="en-IN"/>
        </w:rPr>
      </w:pPr>
      <w:r w:rsidRPr="00D8599D">
        <w:rPr>
          <w:rFonts w:ascii="Aptos" w:hAnsi="Aptos"/>
          <w:b/>
          <w:bCs/>
          <w:sz w:val="22"/>
          <w:szCs w:val="22"/>
          <w:lang w:val="en-IN"/>
        </w:rPr>
        <w:t>Trigger Events</w:t>
      </w:r>
      <w:r w:rsidRPr="00D8599D">
        <w:rPr>
          <w:rFonts w:ascii="Aptos" w:hAnsi="Aptos"/>
          <w:sz w:val="22"/>
          <w:szCs w:val="22"/>
          <w:lang w:val="en-IN"/>
        </w:rPr>
        <w:t>: End of useful life, obsolescence, sale, or permanent impairment.</w:t>
      </w:r>
    </w:p>
    <w:p w14:paraId="4E7941BA" w14:textId="77777777" w:rsidR="00FE1532" w:rsidRPr="00F369E1" w:rsidRDefault="00FE1532" w:rsidP="00FE1532">
      <w:pPr>
        <w:pStyle w:val="ListParagraph"/>
        <w:numPr>
          <w:ilvl w:val="2"/>
          <w:numId w:val="1"/>
        </w:numPr>
        <w:spacing w:before="60" w:after="60"/>
        <w:contextualSpacing w:val="0"/>
        <w:rPr>
          <w:rFonts w:ascii="Aptos" w:hAnsi="Aptos"/>
          <w:sz w:val="22"/>
          <w:szCs w:val="22"/>
          <w:lang w:val="en-IN"/>
        </w:rPr>
      </w:pPr>
      <w:r w:rsidRPr="00090BCF">
        <w:rPr>
          <w:rFonts w:ascii="Aptos" w:hAnsi="Aptos"/>
          <w:b/>
          <w:bCs/>
          <w:sz w:val="22"/>
          <w:szCs w:val="22"/>
          <w:lang w:val="en-IN"/>
        </w:rPr>
        <w:t>Approval Requirement:</w:t>
      </w:r>
      <w:r w:rsidRPr="00090BCF">
        <w:rPr>
          <w:rFonts w:ascii="Aptos" w:hAnsi="Aptos"/>
          <w:sz w:val="22"/>
          <w:szCs w:val="22"/>
          <w:lang w:val="en-IN"/>
        </w:rPr>
        <w:t xml:space="preserve"> </w:t>
      </w:r>
      <w:commentRangeStart w:id="13"/>
      <w:r w:rsidRPr="00F369E1">
        <w:rPr>
          <w:rFonts w:ascii="Aptos" w:hAnsi="Aptos"/>
          <w:sz w:val="22"/>
          <w:szCs w:val="22"/>
          <w:lang w:val="en-IN"/>
        </w:rPr>
        <w:t>All disposals must be approved by designated authority per Responsibility and approval matrix in section 3 with disposal form and rationale.</w:t>
      </w:r>
      <w:commentRangeEnd w:id="13"/>
      <w:r w:rsidRPr="00F369E1">
        <w:rPr>
          <w:rStyle w:val="CommentReference"/>
        </w:rPr>
        <w:commentReference w:id="13"/>
      </w:r>
    </w:p>
    <w:p w14:paraId="1CDB536A" w14:textId="77777777" w:rsidR="00FE1532" w:rsidRPr="00090BCF" w:rsidRDefault="00FE1532" w:rsidP="00FE1532">
      <w:pPr>
        <w:pStyle w:val="ListParagraph"/>
        <w:numPr>
          <w:ilvl w:val="2"/>
          <w:numId w:val="1"/>
        </w:numPr>
        <w:spacing w:before="60" w:after="60"/>
        <w:rPr>
          <w:rFonts w:ascii="Aptos" w:hAnsi="Aptos"/>
          <w:b/>
          <w:bCs/>
          <w:sz w:val="22"/>
          <w:szCs w:val="22"/>
          <w:lang w:val="en-IN"/>
        </w:rPr>
      </w:pPr>
      <w:r w:rsidRPr="00D8599D">
        <w:rPr>
          <w:rFonts w:ascii="Aptos" w:hAnsi="Aptos"/>
          <w:b/>
          <w:bCs/>
          <w:sz w:val="22"/>
          <w:szCs w:val="22"/>
          <w:lang w:val="en-IN"/>
        </w:rPr>
        <w:t>Accounting Treatment</w:t>
      </w:r>
      <w:r w:rsidRPr="00090BCF">
        <w:rPr>
          <w:rFonts w:ascii="Aptos" w:hAnsi="Aptos"/>
          <w:b/>
          <w:bCs/>
          <w:sz w:val="22"/>
          <w:szCs w:val="22"/>
          <w:lang w:val="en-IN"/>
        </w:rPr>
        <w:t>:</w:t>
      </w:r>
    </w:p>
    <w:p w14:paraId="251BD0FE" w14:textId="77777777" w:rsidR="00FE1532" w:rsidRPr="006B395C" w:rsidRDefault="00FE1532" w:rsidP="00FE1532">
      <w:pPr>
        <w:pStyle w:val="ListParagraph"/>
        <w:numPr>
          <w:ilvl w:val="3"/>
          <w:numId w:val="2"/>
        </w:numPr>
        <w:spacing w:before="60" w:after="60"/>
        <w:ind w:left="2268"/>
        <w:contextualSpacing w:val="0"/>
        <w:rPr>
          <w:rFonts w:ascii="Aptos" w:hAnsi="Aptos"/>
          <w:sz w:val="22"/>
          <w:szCs w:val="22"/>
        </w:rPr>
      </w:pPr>
      <w:r w:rsidRPr="006B395C">
        <w:rPr>
          <w:rFonts w:ascii="Aptos" w:hAnsi="Aptos"/>
          <w:sz w:val="22"/>
          <w:szCs w:val="22"/>
        </w:rPr>
        <w:t>Derecognize the asset from the register.</w:t>
      </w:r>
    </w:p>
    <w:p w14:paraId="372D5EB1" w14:textId="77777777" w:rsidR="00FE1532" w:rsidRPr="006B395C" w:rsidRDefault="00FE1532" w:rsidP="00FE1532">
      <w:pPr>
        <w:pStyle w:val="ListParagraph"/>
        <w:numPr>
          <w:ilvl w:val="3"/>
          <w:numId w:val="2"/>
        </w:numPr>
        <w:spacing w:before="60" w:after="60"/>
        <w:ind w:left="2268"/>
        <w:contextualSpacing w:val="0"/>
        <w:rPr>
          <w:rFonts w:ascii="Aptos" w:hAnsi="Aptos"/>
          <w:sz w:val="22"/>
          <w:szCs w:val="22"/>
        </w:rPr>
      </w:pPr>
      <w:r w:rsidRPr="006B395C">
        <w:rPr>
          <w:rFonts w:ascii="Aptos" w:hAnsi="Aptos"/>
          <w:sz w:val="22"/>
          <w:szCs w:val="22"/>
        </w:rPr>
        <w:t>Recognize any gain or loss on disposal in the P&amp;L.</w:t>
      </w:r>
    </w:p>
    <w:p w14:paraId="62966B8A" w14:textId="77777777" w:rsidR="00FE1532" w:rsidRPr="00D8599D" w:rsidRDefault="00FE1532" w:rsidP="00FE1532">
      <w:pPr>
        <w:pStyle w:val="ListParagraph"/>
        <w:numPr>
          <w:ilvl w:val="2"/>
          <w:numId w:val="1"/>
        </w:numPr>
        <w:spacing w:before="60" w:after="60"/>
        <w:rPr>
          <w:rFonts w:ascii="Aptos" w:hAnsi="Aptos"/>
          <w:sz w:val="22"/>
          <w:szCs w:val="22"/>
          <w:lang w:val="en-IN"/>
        </w:rPr>
      </w:pPr>
      <w:r w:rsidRPr="00D8599D">
        <w:rPr>
          <w:rFonts w:ascii="Aptos" w:hAnsi="Aptos"/>
          <w:b/>
          <w:bCs/>
          <w:sz w:val="22"/>
          <w:szCs w:val="22"/>
          <w:lang w:val="en-IN"/>
        </w:rPr>
        <w:t>Partial Disposals</w:t>
      </w:r>
      <w:r w:rsidRPr="00D8599D">
        <w:rPr>
          <w:rFonts w:ascii="Aptos" w:hAnsi="Aptos"/>
          <w:sz w:val="22"/>
          <w:szCs w:val="22"/>
          <w:lang w:val="en-IN"/>
        </w:rPr>
        <w:t>: If only a component is disposed, derecognize proportionally</w:t>
      </w:r>
      <w:r>
        <w:rPr>
          <w:rFonts w:ascii="Aptos" w:hAnsi="Aptos"/>
          <w:sz w:val="22"/>
          <w:szCs w:val="22"/>
          <w:lang w:val="en-IN"/>
        </w:rPr>
        <w:t>.</w:t>
      </w:r>
    </w:p>
    <w:p w14:paraId="3FA872A9" w14:textId="77777777" w:rsidR="00FE1532" w:rsidRPr="00D8599D" w:rsidRDefault="00FE1532" w:rsidP="00FE1532">
      <w:pPr>
        <w:pStyle w:val="ListParagraph"/>
        <w:numPr>
          <w:ilvl w:val="2"/>
          <w:numId w:val="1"/>
        </w:numPr>
        <w:spacing w:before="120" w:after="60"/>
        <w:contextualSpacing w:val="0"/>
        <w:rPr>
          <w:rFonts w:ascii="Aptos" w:hAnsi="Aptos"/>
          <w:sz w:val="22"/>
          <w:szCs w:val="22"/>
          <w:lang w:val="en-IN"/>
        </w:rPr>
      </w:pPr>
      <w:r w:rsidRPr="00D8599D">
        <w:rPr>
          <w:rFonts w:ascii="Aptos" w:hAnsi="Aptos"/>
          <w:b/>
          <w:bCs/>
          <w:sz w:val="22"/>
          <w:szCs w:val="22"/>
          <w:lang w:val="en-IN"/>
        </w:rPr>
        <w:t>Donations or Transfers</w:t>
      </w:r>
      <w:r w:rsidRPr="00D8599D">
        <w:rPr>
          <w:rFonts w:ascii="Aptos" w:hAnsi="Aptos"/>
          <w:sz w:val="22"/>
          <w:szCs w:val="22"/>
          <w:lang w:val="en-IN"/>
        </w:rPr>
        <w:t>: Document and assess tax implications if assets are donated or transferred without consideration.</w:t>
      </w:r>
    </w:p>
    <w:p w14:paraId="3C439BF4" w14:textId="77777777" w:rsidR="00FE1532" w:rsidRDefault="00FE1532" w:rsidP="00FE1532">
      <w:pPr>
        <w:pStyle w:val="ListParagraph"/>
        <w:numPr>
          <w:ilvl w:val="1"/>
          <w:numId w:val="1"/>
        </w:numPr>
        <w:spacing w:before="120" w:after="120"/>
        <w:ind w:left="1140" w:hanging="573"/>
        <w:contextualSpacing w:val="0"/>
        <w:rPr>
          <w:rFonts w:ascii="Aptos" w:hAnsi="Aptos"/>
          <w:b/>
          <w:bCs/>
          <w:sz w:val="22"/>
          <w:szCs w:val="22"/>
        </w:rPr>
      </w:pPr>
      <w:r>
        <w:rPr>
          <w:rFonts w:ascii="Aptos" w:hAnsi="Aptos"/>
          <w:b/>
          <w:bCs/>
          <w:sz w:val="22"/>
          <w:szCs w:val="22"/>
        </w:rPr>
        <w:t xml:space="preserve">Financial Statement </w:t>
      </w:r>
      <w:r w:rsidRPr="006B395C">
        <w:rPr>
          <w:rFonts w:ascii="Aptos" w:hAnsi="Aptos"/>
          <w:b/>
          <w:bCs/>
          <w:sz w:val="22"/>
          <w:szCs w:val="22"/>
        </w:rPr>
        <w:t>Disclosures</w:t>
      </w:r>
    </w:p>
    <w:p w14:paraId="08C2C253" w14:textId="77777777" w:rsidR="00FE1532" w:rsidRPr="008F1351" w:rsidRDefault="00FE1532" w:rsidP="00FE1532">
      <w:pPr>
        <w:pStyle w:val="ListParagraph"/>
        <w:spacing w:before="60" w:after="60"/>
        <w:ind w:left="1137"/>
        <w:contextualSpacing w:val="0"/>
        <w:rPr>
          <w:rFonts w:ascii="Aptos" w:hAnsi="Aptos"/>
          <w:sz w:val="22"/>
          <w:szCs w:val="22"/>
        </w:rPr>
      </w:pPr>
      <w:r w:rsidRPr="008F1351">
        <w:rPr>
          <w:rFonts w:ascii="Aptos" w:hAnsi="Aptos"/>
          <w:sz w:val="22"/>
          <w:szCs w:val="22"/>
        </w:rPr>
        <w:t>The company shall ensure that all material disclosures related to fixed assets are presented in the financial statements in accordance with IAS 16 and IAS 1 – Presentation of Financial Statements.</w:t>
      </w:r>
    </w:p>
    <w:p w14:paraId="32A5A619" w14:textId="77777777" w:rsidR="00FE1532" w:rsidRPr="008F1351" w:rsidRDefault="00FE1532" w:rsidP="00FE1532">
      <w:pPr>
        <w:pStyle w:val="ListParagraph"/>
        <w:numPr>
          <w:ilvl w:val="2"/>
          <w:numId w:val="1"/>
        </w:numPr>
        <w:spacing w:before="60" w:after="60"/>
        <w:rPr>
          <w:rFonts w:ascii="Aptos" w:hAnsi="Aptos"/>
          <w:b/>
          <w:bCs/>
          <w:sz w:val="22"/>
          <w:szCs w:val="22"/>
          <w:lang w:val="en-IN"/>
        </w:rPr>
      </w:pPr>
      <w:r w:rsidRPr="008F1351">
        <w:rPr>
          <w:rFonts w:ascii="Aptos" w:hAnsi="Aptos"/>
          <w:b/>
          <w:bCs/>
          <w:sz w:val="22"/>
          <w:szCs w:val="22"/>
          <w:lang w:val="en-IN"/>
        </w:rPr>
        <w:t>Disclosures Must Include:</w:t>
      </w:r>
    </w:p>
    <w:p w14:paraId="17E1CC8D" w14:textId="77777777" w:rsidR="00FE1532" w:rsidRPr="0082649F" w:rsidRDefault="00FE1532" w:rsidP="00FE1532">
      <w:pPr>
        <w:pStyle w:val="ListParagraph"/>
        <w:numPr>
          <w:ilvl w:val="3"/>
          <w:numId w:val="2"/>
        </w:numPr>
        <w:spacing w:before="60" w:after="60"/>
        <w:ind w:left="2268"/>
        <w:contextualSpacing w:val="0"/>
        <w:rPr>
          <w:rFonts w:ascii="Aptos" w:hAnsi="Aptos"/>
          <w:sz w:val="22"/>
          <w:szCs w:val="22"/>
          <w:lang w:val="en-IN"/>
        </w:rPr>
      </w:pPr>
      <w:r w:rsidRPr="0082649F">
        <w:rPr>
          <w:rFonts w:ascii="Aptos" w:hAnsi="Aptos"/>
          <w:sz w:val="22"/>
          <w:szCs w:val="22"/>
          <w:lang w:val="en-IN"/>
        </w:rPr>
        <w:t xml:space="preserve">Measurement basis used for determining carrying amounts </w:t>
      </w:r>
      <w:r>
        <w:rPr>
          <w:rFonts w:ascii="Aptos" w:hAnsi="Aptos"/>
          <w:sz w:val="22"/>
          <w:szCs w:val="22"/>
          <w:lang w:val="en-IN"/>
        </w:rPr>
        <w:t xml:space="preserve">where applicable </w:t>
      </w:r>
      <w:r w:rsidRPr="0082649F">
        <w:rPr>
          <w:rFonts w:ascii="Aptos" w:hAnsi="Aptos"/>
          <w:sz w:val="22"/>
          <w:szCs w:val="22"/>
          <w:lang w:val="en-IN"/>
        </w:rPr>
        <w:t>(e.g., cost model).</w:t>
      </w:r>
    </w:p>
    <w:p w14:paraId="4C70EAEE" w14:textId="77777777" w:rsidR="00FE1532" w:rsidRPr="00132BDF" w:rsidRDefault="00FE1532" w:rsidP="00FE1532">
      <w:pPr>
        <w:pStyle w:val="ListParagraph"/>
        <w:numPr>
          <w:ilvl w:val="3"/>
          <w:numId w:val="2"/>
        </w:numPr>
        <w:spacing w:before="60" w:after="60"/>
        <w:ind w:left="2268"/>
        <w:contextualSpacing w:val="0"/>
        <w:rPr>
          <w:rFonts w:ascii="Aptos" w:hAnsi="Aptos"/>
          <w:sz w:val="22"/>
          <w:szCs w:val="22"/>
          <w:lang w:val="en-IN"/>
        </w:rPr>
      </w:pPr>
      <w:r w:rsidRPr="00132BDF">
        <w:rPr>
          <w:rFonts w:ascii="Aptos" w:hAnsi="Aptos"/>
          <w:sz w:val="22"/>
          <w:szCs w:val="22"/>
          <w:lang w:val="en-IN"/>
        </w:rPr>
        <w:t>Depreciation methods used and useful lives or depreciation rates applied.</w:t>
      </w:r>
    </w:p>
    <w:p w14:paraId="22F17EA9" w14:textId="77777777" w:rsidR="00FE1532" w:rsidRPr="008F1351" w:rsidRDefault="00FE1532" w:rsidP="00FE1532">
      <w:pPr>
        <w:pStyle w:val="ListParagraph"/>
        <w:numPr>
          <w:ilvl w:val="3"/>
          <w:numId w:val="2"/>
        </w:numPr>
        <w:spacing w:before="60" w:after="60"/>
        <w:ind w:left="2268"/>
        <w:contextualSpacing w:val="0"/>
        <w:rPr>
          <w:rFonts w:ascii="Aptos" w:hAnsi="Aptos"/>
          <w:sz w:val="22"/>
          <w:szCs w:val="22"/>
          <w:lang w:val="en-IN"/>
        </w:rPr>
      </w:pPr>
      <w:r w:rsidRPr="008F1351">
        <w:rPr>
          <w:rFonts w:ascii="Aptos" w:hAnsi="Aptos"/>
          <w:sz w:val="22"/>
          <w:szCs w:val="22"/>
          <w:lang w:val="en-IN"/>
        </w:rPr>
        <w:t>Gross carrying amount and accumulated depreciation at the beginning and end of the reporting period.</w:t>
      </w:r>
    </w:p>
    <w:p w14:paraId="2594D6D6" w14:textId="77777777" w:rsidR="00FE1532" w:rsidRPr="008F1351" w:rsidRDefault="00FE1532" w:rsidP="00FE1532">
      <w:pPr>
        <w:pStyle w:val="ListParagraph"/>
        <w:numPr>
          <w:ilvl w:val="3"/>
          <w:numId w:val="2"/>
        </w:numPr>
        <w:spacing w:before="60" w:after="60"/>
        <w:ind w:left="2268"/>
        <w:contextualSpacing w:val="0"/>
        <w:rPr>
          <w:rFonts w:ascii="Aptos" w:hAnsi="Aptos"/>
          <w:sz w:val="22"/>
          <w:szCs w:val="22"/>
          <w:lang w:val="en-IN"/>
        </w:rPr>
      </w:pPr>
      <w:r w:rsidRPr="008F1351">
        <w:rPr>
          <w:rFonts w:ascii="Aptos" w:hAnsi="Aptos"/>
          <w:sz w:val="22"/>
          <w:szCs w:val="22"/>
          <w:lang w:val="en-IN"/>
        </w:rPr>
        <w:t>Reconciliation of the carrying amount at the beginning and end of the period showing:</w:t>
      </w:r>
    </w:p>
    <w:p w14:paraId="5A02A77B"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t>Additions</w:t>
      </w:r>
    </w:p>
    <w:p w14:paraId="32E00E6C"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t>Disposals</w:t>
      </w:r>
    </w:p>
    <w:p w14:paraId="58961EEC"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t>Revaluations (if any)</w:t>
      </w:r>
    </w:p>
    <w:p w14:paraId="122D2DD6"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t>Impairment losses and reversals</w:t>
      </w:r>
    </w:p>
    <w:p w14:paraId="6A442602"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lastRenderedPageBreak/>
        <w:t>Depreciation charges</w:t>
      </w:r>
    </w:p>
    <w:p w14:paraId="53730E91"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t>Reclassification effects (e.g., to/from assets held for sale or investment property)</w:t>
      </w:r>
    </w:p>
    <w:p w14:paraId="0002A37A"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t>Any restrictions on title, pledged assets, or leased fixed assets (Right-of-Use assets).</w:t>
      </w:r>
    </w:p>
    <w:p w14:paraId="004627C9"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t>Commitments for acquisition of property, plant, and equipment.</w:t>
      </w:r>
    </w:p>
    <w:p w14:paraId="1E7100CC"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t>Nature and impact of material changes in accounting estimates (e.g., useful life changes, revaluation).</w:t>
      </w:r>
    </w:p>
    <w:p w14:paraId="70384AF3" w14:textId="77777777" w:rsidR="00FE1532" w:rsidRPr="008F1351" w:rsidRDefault="00FE1532" w:rsidP="00FE1532">
      <w:pPr>
        <w:pStyle w:val="ListParagraph"/>
        <w:numPr>
          <w:ilvl w:val="4"/>
          <w:numId w:val="2"/>
        </w:numPr>
        <w:spacing w:before="60" w:after="60"/>
        <w:contextualSpacing w:val="0"/>
        <w:rPr>
          <w:rFonts w:ascii="Aptos" w:hAnsi="Aptos"/>
          <w:sz w:val="22"/>
          <w:szCs w:val="22"/>
          <w:lang w:val="en-IN"/>
        </w:rPr>
      </w:pPr>
      <w:r w:rsidRPr="008F1351">
        <w:rPr>
          <w:rFonts w:ascii="Aptos" w:hAnsi="Aptos"/>
          <w:sz w:val="22"/>
          <w:szCs w:val="22"/>
          <w:lang w:val="en-IN"/>
        </w:rPr>
        <w:t>Disclosure of any significant impairment losses or reversals, including the reasons and affected assets or CGUs.</w:t>
      </w:r>
    </w:p>
    <w:p w14:paraId="3AA04E47" w14:textId="77777777" w:rsidR="00FE1532" w:rsidRPr="00BF1AF9" w:rsidRDefault="00FE1532" w:rsidP="00FE1532">
      <w:pPr>
        <w:pStyle w:val="ListParagraph"/>
        <w:numPr>
          <w:ilvl w:val="0"/>
          <w:numId w:val="1"/>
        </w:numPr>
        <w:autoSpaceDE w:val="0"/>
        <w:autoSpaceDN w:val="0"/>
        <w:adjustRightInd w:val="0"/>
        <w:spacing w:before="240" w:after="120"/>
        <w:ind w:left="573" w:hanging="573"/>
        <w:contextualSpacing w:val="0"/>
        <w:jc w:val="both"/>
        <w:rPr>
          <w:rFonts w:ascii="Aptos" w:hAnsi="Aptos" w:cstheme="minorHAnsi"/>
          <w:b/>
          <w:vanish/>
          <w:color w:val="0F4761" w:themeColor="accent1" w:themeShade="BF"/>
          <w:sz w:val="28"/>
          <w:szCs w:val="28"/>
        </w:rPr>
      </w:pPr>
      <w:r w:rsidRPr="00BF1AF9">
        <w:rPr>
          <w:rFonts w:ascii="Aptos" w:hAnsi="Aptos" w:cstheme="minorBidi"/>
          <w:b/>
          <w:bCs/>
          <w:color w:val="0F4761" w:themeColor="accent1" w:themeShade="BF"/>
          <w:sz w:val="28"/>
          <w:szCs w:val="28"/>
        </w:rPr>
        <w:t>Related Policies</w:t>
      </w:r>
      <w:bookmarkStart w:id="14" w:name="_Toc394409646"/>
      <w:bookmarkStart w:id="15" w:name="_Toc395695443"/>
      <w:r>
        <w:rPr>
          <w:rFonts w:ascii="Aptos" w:hAnsi="Aptos" w:cstheme="minorBidi"/>
          <w:b/>
          <w:bCs/>
          <w:color w:val="0F4761" w:themeColor="accent1" w:themeShade="BF"/>
          <w:sz w:val="28"/>
          <w:szCs w:val="28"/>
        </w:rPr>
        <w:t xml:space="preserve"> &amp; Documents</w:t>
      </w:r>
    </w:p>
    <w:p w14:paraId="32E7D954" w14:textId="77777777" w:rsidR="00FE1532" w:rsidRPr="00BF1AF9" w:rsidRDefault="00FE1532" w:rsidP="00FE1532">
      <w:pPr>
        <w:spacing w:after="120"/>
        <w:jc w:val="both"/>
        <w:rPr>
          <w:rFonts w:ascii="Aptos" w:eastAsia="Calibri" w:hAnsi="Aptos" w:cs="Calibri"/>
          <w:sz w:val="22"/>
          <w:szCs w:val="22"/>
        </w:rPr>
      </w:pPr>
      <w:r w:rsidRPr="00BF1AF9">
        <w:rPr>
          <w:rFonts w:ascii="Aptos" w:eastAsia="Calibri" w:hAnsi="Aptos" w:cs="Calibri"/>
          <w:color w:val="000000" w:themeColor="text1"/>
          <w:sz w:val="22"/>
          <w:szCs w:val="22"/>
        </w:rPr>
        <w:t xml:space="preserve">Below is listed any policies </w:t>
      </w:r>
      <w:r>
        <w:rPr>
          <w:rFonts w:ascii="Aptos" w:eastAsia="Calibri" w:hAnsi="Aptos" w:cs="Calibri"/>
          <w:color w:val="000000" w:themeColor="text1"/>
          <w:sz w:val="22"/>
          <w:szCs w:val="22"/>
        </w:rPr>
        <w:t xml:space="preserve">and documents </w:t>
      </w:r>
      <w:r w:rsidRPr="00BF1AF9">
        <w:rPr>
          <w:rFonts w:ascii="Aptos" w:eastAsia="Calibri" w:hAnsi="Aptos" w:cs="Calibri"/>
          <w:color w:val="000000" w:themeColor="text1"/>
          <w:sz w:val="22"/>
          <w:szCs w:val="22"/>
        </w:rPr>
        <w:t>that are related to this one and to which are referred to within this policy document.</w:t>
      </w:r>
    </w:p>
    <w:tbl>
      <w:tblPr>
        <w:tblStyle w:val="TableGrid"/>
        <w:tblW w:w="0" w:type="auto"/>
        <w:tblLook w:val="04A0" w:firstRow="1" w:lastRow="0" w:firstColumn="1" w:lastColumn="0" w:noHBand="0" w:noVBand="1"/>
      </w:tblPr>
      <w:tblGrid>
        <w:gridCol w:w="1980"/>
        <w:gridCol w:w="4819"/>
        <w:gridCol w:w="2552"/>
      </w:tblGrid>
      <w:tr w:rsidR="00FE1532" w:rsidRPr="00BF1AF9" w14:paraId="62BE33FF" w14:textId="77777777" w:rsidTr="005362C2">
        <w:trPr>
          <w:trHeight w:val="570"/>
        </w:trPr>
        <w:tc>
          <w:tcPr>
            <w:tcW w:w="1980" w:type="dxa"/>
            <w:shd w:val="clear" w:color="auto" w:fill="595959" w:themeFill="text1" w:themeFillTint="A6"/>
            <w:vAlign w:val="center"/>
          </w:tcPr>
          <w:p w14:paraId="038935B3" w14:textId="77777777" w:rsidR="00FE1532" w:rsidRPr="00BF1AF9" w:rsidRDefault="00FE1532" w:rsidP="005362C2">
            <w:pPr>
              <w:rPr>
                <w:rFonts w:ascii="Aptos" w:hAnsi="Aptos" w:cstheme="minorHAnsi"/>
                <w:b/>
                <w:color w:val="FFFFFF" w:themeColor="background1"/>
              </w:rPr>
            </w:pPr>
            <w:r>
              <w:rPr>
                <w:rFonts w:ascii="Aptos" w:hAnsi="Aptos" w:cstheme="minorHAnsi"/>
                <w:b/>
                <w:color w:val="FFFFFF" w:themeColor="background1"/>
              </w:rPr>
              <w:t>Reference Document</w:t>
            </w:r>
          </w:p>
        </w:tc>
        <w:tc>
          <w:tcPr>
            <w:tcW w:w="4819" w:type="dxa"/>
            <w:shd w:val="clear" w:color="auto" w:fill="595959" w:themeFill="text1" w:themeFillTint="A6"/>
            <w:vAlign w:val="center"/>
          </w:tcPr>
          <w:p w14:paraId="41DDC0C2" w14:textId="77777777" w:rsidR="00FE1532" w:rsidRPr="00BF1AF9" w:rsidRDefault="00FE1532" w:rsidP="005362C2">
            <w:pPr>
              <w:rPr>
                <w:rFonts w:ascii="Aptos" w:hAnsi="Aptos" w:cstheme="minorHAnsi"/>
                <w:b/>
                <w:color w:val="FFFFFF" w:themeColor="background1"/>
              </w:rPr>
            </w:pPr>
            <w:r>
              <w:rPr>
                <w:rFonts w:ascii="Aptos" w:hAnsi="Aptos" w:cstheme="minorHAnsi"/>
                <w:b/>
                <w:color w:val="FFFFFF" w:themeColor="background1"/>
              </w:rPr>
              <w:t>Purpose</w:t>
            </w:r>
          </w:p>
        </w:tc>
        <w:tc>
          <w:tcPr>
            <w:tcW w:w="2552" w:type="dxa"/>
            <w:shd w:val="clear" w:color="auto" w:fill="595959" w:themeFill="text1" w:themeFillTint="A6"/>
            <w:vAlign w:val="center"/>
          </w:tcPr>
          <w:p w14:paraId="7338BD2C" w14:textId="77777777" w:rsidR="00FE1532" w:rsidRPr="00BF1AF9" w:rsidRDefault="00FE1532" w:rsidP="005362C2">
            <w:pPr>
              <w:rPr>
                <w:rFonts w:ascii="Aptos" w:hAnsi="Aptos" w:cstheme="minorHAnsi"/>
                <w:b/>
                <w:color w:val="FFFFFF" w:themeColor="background1"/>
              </w:rPr>
            </w:pPr>
            <w:r>
              <w:rPr>
                <w:rFonts w:ascii="Aptos" w:hAnsi="Aptos" w:cstheme="minorHAnsi"/>
                <w:b/>
                <w:color w:val="FFFFFF" w:themeColor="background1"/>
              </w:rPr>
              <w:t>Document Link</w:t>
            </w:r>
          </w:p>
        </w:tc>
      </w:tr>
      <w:tr w:rsidR="00FE1532" w:rsidRPr="00BF1AF9" w14:paraId="7C9A1624" w14:textId="77777777" w:rsidTr="005362C2">
        <w:trPr>
          <w:trHeight w:val="847"/>
        </w:trPr>
        <w:tc>
          <w:tcPr>
            <w:tcW w:w="1980" w:type="dxa"/>
          </w:tcPr>
          <w:p w14:paraId="35DDB6F2" w14:textId="77777777" w:rsidR="00FE1532" w:rsidRPr="00BF1AF9" w:rsidRDefault="00FE1532" w:rsidP="005362C2">
            <w:pPr>
              <w:rPr>
                <w:rFonts w:ascii="Aptos" w:hAnsi="Aptos" w:cstheme="minorBidi"/>
              </w:rPr>
            </w:pPr>
            <w:r w:rsidRPr="009519EC">
              <w:rPr>
                <w:rFonts w:ascii="Aptos" w:hAnsi="Aptos" w:cstheme="minorHAnsi"/>
                <w:b/>
                <w:sz w:val="20"/>
                <w:szCs w:val="20"/>
              </w:rPr>
              <w:t>Steer</w:t>
            </w:r>
            <w:r>
              <w:rPr>
                <w:rFonts w:ascii="Aptos" w:hAnsi="Aptos" w:cstheme="minorHAnsi"/>
                <w:b/>
                <w:sz w:val="20"/>
                <w:szCs w:val="20"/>
              </w:rPr>
              <w:t>ing committee</w:t>
            </w:r>
            <w:r w:rsidRPr="009519EC">
              <w:rPr>
                <w:rFonts w:ascii="Aptos" w:hAnsi="Aptos" w:cstheme="minorHAnsi"/>
                <w:b/>
                <w:sz w:val="20"/>
                <w:szCs w:val="20"/>
              </w:rPr>
              <w:t xml:space="preserve"> decision</w:t>
            </w:r>
            <w:r>
              <w:rPr>
                <w:rFonts w:ascii="Aptos" w:hAnsi="Aptos" w:cstheme="minorHAnsi"/>
                <w:b/>
                <w:sz w:val="20"/>
                <w:szCs w:val="20"/>
              </w:rPr>
              <w:t xml:space="preserve"> (slides)</w:t>
            </w:r>
          </w:p>
        </w:tc>
        <w:tc>
          <w:tcPr>
            <w:tcW w:w="4819" w:type="dxa"/>
          </w:tcPr>
          <w:p w14:paraId="15C03EAE" w14:textId="77777777" w:rsidR="00FE1532" w:rsidRPr="00BF1AF9" w:rsidRDefault="00FE1532" w:rsidP="005362C2">
            <w:pPr>
              <w:rPr>
                <w:rFonts w:ascii="Aptos" w:hAnsi="Aptos" w:cstheme="minorBidi"/>
              </w:rPr>
            </w:pPr>
            <w:r w:rsidRPr="009519EC">
              <w:rPr>
                <w:rFonts w:ascii="Aptos" w:hAnsi="Aptos" w:cstheme="minorHAnsi"/>
                <w:bCs/>
                <w:sz w:val="20"/>
                <w:szCs w:val="20"/>
              </w:rPr>
              <w:t>Overview and approach on Leases accounting and governance</w:t>
            </w:r>
          </w:p>
        </w:tc>
        <w:tc>
          <w:tcPr>
            <w:tcW w:w="2552" w:type="dxa"/>
          </w:tcPr>
          <w:p w14:paraId="0B3147BF" w14:textId="77777777" w:rsidR="00FE1532" w:rsidRPr="00BF1AF9" w:rsidRDefault="00FE1532" w:rsidP="005362C2">
            <w:pPr>
              <w:rPr>
                <w:rFonts w:ascii="Aptos" w:hAnsi="Aptos" w:cstheme="minorBidi"/>
              </w:rPr>
            </w:pPr>
          </w:p>
        </w:tc>
      </w:tr>
      <w:tr w:rsidR="00FE1532" w:rsidRPr="00BF1AF9" w14:paraId="01DA5E03" w14:textId="77777777" w:rsidTr="005362C2">
        <w:trPr>
          <w:trHeight w:val="847"/>
        </w:trPr>
        <w:tc>
          <w:tcPr>
            <w:tcW w:w="1980" w:type="dxa"/>
          </w:tcPr>
          <w:p w14:paraId="3E506647" w14:textId="77777777" w:rsidR="00FE1532" w:rsidRPr="00BF1AF9" w:rsidRDefault="00FE1532" w:rsidP="005362C2">
            <w:pPr>
              <w:rPr>
                <w:rFonts w:ascii="Aptos" w:hAnsi="Aptos" w:cstheme="minorBidi"/>
              </w:rPr>
            </w:pPr>
            <w:r w:rsidRPr="0019750F">
              <w:rPr>
                <w:rFonts w:ascii="Aptos" w:hAnsi="Aptos" w:cstheme="minorHAnsi"/>
                <w:b/>
                <w:sz w:val="20"/>
                <w:szCs w:val="20"/>
              </w:rPr>
              <w:t>IAS 16 – Property, Plant and Equipment</w:t>
            </w:r>
          </w:p>
        </w:tc>
        <w:tc>
          <w:tcPr>
            <w:tcW w:w="4819" w:type="dxa"/>
          </w:tcPr>
          <w:p w14:paraId="2D708DBB" w14:textId="77777777" w:rsidR="00FE1532" w:rsidRDefault="00FE1532" w:rsidP="005362C2">
            <w:pPr>
              <w:rPr>
                <w:rFonts w:ascii="Aptos" w:hAnsi="Aptos" w:cstheme="minorBidi"/>
              </w:rPr>
            </w:pPr>
            <w:r w:rsidRPr="009C5D88">
              <w:rPr>
                <w:rFonts w:ascii="Aptos" w:hAnsi="Aptos" w:cstheme="minorHAnsi"/>
                <w:bCs/>
                <w:sz w:val="20"/>
                <w:szCs w:val="20"/>
              </w:rPr>
              <w:t>Outlines principles for recognition, measurement, depreciation, and derecognition of tangible fixed assets to ensure consistency and transparency</w:t>
            </w:r>
          </w:p>
        </w:tc>
        <w:tc>
          <w:tcPr>
            <w:tcW w:w="2552" w:type="dxa"/>
          </w:tcPr>
          <w:p w14:paraId="51FA13E7" w14:textId="77777777" w:rsidR="00FE1532" w:rsidRPr="00BF1AF9" w:rsidRDefault="00FE1532" w:rsidP="005362C2">
            <w:pPr>
              <w:rPr>
                <w:rFonts w:ascii="Aptos" w:hAnsi="Aptos" w:cstheme="minorBidi"/>
              </w:rPr>
            </w:pPr>
          </w:p>
        </w:tc>
      </w:tr>
      <w:tr w:rsidR="00FE1532" w:rsidRPr="00BF1AF9" w14:paraId="2A25C7B0" w14:textId="77777777" w:rsidTr="005362C2">
        <w:trPr>
          <w:trHeight w:val="847"/>
        </w:trPr>
        <w:tc>
          <w:tcPr>
            <w:tcW w:w="1980" w:type="dxa"/>
          </w:tcPr>
          <w:p w14:paraId="31554B71" w14:textId="77777777" w:rsidR="00FE1532" w:rsidRPr="0098616C" w:rsidRDefault="00FE1532" w:rsidP="005362C2">
            <w:pPr>
              <w:rPr>
                <w:rFonts w:ascii="Aptos" w:hAnsi="Aptos" w:cstheme="minorHAnsi"/>
                <w:b/>
                <w:sz w:val="20"/>
                <w:szCs w:val="20"/>
              </w:rPr>
            </w:pPr>
            <w:r w:rsidRPr="0098616C">
              <w:rPr>
                <w:rFonts w:ascii="Aptos" w:hAnsi="Aptos" w:cstheme="minorHAnsi"/>
                <w:b/>
                <w:sz w:val="20"/>
                <w:szCs w:val="20"/>
              </w:rPr>
              <w:t>IAS 38 – Intangible Assets</w:t>
            </w:r>
          </w:p>
        </w:tc>
        <w:tc>
          <w:tcPr>
            <w:tcW w:w="4819" w:type="dxa"/>
          </w:tcPr>
          <w:p w14:paraId="303C0A4B" w14:textId="77777777" w:rsidR="00FE1532" w:rsidRPr="0098616C" w:rsidRDefault="00FE1532" w:rsidP="005362C2">
            <w:pPr>
              <w:rPr>
                <w:rFonts w:ascii="Aptos" w:hAnsi="Aptos" w:cstheme="minorHAnsi"/>
                <w:bCs/>
                <w:sz w:val="20"/>
                <w:szCs w:val="20"/>
              </w:rPr>
            </w:pPr>
            <w:r w:rsidRPr="0098616C">
              <w:rPr>
                <w:rFonts w:ascii="Aptos" w:hAnsi="Aptos" w:cstheme="minorHAnsi"/>
                <w:bCs/>
                <w:sz w:val="20"/>
                <w:szCs w:val="20"/>
              </w:rPr>
              <w:t>Provides guidance for the accounting treatment of intangible assets, including software development, amortization, and derecognition.</w:t>
            </w:r>
          </w:p>
        </w:tc>
        <w:tc>
          <w:tcPr>
            <w:tcW w:w="2552" w:type="dxa"/>
          </w:tcPr>
          <w:p w14:paraId="0A639A5E" w14:textId="77777777" w:rsidR="00FE1532" w:rsidRPr="00BF1AF9" w:rsidRDefault="00FE1532" w:rsidP="005362C2">
            <w:pPr>
              <w:rPr>
                <w:rFonts w:ascii="Aptos" w:hAnsi="Aptos" w:cstheme="minorBidi"/>
              </w:rPr>
            </w:pPr>
          </w:p>
        </w:tc>
      </w:tr>
      <w:tr w:rsidR="00FE1532" w:rsidRPr="00BF1AF9" w14:paraId="26C74EBC" w14:textId="77777777" w:rsidTr="005362C2">
        <w:trPr>
          <w:trHeight w:val="847"/>
        </w:trPr>
        <w:tc>
          <w:tcPr>
            <w:tcW w:w="1980" w:type="dxa"/>
          </w:tcPr>
          <w:p w14:paraId="066A85FB" w14:textId="77777777" w:rsidR="00FE1532" w:rsidRPr="0098616C" w:rsidRDefault="00FE1532" w:rsidP="005362C2">
            <w:pPr>
              <w:rPr>
                <w:rFonts w:ascii="Aptos" w:hAnsi="Aptos" w:cstheme="minorHAnsi"/>
                <w:b/>
                <w:sz w:val="20"/>
                <w:szCs w:val="20"/>
              </w:rPr>
            </w:pPr>
            <w:r w:rsidRPr="0098616C">
              <w:rPr>
                <w:rFonts w:ascii="Aptos" w:hAnsi="Aptos" w:cstheme="minorHAnsi"/>
                <w:b/>
                <w:sz w:val="20"/>
                <w:szCs w:val="20"/>
              </w:rPr>
              <w:t>IAS 36 – Impairment of Assets</w:t>
            </w:r>
          </w:p>
        </w:tc>
        <w:tc>
          <w:tcPr>
            <w:tcW w:w="4819" w:type="dxa"/>
          </w:tcPr>
          <w:p w14:paraId="3FA295E5" w14:textId="77777777" w:rsidR="00FE1532" w:rsidRPr="0098616C" w:rsidRDefault="00FE1532" w:rsidP="005362C2">
            <w:pPr>
              <w:rPr>
                <w:rFonts w:ascii="Aptos" w:hAnsi="Aptos" w:cstheme="minorHAnsi"/>
                <w:bCs/>
                <w:sz w:val="20"/>
                <w:szCs w:val="20"/>
              </w:rPr>
            </w:pPr>
            <w:r w:rsidRPr="0098616C">
              <w:rPr>
                <w:rFonts w:ascii="Aptos" w:hAnsi="Aptos" w:cstheme="minorHAnsi"/>
                <w:bCs/>
                <w:sz w:val="20"/>
                <w:szCs w:val="20"/>
              </w:rPr>
              <w:t>Requires entities to ensure that assets are carried at no more than their recoverable amount and sets out procedures for recognizing impairments.</w:t>
            </w:r>
          </w:p>
        </w:tc>
        <w:tc>
          <w:tcPr>
            <w:tcW w:w="2552" w:type="dxa"/>
          </w:tcPr>
          <w:p w14:paraId="5B5D565F" w14:textId="77777777" w:rsidR="00FE1532" w:rsidRPr="00BF1AF9" w:rsidRDefault="00FE1532" w:rsidP="005362C2">
            <w:pPr>
              <w:rPr>
                <w:rFonts w:ascii="Aptos" w:hAnsi="Aptos" w:cstheme="minorBidi"/>
              </w:rPr>
            </w:pPr>
          </w:p>
        </w:tc>
      </w:tr>
      <w:tr w:rsidR="00FE1532" w:rsidRPr="00BF1AF9" w14:paraId="33214980" w14:textId="77777777" w:rsidTr="005362C2">
        <w:trPr>
          <w:trHeight w:val="847"/>
        </w:trPr>
        <w:tc>
          <w:tcPr>
            <w:tcW w:w="1980" w:type="dxa"/>
          </w:tcPr>
          <w:p w14:paraId="47243C11" w14:textId="77777777" w:rsidR="00FE1532" w:rsidRPr="0098616C" w:rsidRDefault="00FE1532" w:rsidP="005362C2">
            <w:pPr>
              <w:rPr>
                <w:rFonts w:ascii="Aptos" w:hAnsi="Aptos" w:cstheme="minorHAnsi"/>
                <w:b/>
                <w:sz w:val="20"/>
                <w:szCs w:val="20"/>
              </w:rPr>
            </w:pPr>
            <w:r w:rsidRPr="0098616C">
              <w:rPr>
                <w:rFonts w:ascii="Aptos" w:hAnsi="Aptos" w:cstheme="minorHAnsi"/>
                <w:b/>
                <w:sz w:val="20"/>
                <w:szCs w:val="20"/>
              </w:rPr>
              <w:t>IAS 40 – Investment Property</w:t>
            </w:r>
          </w:p>
        </w:tc>
        <w:tc>
          <w:tcPr>
            <w:tcW w:w="4819" w:type="dxa"/>
          </w:tcPr>
          <w:p w14:paraId="542133BD" w14:textId="77777777" w:rsidR="00FE1532" w:rsidRPr="0098616C" w:rsidRDefault="00FE1532" w:rsidP="005362C2">
            <w:pPr>
              <w:rPr>
                <w:rFonts w:ascii="Aptos" w:hAnsi="Aptos" w:cstheme="minorHAnsi"/>
                <w:bCs/>
                <w:sz w:val="20"/>
                <w:szCs w:val="20"/>
              </w:rPr>
            </w:pPr>
            <w:r w:rsidRPr="0098616C">
              <w:rPr>
                <w:rFonts w:ascii="Aptos" w:hAnsi="Aptos" w:cstheme="minorHAnsi"/>
                <w:bCs/>
                <w:sz w:val="20"/>
                <w:szCs w:val="20"/>
              </w:rPr>
              <w:t xml:space="preserve">Covers classification, recognition, and measurement of investment property, including transfers from </w:t>
            </w:r>
            <w:r>
              <w:rPr>
                <w:rFonts w:ascii="Aptos" w:hAnsi="Aptos" w:cstheme="minorHAnsi"/>
                <w:bCs/>
                <w:sz w:val="20"/>
                <w:szCs w:val="20"/>
              </w:rPr>
              <w:t xml:space="preserve">Property, Plant and Equipment (PPE) </w:t>
            </w:r>
            <w:r w:rsidRPr="0098616C">
              <w:rPr>
                <w:rFonts w:ascii="Aptos" w:hAnsi="Aptos" w:cstheme="minorHAnsi"/>
                <w:bCs/>
                <w:sz w:val="20"/>
                <w:szCs w:val="20"/>
              </w:rPr>
              <w:t>and the use of cost or fair value models.</w:t>
            </w:r>
          </w:p>
        </w:tc>
        <w:tc>
          <w:tcPr>
            <w:tcW w:w="2552" w:type="dxa"/>
          </w:tcPr>
          <w:p w14:paraId="18CAB227" w14:textId="77777777" w:rsidR="00FE1532" w:rsidRPr="00BF1AF9" w:rsidRDefault="00FE1532" w:rsidP="005362C2">
            <w:pPr>
              <w:rPr>
                <w:rFonts w:ascii="Aptos" w:hAnsi="Aptos" w:cstheme="minorBidi"/>
              </w:rPr>
            </w:pPr>
          </w:p>
        </w:tc>
      </w:tr>
      <w:tr w:rsidR="00FE1532" w:rsidRPr="00BF1AF9" w14:paraId="16A56E31" w14:textId="77777777" w:rsidTr="005362C2">
        <w:trPr>
          <w:trHeight w:val="847"/>
        </w:trPr>
        <w:tc>
          <w:tcPr>
            <w:tcW w:w="1980" w:type="dxa"/>
          </w:tcPr>
          <w:p w14:paraId="1F0D8A58" w14:textId="77777777" w:rsidR="00FE1532" w:rsidRPr="0098616C" w:rsidRDefault="00FE1532" w:rsidP="005362C2">
            <w:pPr>
              <w:rPr>
                <w:rFonts w:ascii="Aptos" w:hAnsi="Aptos" w:cstheme="minorHAnsi"/>
                <w:b/>
                <w:sz w:val="20"/>
                <w:szCs w:val="20"/>
              </w:rPr>
            </w:pPr>
            <w:r w:rsidRPr="0098616C">
              <w:rPr>
                <w:rFonts w:ascii="Aptos" w:hAnsi="Aptos" w:cstheme="minorHAnsi"/>
                <w:b/>
                <w:sz w:val="20"/>
                <w:szCs w:val="20"/>
              </w:rPr>
              <w:t>IFRS 5 – Non-current Assets Held for Sale and Discontinued Operations</w:t>
            </w:r>
          </w:p>
        </w:tc>
        <w:tc>
          <w:tcPr>
            <w:tcW w:w="4819" w:type="dxa"/>
          </w:tcPr>
          <w:p w14:paraId="65811973" w14:textId="77777777" w:rsidR="00FE1532" w:rsidRPr="0098616C" w:rsidRDefault="00FE1532" w:rsidP="005362C2">
            <w:pPr>
              <w:rPr>
                <w:rFonts w:ascii="Aptos" w:hAnsi="Aptos" w:cstheme="minorHAnsi"/>
                <w:bCs/>
                <w:sz w:val="20"/>
                <w:szCs w:val="20"/>
              </w:rPr>
            </w:pPr>
            <w:r w:rsidRPr="0098616C">
              <w:rPr>
                <w:rFonts w:ascii="Aptos" w:hAnsi="Aptos" w:cstheme="minorHAnsi"/>
                <w:bCs/>
                <w:sz w:val="20"/>
                <w:szCs w:val="20"/>
              </w:rPr>
              <w:t>Provides criteria for classifying assets as held for sale and outlines how they are measured and presented.</w:t>
            </w:r>
          </w:p>
        </w:tc>
        <w:tc>
          <w:tcPr>
            <w:tcW w:w="2552" w:type="dxa"/>
          </w:tcPr>
          <w:p w14:paraId="24BA358F" w14:textId="77777777" w:rsidR="00FE1532" w:rsidRPr="00BF1AF9" w:rsidRDefault="00FE1532" w:rsidP="005362C2">
            <w:pPr>
              <w:rPr>
                <w:rFonts w:ascii="Aptos" w:hAnsi="Aptos" w:cstheme="minorBidi"/>
              </w:rPr>
            </w:pPr>
          </w:p>
        </w:tc>
      </w:tr>
      <w:tr w:rsidR="00FE1532" w:rsidRPr="00BF1AF9" w14:paraId="74B7999E" w14:textId="77777777" w:rsidTr="005362C2">
        <w:trPr>
          <w:trHeight w:val="847"/>
        </w:trPr>
        <w:tc>
          <w:tcPr>
            <w:tcW w:w="1980" w:type="dxa"/>
          </w:tcPr>
          <w:p w14:paraId="63810CF7" w14:textId="77777777" w:rsidR="00FE1532" w:rsidRPr="0098616C" w:rsidRDefault="00FE1532" w:rsidP="005362C2">
            <w:pPr>
              <w:rPr>
                <w:rFonts w:ascii="Aptos" w:hAnsi="Aptos" w:cstheme="minorHAnsi"/>
                <w:b/>
                <w:sz w:val="20"/>
                <w:szCs w:val="20"/>
              </w:rPr>
            </w:pPr>
            <w:r w:rsidRPr="0098616C">
              <w:rPr>
                <w:rFonts w:ascii="Aptos" w:hAnsi="Aptos" w:cstheme="minorHAnsi"/>
                <w:b/>
                <w:sz w:val="20"/>
                <w:szCs w:val="20"/>
              </w:rPr>
              <w:t>IAS 1 – Presentation of Financial Statements</w:t>
            </w:r>
          </w:p>
        </w:tc>
        <w:tc>
          <w:tcPr>
            <w:tcW w:w="4819" w:type="dxa"/>
          </w:tcPr>
          <w:p w14:paraId="68DB3E4A" w14:textId="77777777" w:rsidR="00FE1532" w:rsidRPr="0098616C" w:rsidRDefault="00FE1532" w:rsidP="005362C2">
            <w:pPr>
              <w:rPr>
                <w:rFonts w:ascii="Aptos" w:hAnsi="Aptos" w:cstheme="minorHAnsi"/>
                <w:bCs/>
                <w:sz w:val="20"/>
                <w:szCs w:val="20"/>
              </w:rPr>
            </w:pPr>
            <w:r w:rsidRPr="0098616C">
              <w:rPr>
                <w:rFonts w:ascii="Aptos" w:hAnsi="Aptos" w:cstheme="minorHAnsi"/>
                <w:bCs/>
                <w:sz w:val="20"/>
                <w:szCs w:val="20"/>
              </w:rPr>
              <w:t>Establishes overall requirements for financial statements, including presentation, materiality, and disclosure of fixed assets.</w:t>
            </w:r>
          </w:p>
        </w:tc>
        <w:tc>
          <w:tcPr>
            <w:tcW w:w="2552" w:type="dxa"/>
          </w:tcPr>
          <w:p w14:paraId="3DF17F90" w14:textId="77777777" w:rsidR="00FE1532" w:rsidRPr="00BF1AF9" w:rsidRDefault="00FE1532" w:rsidP="005362C2">
            <w:pPr>
              <w:rPr>
                <w:rFonts w:ascii="Aptos" w:hAnsi="Aptos" w:cstheme="minorBidi"/>
              </w:rPr>
            </w:pPr>
          </w:p>
        </w:tc>
      </w:tr>
      <w:tr w:rsidR="00FE1532" w:rsidRPr="00BF1AF9" w14:paraId="013DFB21" w14:textId="77777777" w:rsidTr="005362C2">
        <w:trPr>
          <w:trHeight w:val="847"/>
        </w:trPr>
        <w:tc>
          <w:tcPr>
            <w:tcW w:w="1980" w:type="dxa"/>
          </w:tcPr>
          <w:p w14:paraId="428D283A" w14:textId="77777777" w:rsidR="00FE1532" w:rsidRPr="0098616C" w:rsidRDefault="00FE1532" w:rsidP="005362C2">
            <w:pPr>
              <w:rPr>
                <w:rFonts w:ascii="Aptos" w:hAnsi="Aptos" w:cstheme="minorHAnsi"/>
                <w:b/>
                <w:sz w:val="20"/>
                <w:szCs w:val="20"/>
              </w:rPr>
            </w:pPr>
            <w:r w:rsidRPr="0098616C">
              <w:rPr>
                <w:rFonts w:ascii="Aptos" w:hAnsi="Aptos" w:cstheme="minorHAnsi"/>
                <w:b/>
                <w:sz w:val="20"/>
                <w:szCs w:val="20"/>
              </w:rPr>
              <w:t>IAS 23 – Borrowing Costs</w:t>
            </w:r>
          </w:p>
        </w:tc>
        <w:tc>
          <w:tcPr>
            <w:tcW w:w="4819" w:type="dxa"/>
          </w:tcPr>
          <w:p w14:paraId="3C4D0D37" w14:textId="77777777" w:rsidR="00FE1532" w:rsidRPr="0098616C" w:rsidRDefault="00FE1532" w:rsidP="005362C2">
            <w:pPr>
              <w:rPr>
                <w:rFonts w:ascii="Aptos" w:hAnsi="Aptos" w:cstheme="minorHAnsi"/>
                <w:bCs/>
                <w:sz w:val="20"/>
                <w:szCs w:val="20"/>
              </w:rPr>
            </w:pPr>
            <w:r w:rsidRPr="0098616C">
              <w:rPr>
                <w:rFonts w:ascii="Aptos" w:hAnsi="Aptos" w:cstheme="minorHAnsi"/>
                <w:bCs/>
                <w:sz w:val="20"/>
                <w:szCs w:val="20"/>
              </w:rPr>
              <w:t>Specifies how borrowing costs directly attributable to the acquisition of qualifying assets must be capitalized.</w:t>
            </w:r>
          </w:p>
        </w:tc>
        <w:tc>
          <w:tcPr>
            <w:tcW w:w="2552" w:type="dxa"/>
          </w:tcPr>
          <w:p w14:paraId="7300D024" w14:textId="77777777" w:rsidR="00FE1532" w:rsidRPr="00BF1AF9" w:rsidRDefault="00FE1532" w:rsidP="005362C2">
            <w:pPr>
              <w:rPr>
                <w:rFonts w:ascii="Aptos" w:hAnsi="Aptos" w:cstheme="minorBidi"/>
              </w:rPr>
            </w:pPr>
          </w:p>
        </w:tc>
      </w:tr>
      <w:tr w:rsidR="00FE1532" w:rsidRPr="00BF1AF9" w14:paraId="289F41AE" w14:textId="77777777" w:rsidTr="005362C2">
        <w:trPr>
          <w:trHeight w:val="847"/>
        </w:trPr>
        <w:tc>
          <w:tcPr>
            <w:tcW w:w="1980" w:type="dxa"/>
          </w:tcPr>
          <w:p w14:paraId="41D7D2D1" w14:textId="77777777" w:rsidR="00FE1532" w:rsidRPr="0098616C" w:rsidRDefault="00FE1532" w:rsidP="005362C2">
            <w:pPr>
              <w:rPr>
                <w:rFonts w:ascii="Aptos" w:hAnsi="Aptos" w:cstheme="minorHAnsi"/>
                <w:b/>
                <w:sz w:val="20"/>
                <w:szCs w:val="20"/>
              </w:rPr>
            </w:pPr>
            <w:r w:rsidRPr="0098616C">
              <w:rPr>
                <w:rFonts w:ascii="Aptos" w:hAnsi="Aptos" w:cstheme="minorHAnsi"/>
                <w:b/>
                <w:sz w:val="20"/>
                <w:szCs w:val="20"/>
              </w:rPr>
              <w:lastRenderedPageBreak/>
              <w:t>IAS 8 – Accounting Policies, Changes in Accounting Estimates and Errors</w:t>
            </w:r>
          </w:p>
        </w:tc>
        <w:tc>
          <w:tcPr>
            <w:tcW w:w="4819" w:type="dxa"/>
          </w:tcPr>
          <w:p w14:paraId="0FBF6DC0" w14:textId="77777777" w:rsidR="00FE1532" w:rsidRPr="0098616C" w:rsidRDefault="00FE1532" w:rsidP="005362C2">
            <w:pPr>
              <w:rPr>
                <w:rFonts w:ascii="Aptos" w:hAnsi="Aptos" w:cstheme="minorHAnsi"/>
                <w:bCs/>
                <w:sz w:val="20"/>
                <w:szCs w:val="20"/>
              </w:rPr>
            </w:pPr>
            <w:r w:rsidRPr="0098616C">
              <w:rPr>
                <w:rFonts w:ascii="Aptos" w:hAnsi="Aptos" w:cstheme="minorHAnsi"/>
                <w:bCs/>
                <w:sz w:val="20"/>
                <w:szCs w:val="20"/>
              </w:rPr>
              <w:t>Describes the treatment of changes in accounting policies or estimates and how they are applied and disclosed.</w:t>
            </w:r>
          </w:p>
        </w:tc>
        <w:tc>
          <w:tcPr>
            <w:tcW w:w="2552" w:type="dxa"/>
          </w:tcPr>
          <w:p w14:paraId="3DE22B2D" w14:textId="77777777" w:rsidR="00FE1532" w:rsidRPr="00BF1AF9" w:rsidRDefault="00FE1532" w:rsidP="005362C2">
            <w:pPr>
              <w:rPr>
                <w:rFonts w:ascii="Aptos" w:hAnsi="Aptos" w:cstheme="minorBidi"/>
              </w:rPr>
            </w:pPr>
          </w:p>
        </w:tc>
      </w:tr>
      <w:tr w:rsidR="00FE1532" w:rsidRPr="00BF1AF9" w14:paraId="777A800B" w14:textId="77777777" w:rsidTr="005362C2">
        <w:trPr>
          <w:trHeight w:val="847"/>
        </w:trPr>
        <w:tc>
          <w:tcPr>
            <w:tcW w:w="1980" w:type="dxa"/>
          </w:tcPr>
          <w:p w14:paraId="00A76C02" w14:textId="77777777" w:rsidR="00FE1532" w:rsidRPr="0098616C" w:rsidRDefault="00FE1532" w:rsidP="005362C2">
            <w:pPr>
              <w:rPr>
                <w:rFonts w:ascii="Aptos" w:hAnsi="Aptos" w:cstheme="minorHAnsi"/>
                <w:b/>
                <w:sz w:val="20"/>
                <w:szCs w:val="20"/>
              </w:rPr>
            </w:pPr>
            <w:r w:rsidRPr="0098616C">
              <w:rPr>
                <w:rFonts w:ascii="Aptos" w:hAnsi="Aptos" w:cstheme="minorHAnsi"/>
                <w:b/>
                <w:sz w:val="20"/>
                <w:szCs w:val="20"/>
              </w:rPr>
              <w:t>IFRS 16 – Leases</w:t>
            </w:r>
          </w:p>
        </w:tc>
        <w:tc>
          <w:tcPr>
            <w:tcW w:w="4819" w:type="dxa"/>
          </w:tcPr>
          <w:p w14:paraId="31E73A41" w14:textId="77777777" w:rsidR="00FE1532" w:rsidRPr="0098616C" w:rsidRDefault="00FE1532" w:rsidP="005362C2">
            <w:pPr>
              <w:rPr>
                <w:rFonts w:ascii="Aptos" w:hAnsi="Aptos" w:cstheme="minorHAnsi"/>
                <w:bCs/>
                <w:sz w:val="20"/>
                <w:szCs w:val="20"/>
              </w:rPr>
            </w:pPr>
            <w:r w:rsidRPr="0098616C">
              <w:rPr>
                <w:rFonts w:ascii="Aptos" w:hAnsi="Aptos" w:cstheme="minorHAnsi"/>
                <w:bCs/>
                <w:sz w:val="20"/>
                <w:szCs w:val="20"/>
              </w:rPr>
              <w:t>Outlines the guidelines for lessees and lessors to report lease transactions with transparency and faithful representation.</w:t>
            </w:r>
          </w:p>
        </w:tc>
        <w:tc>
          <w:tcPr>
            <w:tcW w:w="2552" w:type="dxa"/>
          </w:tcPr>
          <w:p w14:paraId="0EB2ABEE" w14:textId="77777777" w:rsidR="00FE1532" w:rsidRPr="00BF1AF9" w:rsidRDefault="00FE1532" w:rsidP="005362C2">
            <w:pPr>
              <w:rPr>
                <w:rFonts w:ascii="Aptos" w:hAnsi="Aptos" w:cstheme="minorBidi"/>
              </w:rPr>
            </w:pPr>
          </w:p>
        </w:tc>
      </w:tr>
    </w:tbl>
    <w:bookmarkEnd w:id="14"/>
    <w:bookmarkEnd w:id="15"/>
    <w:p w14:paraId="318F1F7E" w14:textId="77777777" w:rsidR="00FE1532" w:rsidRDefault="00FE1532" w:rsidP="00FE1532">
      <w:pPr>
        <w:pStyle w:val="ListParagraph"/>
        <w:numPr>
          <w:ilvl w:val="0"/>
          <w:numId w:val="1"/>
        </w:numPr>
        <w:autoSpaceDE w:val="0"/>
        <w:autoSpaceDN w:val="0"/>
        <w:adjustRightInd w:val="0"/>
        <w:spacing w:before="240" w:after="120"/>
        <w:ind w:left="573" w:hanging="573"/>
        <w:contextualSpacing w:val="0"/>
        <w:jc w:val="both"/>
        <w:rPr>
          <w:rFonts w:ascii="Aptos" w:hAnsi="Aptos" w:cstheme="minorHAnsi"/>
          <w:b/>
          <w:vanish/>
          <w:color w:val="0F4761" w:themeColor="accent1" w:themeShade="BF"/>
          <w:sz w:val="28"/>
          <w:szCs w:val="28"/>
        </w:rPr>
      </w:pPr>
      <w:r>
        <w:rPr>
          <w:rFonts w:ascii="Aptos" w:hAnsi="Aptos" w:cstheme="minorHAnsi"/>
          <w:b/>
          <w:vanish/>
          <w:color w:val="0F4761" w:themeColor="accent1" w:themeShade="BF"/>
          <w:sz w:val="28"/>
          <w:szCs w:val="28"/>
        </w:rPr>
        <w:t>Version History</w:t>
      </w:r>
    </w:p>
    <w:p w14:paraId="5AB7FFCF" w14:textId="77777777" w:rsidR="00FE1532" w:rsidRDefault="00FE1532" w:rsidP="00FE1532">
      <w:pPr>
        <w:pStyle w:val="ListParagraph"/>
        <w:autoSpaceDE w:val="0"/>
        <w:autoSpaceDN w:val="0"/>
        <w:adjustRightInd w:val="0"/>
        <w:spacing w:before="240" w:after="120"/>
        <w:ind w:left="573"/>
        <w:contextualSpacing w:val="0"/>
        <w:jc w:val="both"/>
        <w:rPr>
          <w:rFonts w:ascii="Aptos" w:eastAsia="Calibri" w:hAnsi="Aptos" w:cs="Calibri"/>
          <w:color w:val="000000" w:themeColor="text1"/>
          <w:sz w:val="22"/>
          <w:szCs w:val="22"/>
        </w:rPr>
      </w:pPr>
      <w:r>
        <w:rPr>
          <w:rFonts w:ascii="Aptos" w:eastAsia="Calibri" w:hAnsi="Aptos" w:cs="Calibri"/>
          <w:color w:val="000000" w:themeColor="text1"/>
          <w:sz w:val="22"/>
          <w:szCs w:val="22"/>
        </w:rPr>
        <w:t>T</w:t>
      </w:r>
      <w:r w:rsidRPr="00F07D7F">
        <w:rPr>
          <w:rFonts w:ascii="Aptos" w:eastAsia="Calibri" w:hAnsi="Aptos" w:cs="Calibri"/>
          <w:color w:val="000000" w:themeColor="text1"/>
          <w:sz w:val="22"/>
          <w:szCs w:val="22"/>
        </w:rPr>
        <w:t>he history of the policy being created and previous versions is listed below. (Note: As updates occur to the policy you simply copy &amp; paste this information from the Current Status section table above into the first row of the table below. Keep history only of the 3 most recent versions)</w:t>
      </w:r>
    </w:p>
    <w:tbl>
      <w:tblPr>
        <w:tblStyle w:val="TableGrid"/>
        <w:tblW w:w="9776" w:type="dxa"/>
        <w:tblLook w:val="04A0" w:firstRow="1" w:lastRow="0" w:firstColumn="1" w:lastColumn="0" w:noHBand="0" w:noVBand="1"/>
      </w:tblPr>
      <w:tblGrid>
        <w:gridCol w:w="2521"/>
        <w:gridCol w:w="2632"/>
        <w:gridCol w:w="2111"/>
        <w:gridCol w:w="2512"/>
      </w:tblGrid>
      <w:tr w:rsidR="00FE1532" w:rsidRPr="00D844B3" w14:paraId="6AC826DA" w14:textId="77777777" w:rsidTr="005362C2">
        <w:trPr>
          <w:trHeight w:val="570"/>
        </w:trPr>
        <w:tc>
          <w:tcPr>
            <w:tcW w:w="2521" w:type="dxa"/>
            <w:shd w:val="clear" w:color="auto" w:fill="595959" w:themeFill="text1" w:themeFillTint="A6"/>
            <w:vAlign w:val="center"/>
          </w:tcPr>
          <w:p w14:paraId="5FDD9CA3" w14:textId="77777777" w:rsidR="00FE1532" w:rsidRPr="000B2D4C" w:rsidRDefault="00FE1532" w:rsidP="005362C2">
            <w:pPr>
              <w:rPr>
                <w:rFonts w:ascii="Aptos" w:hAnsi="Aptos" w:cstheme="minorHAnsi"/>
                <w:b/>
                <w:color w:val="FFFFFF" w:themeColor="background1"/>
                <w:sz w:val="20"/>
                <w:szCs w:val="20"/>
              </w:rPr>
            </w:pPr>
            <w:r w:rsidRPr="000B2D4C">
              <w:rPr>
                <w:rFonts w:ascii="Aptos" w:hAnsi="Aptos" w:cstheme="minorHAnsi"/>
                <w:b/>
                <w:color w:val="FFFFFF" w:themeColor="background1"/>
                <w:sz w:val="20"/>
                <w:szCs w:val="20"/>
              </w:rPr>
              <w:t>Version</w:t>
            </w:r>
          </w:p>
        </w:tc>
        <w:tc>
          <w:tcPr>
            <w:tcW w:w="2632" w:type="dxa"/>
            <w:shd w:val="clear" w:color="auto" w:fill="595959" w:themeFill="text1" w:themeFillTint="A6"/>
            <w:vAlign w:val="center"/>
          </w:tcPr>
          <w:p w14:paraId="53CEFD65" w14:textId="77777777" w:rsidR="00FE1532" w:rsidRPr="000B2D4C" w:rsidRDefault="00FE1532" w:rsidP="005362C2">
            <w:pPr>
              <w:rPr>
                <w:rFonts w:ascii="Aptos" w:hAnsi="Aptos" w:cstheme="minorHAnsi"/>
                <w:b/>
                <w:color w:val="FFFFFF" w:themeColor="background1"/>
                <w:sz w:val="20"/>
                <w:szCs w:val="20"/>
              </w:rPr>
            </w:pPr>
            <w:r w:rsidRPr="000B2D4C">
              <w:rPr>
                <w:rFonts w:ascii="Aptos" w:hAnsi="Aptos" w:cstheme="minorHAnsi"/>
                <w:b/>
                <w:color w:val="FFFFFF" w:themeColor="background1"/>
                <w:sz w:val="20"/>
                <w:szCs w:val="20"/>
              </w:rPr>
              <w:t>Summary of Changes</w:t>
            </w:r>
          </w:p>
        </w:tc>
        <w:tc>
          <w:tcPr>
            <w:tcW w:w="2111" w:type="dxa"/>
            <w:shd w:val="clear" w:color="auto" w:fill="595959" w:themeFill="text1" w:themeFillTint="A6"/>
            <w:vAlign w:val="center"/>
          </w:tcPr>
          <w:p w14:paraId="46DBDFE9" w14:textId="77777777" w:rsidR="00FE1532" w:rsidRPr="000B2D4C" w:rsidRDefault="00FE1532" w:rsidP="005362C2">
            <w:pPr>
              <w:rPr>
                <w:rFonts w:ascii="Aptos" w:hAnsi="Aptos" w:cstheme="minorHAnsi"/>
                <w:b/>
                <w:color w:val="FFFFFF" w:themeColor="background1"/>
                <w:sz w:val="20"/>
                <w:szCs w:val="20"/>
              </w:rPr>
            </w:pPr>
            <w:r w:rsidRPr="000B2D4C">
              <w:rPr>
                <w:rFonts w:ascii="Aptos" w:hAnsi="Aptos" w:cstheme="minorHAnsi"/>
                <w:b/>
                <w:color w:val="FFFFFF" w:themeColor="background1"/>
                <w:sz w:val="20"/>
                <w:szCs w:val="20"/>
              </w:rPr>
              <w:t>Approved By</w:t>
            </w:r>
          </w:p>
        </w:tc>
        <w:tc>
          <w:tcPr>
            <w:tcW w:w="2512" w:type="dxa"/>
            <w:shd w:val="clear" w:color="auto" w:fill="595959" w:themeFill="text1" w:themeFillTint="A6"/>
            <w:vAlign w:val="center"/>
          </w:tcPr>
          <w:p w14:paraId="7C29CDC6" w14:textId="77777777" w:rsidR="00FE1532" w:rsidRPr="000B2D4C" w:rsidRDefault="00FE1532" w:rsidP="005362C2">
            <w:pPr>
              <w:rPr>
                <w:rFonts w:ascii="Aptos" w:hAnsi="Aptos" w:cstheme="minorHAnsi"/>
                <w:b/>
                <w:color w:val="FFFFFF" w:themeColor="background1"/>
                <w:sz w:val="20"/>
                <w:szCs w:val="20"/>
              </w:rPr>
            </w:pPr>
            <w:r w:rsidRPr="000B2D4C">
              <w:rPr>
                <w:rFonts w:ascii="Aptos" w:hAnsi="Aptos" w:cstheme="minorHAnsi"/>
                <w:b/>
                <w:color w:val="FFFFFF" w:themeColor="background1"/>
                <w:sz w:val="20"/>
                <w:szCs w:val="20"/>
              </w:rPr>
              <w:t>Approval Date</w:t>
            </w:r>
          </w:p>
        </w:tc>
      </w:tr>
      <w:tr w:rsidR="00FE1532" w:rsidRPr="00D844B3" w14:paraId="24C54F46" w14:textId="77777777" w:rsidTr="005362C2">
        <w:trPr>
          <w:trHeight w:val="847"/>
        </w:trPr>
        <w:tc>
          <w:tcPr>
            <w:tcW w:w="2521" w:type="dxa"/>
          </w:tcPr>
          <w:p w14:paraId="1B877834" w14:textId="77777777" w:rsidR="00FE1532" w:rsidRPr="000B2D4C" w:rsidRDefault="00FE1532" w:rsidP="005362C2">
            <w:pPr>
              <w:rPr>
                <w:rFonts w:ascii="Aptos" w:eastAsia="Calibri" w:hAnsi="Aptos" w:cs="Calibri"/>
                <w:color w:val="000000" w:themeColor="text1"/>
                <w:sz w:val="20"/>
                <w:szCs w:val="20"/>
              </w:rPr>
            </w:pPr>
            <w:r w:rsidRPr="000B2D4C">
              <w:rPr>
                <w:rFonts w:ascii="Aptos" w:eastAsia="Calibri" w:hAnsi="Aptos" w:cs="Calibri"/>
                <w:color w:val="000000" w:themeColor="text1"/>
                <w:sz w:val="20"/>
                <w:szCs w:val="20"/>
              </w:rPr>
              <w:t>1.0</w:t>
            </w:r>
          </w:p>
        </w:tc>
        <w:tc>
          <w:tcPr>
            <w:tcW w:w="2632" w:type="dxa"/>
          </w:tcPr>
          <w:p w14:paraId="371B11DF" w14:textId="77777777" w:rsidR="00FE1532" w:rsidRPr="000B2D4C" w:rsidRDefault="00FE1532" w:rsidP="005362C2">
            <w:pPr>
              <w:rPr>
                <w:rFonts w:ascii="Aptos" w:eastAsia="Calibri" w:hAnsi="Aptos" w:cs="Calibri"/>
                <w:color w:val="000000" w:themeColor="text1"/>
                <w:sz w:val="20"/>
                <w:szCs w:val="20"/>
              </w:rPr>
            </w:pPr>
            <w:r w:rsidRPr="000B2D4C">
              <w:rPr>
                <w:rFonts w:ascii="Aptos" w:eastAsia="Calibri" w:hAnsi="Aptos" w:cs="Calibri"/>
                <w:color w:val="000000" w:themeColor="text1"/>
                <w:sz w:val="20"/>
                <w:szCs w:val="20"/>
              </w:rPr>
              <w:t>Creation of Policy</w:t>
            </w:r>
          </w:p>
        </w:tc>
        <w:tc>
          <w:tcPr>
            <w:tcW w:w="2111" w:type="dxa"/>
          </w:tcPr>
          <w:p w14:paraId="24896D95" w14:textId="77777777" w:rsidR="00FE1532" w:rsidRPr="00C33290" w:rsidRDefault="00FE1532" w:rsidP="005362C2">
            <w:pPr>
              <w:rPr>
                <w:rFonts w:ascii="Aptos" w:hAnsi="Aptos" w:cstheme="minorHAnsi"/>
                <w:sz w:val="20"/>
                <w:szCs w:val="20"/>
                <w:highlight w:val="yellow"/>
              </w:rPr>
            </w:pPr>
            <w:r w:rsidRPr="00C33290">
              <w:rPr>
                <w:rFonts w:ascii="Aptos" w:hAnsi="Aptos" w:cstheme="minorHAnsi"/>
                <w:sz w:val="20"/>
                <w:szCs w:val="20"/>
                <w:highlight w:val="yellow"/>
              </w:rPr>
              <w:t>Insert Name &amp; Position of Approver</w:t>
            </w:r>
          </w:p>
        </w:tc>
        <w:tc>
          <w:tcPr>
            <w:tcW w:w="2512" w:type="dxa"/>
          </w:tcPr>
          <w:p w14:paraId="473DB13D" w14:textId="77777777" w:rsidR="00FE1532" w:rsidRPr="00C33290" w:rsidRDefault="00FE1532" w:rsidP="005362C2">
            <w:pPr>
              <w:rPr>
                <w:rFonts w:ascii="Aptos" w:hAnsi="Aptos" w:cstheme="minorHAnsi"/>
                <w:sz w:val="20"/>
                <w:szCs w:val="20"/>
                <w:highlight w:val="yellow"/>
              </w:rPr>
            </w:pPr>
            <w:r w:rsidRPr="00C33290">
              <w:rPr>
                <w:rFonts w:ascii="Aptos" w:hAnsi="Aptos" w:cstheme="minorHAnsi"/>
                <w:sz w:val="20"/>
                <w:szCs w:val="20"/>
                <w:highlight w:val="yellow"/>
              </w:rPr>
              <w:t>Date of Approval</w:t>
            </w:r>
          </w:p>
        </w:tc>
      </w:tr>
      <w:tr w:rsidR="00FE1532" w:rsidRPr="00D844B3" w14:paraId="63DB49AB" w14:textId="77777777" w:rsidTr="005362C2">
        <w:trPr>
          <w:trHeight w:val="847"/>
        </w:trPr>
        <w:tc>
          <w:tcPr>
            <w:tcW w:w="2521" w:type="dxa"/>
          </w:tcPr>
          <w:p w14:paraId="407EE94D" w14:textId="77777777" w:rsidR="00FE1532" w:rsidRPr="000B2D4C" w:rsidRDefault="00FE1532" w:rsidP="005362C2">
            <w:pPr>
              <w:rPr>
                <w:rFonts w:ascii="Aptos" w:hAnsi="Aptos"/>
                <w:sz w:val="20"/>
                <w:szCs w:val="20"/>
              </w:rPr>
            </w:pPr>
            <w:r w:rsidRPr="000B2D4C">
              <w:rPr>
                <w:rFonts w:ascii="Aptos" w:hAnsi="Aptos" w:cstheme="minorHAnsi"/>
                <w:sz w:val="20"/>
                <w:szCs w:val="20"/>
              </w:rPr>
              <w:t>Insert Previous Policy Reference No.</w:t>
            </w:r>
          </w:p>
        </w:tc>
        <w:tc>
          <w:tcPr>
            <w:tcW w:w="2632" w:type="dxa"/>
          </w:tcPr>
          <w:p w14:paraId="5FC903A4" w14:textId="77777777" w:rsidR="00FE1532" w:rsidRPr="000B2D4C" w:rsidRDefault="00FE1532" w:rsidP="005362C2">
            <w:pPr>
              <w:rPr>
                <w:rFonts w:ascii="Aptos" w:hAnsi="Aptos" w:cstheme="minorBidi"/>
                <w:sz w:val="20"/>
                <w:szCs w:val="20"/>
              </w:rPr>
            </w:pPr>
            <w:r w:rsidRPr="000B2D4C">
              <w:rPr>
                <w:rFonts w:ascii="Aptos" w:hAnsi="Aptos" w:cstheme="minorBidi"/>
                <w:sz w:val="20"/>
                <w:szCs w:val="20"/>
              </w:rPr>
              <w:t>List Changes made from the previous version</w:t>
            </w:r>
          </w:p>
        </w:tc>
        <w:tc>
          <w:tcPr>
            <w:tcW w:w="2111" w:type="dxa"/>
          </w:tcPr>
          <w:p w14:paraId="3D9D8E29" w14:textId="77777777" w:rsidR="00FE1532" w:rsidRPr="000B2D4C" w:rsidRDefault="00FE1532" w:rsidP="005362C2">
            <w:pPr>
              <w:rPr>
                <w:rFonts w:ascii="Aptos" w:hAnsi="Aptos" w:cstheme="minorHAnsi"/>
                <w:sz w:val="20"/>
                <w:szCs w:val="20"/>
              </w:rPr>
            </w:pPr>
            <w:r w:rsidRPr="000B2D4C">
              <w:rPr>
                <w:rFonts w:ascii="Aptos" w:hAnsi="Aptos" w:cstheme="minorHAnsi"/>
                <w:sz w:val="20"/>
                <w:szCs w:val="20"/>
              </w:rPr>
              <w:t>Insert Name &amp; Position of Approver</w:t>
            </w:r>
          </w:p>
        </w:tc>
        <w:tc>
          <w:tcPr>
            <w:tcW w:w="2512" w:type="dxa"/>
          </w:tcPr>
          <w:p w14:paraId="60637DBB" w14:textId="77777777" w:rsidR="00FE1532" w:rsidRPr="000B2D4C" w:rsidRDefault="00FE1532" w:rsidP="005362C2">
            <w:pPr>
              <w:rPr>
                <w:rFonts w:ascii="Aptos" w:hAnsi="Aptos" w:cstheme="minorHAnsi"/>
                <w:sz w:val="20"/>
                <w:szCs w:val="20"/>
              </w:rPr>
            </w:pPr>
            <w:r w:rsidRPr="000B2D4C">
              <w:rPr>
                <w:rFonts w:ascii="Aptos" w:hAnsi="Aptos" w:cstheme="minorHAnsi"/>
                <w:sz w:val="20"/>
                <w:szCs w:val="20"/>
              </w:rPr>
              <w:t>Date of Approval</w:t>
            </w:r>
          </w:p>
        </w:tc>
      </w:tr>
      <w:tr w:rsidR="00FE1532" w:rsidRPr="00D844B3" w14:paraId="687828F2" w14:textId="77777777" w:rsidTr="005362C2">
        <w:trPr>
          <w:trHeight w:val="847"/>
        </w:trPr>
        <w:tc>
          <w:tcPr>
            <w:tcW w:w="2521" w:type="dxa"/>
          </w:tcPr>
          <w:p w14:paraId="6EA6240C" w14:textId="77777777" w:rsidR="00FE1532" w:rsidRPr="000B2D4C" w:rsidRDefault="00FE1532" w:rsidP="005362C2">
            <w:pPr>
              <w:rPr>
                <w:rFonts w:ascii="Aptos" w:hAnsi="Aptos"/>
                <w:sz w:val="20"/>
                <w:szCs w:val="20"/>
              </w:rPr>
            </w:pPr>
            <w:r w:rsidRPr="000B2D4C">
              <w:rPr>
                <w:rFonts w:ascii="Aptos" w:hAnsi="Aptos" w:cstheme="minorHAnsi"/>
                <w:sz w:val="20"/>
                <w:szCs w:val="20"/>
              </w:rPr>
              <w:t>Insert Previous Policy Reference No.</w:t>
            </w:r>
          </w:p>
        </w:tc>
        <w:tc>
          <w:tcPr>
            <w:tcW w:w="2632" w:type="dxa"/>
          </w:tcPr>
          <w:p w14:paraId="76C1D505" w14:textId="77777777" w:rsidR="00FE1532" w:rsidRPr="000B2D4C" w:rsidRDefault="00FE1532" w:rsidP="005362C2">
            <w:pPr>
              <w:rPr>
                <w:rFonts w:ascii="Aptos" w:hAnsi="Aptos" w:cstheme="minorBidi"/>
                <w:sz w:val="20"/>
                <w:szCs w:val="20"/>
              </w:rPr>
            </w:pPr>
            <w:r w:rsidRPr="000B2D4C">
              <w:rPr>
                <w:rFonts w:ascii="Aptos" w:hAnsi="Aptos" w:cstheme="minorBidi"/>
                <w:sz w:val="20"/>
                <w:szCs w:val="20"/>
              </w:rPr>
              <w:t>List Changes made from the previous version</w:t>
            </w:r>
          </w:p>
        </w:tc>
        <w:tc>
          <w:tcPr>
            <w:tcW w:w="2111" w:type="dxa"/>
          </w:tcPr>
          <w:p w14:paraId="051619FB" w14:textId="77777777" w:rsidR="00FE1532" w:rsidRPr="000B2D4C" w:rsidRDefault="00FE1532" w:rsidP="005362C2">
            <w:pPr>
              <w:rPr>
                <w:rFonts w:ascii="Aptos" w:hAnsi="Aptos" w:cstheme="minorHAnsi"/>
                <w:sz w:val="20"/>
                <w:szCs w:val="20"/>
              </w:rPr>
            </w:pPr>
            <w:r w:rsidRPr="000B2D4C">
              <w:rPr>
                <w:rFonts w:ascii="Aptos" w:hAnsi="Aptos" w:cstheme="minorHAnsi"/>
                <w:sz w:val="20"/>
                <w:szCs w:val="20"/>
              </w:rPr>
              <w:t>Insert Name &amp; Position of Approver</w:t>
            </w:r>
          </w:p>
        </w:tc>
        <w:tc>
          <w:tcPr>
            <w:tcW w:w="2512" w:type="dxa"/>
          </w:tcPr>
          <w:p w14:paraId="3BEF5AB8" w14:textId="77777777" w:rsidR="00FE1532" w:rsidRPr="000B2D4C" w:rsidRDefault="00FE1532" w:rsidP="005362C2">
            <w:pPr>
              <w:rPr>
                <w:rFonts w:ascii="Aptos" w:hAnsi="Aptos" w:cstheme="minorHAnsi"/>
                <w:sz w:val="20"/>
                <w:szCs w:val="20"/>
              </w:rPr>
            </w:pPr>
            <w:r w:rsidRPr="000B2D4C">
              <w:rPr>
                <w:rFonts w:ascii="Aptos" w:hAnsi="Aptos" w:cstheme="minorHAnsi"/>
                <w:sz w:val="20"/>
                <w:szCs w:val="20"/>
              </w:rPr>
              <w:t>Date of Approval</w:t>
            </w:r>
          </w:p>
        </w:tc>
      </w:tr>
    </w:tbl>
    <w:p w14:paraId="64C7BF87" w14:textId="77777777" w:rsidR="00FE1532" w:rsidRDefault="00FE1532" w:rsidP="00FE1532">
      <w:pPr>
        <w:pStyle w:val="ListParagraph"/>
        <w:autoSpaceDE w:val="0"/>
        <w:autoSpaceDN w:val="0"/>
        <w:adjustRightInd w:val="0"/>
        <w:spacing w:before="240" w:after="120"/>
        <w:ind w:left="573"/>
        <w:contextualSpacing w:val="0"/>
        <w:jc w:val="both"/>
        <w:rPr>
          <w:rFonts w:ascii="Aptos" w:eastAsia="Calibri" w:hAnsi="Aptos" w:cs="Calibri"/>
          <w:color w:val="000000" w:themeColor="text1"/>
          <w:sz w:val="22"/>
          <w:szCs w:val="22"/>
        </w:rPr>
      </w:pPr>
    </w:p>
    <w:p w14:paraId="5E0B824C" w14:textId="77777777" w:rsidR="00FE1532" w:rsidRPr="00F07D7F" w:rsidRDefault="00FE1532" w:rsidP="00FE1532">
      <w:pPr>
        <w:pStyle w:val="ListParagraph"/>
        <w:autoSpaceDE w:val="0"/>
        <w:autoSpaceDN w:val="0"/>
        <w:adjustRightInd w:val="0"/>
        <w:spacing w:before="240" w:after="120"/>
        <w:ind w:left="573"/>
        <w:contextualSpacing w:val="0"/>
        <w:jc w:val="both"/>
        <w:rPr>
          <w:rFonts w:ascii="Aptos" w:hAnsi="Aptos" w:cstheme="minorHAnsi"/>
          <w:b/>
          <w:vanish/>
          <w:color w:val="0F4761" w:themeColor="accent1" w:themeShade="BF"/>
          <w:sz w:val="28"/>
          <w:szCs w:val="28"/>
        </w:rPr>
      </w:pPr>
    </w:p>
    <w:p w14:paraId="7A9278CB" w14:textId="77777777" w:rsidR="00FE1532" w:rsidRPr="00BF1AF9" w:rsidRDefault="00FE1532" w:rsidP="00FE1532">
      <w:pPr>
        <w:rPr>
          <w:rFonts w:ascii="Aptos" w:hAnsi="Aptos" w:cstheme="minorHAnsi"/>
        </w:rPr>
      </w:pPr>
    </w:p>
    <w:p w14:paraId="6B82FF64" w14:textId="77777777" w:rsidR="003F54B2" w:rsidRDefault="003F54B2"/>
    <w:sectPr w:rsidR="003F54B2" w:rsidSect="00FE1532">
      <w:footerReference w:type="default" r:id="rId11"/>
      <w:headerReference w:type="first" r:id="rId12"/>
      <w:footerReference w:type="first" r:id="rId13"/>
      <w:pgSz w:w="12240" w:h="15840"/>
      <w:pgMar w:top="1440" w:right="1325" w:bottom="1440" w:left="1440" w:header="346" w:footer="56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maraja Kandula" w:date="2025-05-20T12:23:00Z" w:initials="RK">
    <w:p w14:paraId="6031061F" w14:textId="77777777" w:rsidR="00FE1532" w:rsidRDefault="00FE1532" w:rsidP="00FE1532">
      <w:pPr>
        <w:pStyle w:val="CommentText"/>
      </w:pPr>
      <w:r>
        <w:rPr>
          <w:rStyle w:val="CommentReference"/>
        </w:rPr>
        <w:annotationRef/>
      </w:r>
      <w:r>
        <w:rPr>
          <w:lang w:val="en-IN"/>
        </w:rPr>
        <w:t>Include a 2.3 and say in reference to leased asset, refer to lease asset policy</w:t>
      </w:r>
    </w:p>
  </w:comment>
  <w:comment w:id="1" w:author="Ramaraja Kandula" w:date="2025-05-21T01:46:00Z" w:initials="RK">
    <w:p w14:paraId="53C4AF33" w14:textId="77777777" w:rsidR="00FE1532" w:rsidRDefault="00FE1532" w:rsidP="00FE1532">
      <w:pPr>
        <w:pStyle w:val="CommentText"/>
      </w:pPr>
      <w:r>
        <w:rPr>
          <w:rStyle w:val="CommentReference"/>
        </w:rPr>
        <w:annotationRef/>
      </w:r>
      <w:r>
        <w:rPr>
          <w:lang w:val="en-IN"/>
        </w:rPr>
        <w:t>Done</w:t>
      </w:r>
    </w:p>
  </w:comment>
  <w:comment w:id="2" w:author="Ramaraja Kandula" w:date="2025-05-27T12:10:00Z" w:initials="RK">
    <w:p w14:paraId="3B820C7F" w14:textId="77777777" w:rsidR="00FE1532" w:rsidRDefault="00FE1532" w:rsidP="00FE1532">
      <w:pPr>
        <w:pStyle w:val="CommentText"/>
      </w:pPr>
      <w:r>
        <w:rPr>
          <w:rStyle w:val="CommentReference"/>
        </w:rPr>
        <w:annotationRef/>
      </w:r>
      <w:r>
        <w:rPr>
          <w:lang w:val="en-IN"/>
        </w:rPr>
        <w:t>To be updated with Final Lease policy reference once apporved</w:t>
      </w:r>
    </w:p>
  </w:comment>
  <w:comment w:id="4" w:author="Ramaraja Kandula" w:date="2025-05-28T17:41:00Z" w:initials="RK">
    <w:p w14:paraId="07263D3B" w14:textId="77777777" w:rsidR="004817FB" w:rsidRDefault="00FE1532" w:rsidP="004817FB">
      <w:pPr>
        <w:pStyle w:val="CommentText"/>
      </w:pPr>
      <w:r>
        <w:rPr>
          <w:rStyle w:val="CommentReference"/>
        </w:rPr>
        <w:annotationRef/>
      </w:r>
      <w:r w:rsidR="004817FB">
        <w:rPr>
          <w:lang w:val="en-IN"/>
        </w:rPr>
        <w:t>Does client have a threshold on minimum capitalisable asset value?</w:t>
      </w:r>
    </w:p>
  </w:comment>
  <w:comment w:id="5" w:author="Ramaraja Kandula" w:date="2025-05-20T12:21:00Z" w:initials="RK">
    <w:p w14:paraId="6107B2C9" w14:textId="64B41E6D" w:rsidR="00FE1532" w:rsidRDefault="00FE1532" w:rsidP="00FE1532">
      <w:pPr>
        <w:pStyle w:val="CommentText"/>
      </w:pPr>
      <w:r>
        <w:rPr>
          <w:rStyle w:val="CommentReference"/>
        </w:rPr>
        <w:annotationRef/>
      </w:r>
      <w:r>
        <w:rPr>
          <w:lang w:val="en-IN"/>
        </w:rPr>
        <w:t>Add details on cap critereia here</w:t>
      </w:r>
    </w:p>
  </w:comment>
  <w:comment w:id="6" w:author="Ramaraja Kandula" w:date="2025-05-27T12:10:00Z" w:initials="RK">
    <w:p w14:paraId="7F62A541" w14:textId="77777777" w:rsidR="00FE1532" w:rsidRDefault="00FE1532" w:rsidP="00FE1532">
      <w:pPr>
        <w:pStyle w:val="CommentText"/>
      </w:pPr>
      <w:r>
        <w:rPr>
          <w:rStyle w:val="CommentReference"/>
        </w:rPr>
        <w:annotationRef/>
      </w:r>
      <w:r>
        <w:rPr>
          <w:lang w:val="en-IN"/>
        </w:rPr>
        <w:t>To be updated with Final Lease policy reference once apporved</w:t>
      </w:r>
    </w:p>
  </w:comment>
  <w:comment w:id="7" w:author="Ramaraja Kandula" w:date="2025-05-28T09:49:00Z" w:initials="RK">
    <w:p w14:paraId="066A9F76" w14:textId="77777777" w:rsidR="00FE1532" w:rsidRDefault="00FE1532" w:rsidP="00FE1532">
      <w:pPr>
        <w:pStyle w:val="CommentText"/>
      </w:pPr>
      <w:r>
        <w:rPr>
          <w:rStyle w:val="CommentReference"/>
        </w:rPr>
        <w:annotationRef/>
      </w:r>
      <w:r>
        <w:rPr>
          <w:lang w:val="en-IN"/>
        </w:rPr>
        <w:t>Check if this is repeating?</w:t>
      </w:r>
    </w:p>
  </w:comment>
  <w:comment w:id="8" w:author="Ramaraja Kandula" w:date="2025-05-27T15:18:00Z" w:initials="RK">
    <w:p w14:paraId="43741442" w14:textId="77777777" w:rsidR="00FE1532" w:rsidRDefault="00FE1532" w:rsidP="00FE1532">
      <w:pPr>
        <w:pStyle w:val="CommentText"/>
      </w:pPr>
      <w:r>
        <w:rPr>
          <w:rStyle w:val="CommentReference"/>
        </w:rPr>
        <w:annotationRef/>
      </w:r>
      <w:r>
        <w:t>Capture reference to responsibility matrix</w:t>
      </w:r>
    </w:p>
  </w:comment>
  <w:comment w:id="9" w:author="Ramaraja Kandula" w:date="2025-05-27T15:42:00Z" w:initials="RK">
    <w:p w14:paraId="573A1020" w14:textId="77777777" w:rsidR="00FE1532" w:rsidRDefault="00FE1532" w:rsidP="00FE1532">
      <w:pPr>
        <w:pStyle w:val="CommentText"/>
      </w:pPr>
      <w:r>
        <w:rPr>
          <w:rStyle w:val="CommentReference"/>
        </w:rPr>
        <w:annotationRef/>
      </w:r>
      <w:r>
        <w:t>Capture reference to Responsibility matrix</w:t>
      </w:r>
    </w:p>
  </w:comment>
  <w:comment w:id="10" w:author="Ramaraja Kandula" w:date="2025-05-27T15:42:00Z" w:initials="RK">
    <w:p w14:paraId="698987E5" w14:textId="77777777" w:rsidR="00FE1532" w:rsidRDefault="00FE1532" w:rsidP="00FE1532">
      <w:pPr>
        <w:pStyle w:val="CommentText"/>
      </w:pPr>
      <w:r>
        <w:rPr>
          <w:rStyle w:val="CommentReference"/>
        </w:rPr>
        <w:annotationRef/>
      </w:r>
      <w:r>
        <w:t>Capture reference to responsibility matrix</w:t>
      </w:r>
    </w:p>
  </w:comment>
  <w:comment w:id="11" w:author="Ramaraja Kandula" w:date="2025-05-27T15:44:00Z" w:initials="RK">
    <w:p w14:paraId="5C2F4816" w14:textId="77777777" w:rsidR="00FE1532" w:rsidRDefault="00FE1532" w:rsidP="00FE1532">
      <w:pPr>
        <w:pStyle w:val="CommentText"/>
      </w:pPr>
      <w:r>
        <w:rPr>
          <w:rStyle w:val="CommentReference"/>
        </w:rPr>
        <w:annotationRef/>
      </w:r>
      <w:r>
        <w:t>Capture reference to Responsibility matrix</w:t>
      </w:r>
    </w:p>
  </w:comment>
  <w:comment w:id="12" w:author="Ramaraja Kandula" w:date="2025-05-27T16:01:00Z" w:initials="RK">
    <w:p w14:paraId="1CED636A" w14:textId="77777777" w:rsidR="00FE1532" w:rsidRDefault="00FE1532" w:rsidP="00FE1532">
      <w:pPr>
        <w:pStyle w:val="CommentText"/>
      </w:pPr>
      <w:r>
        <w:rPr>
          <w:rStyle w:val="CommentReference"/>
        </w:rPr>
        <w:annotationRef/>
      </w:r>
      <w:r>
        <w:t>Capture reference to Responsibility matrix</w:t>
      </w:r>
    </w:p>
  </w:comment>
  <w:comment w:id="13" w:author="Ramaraja Kandula" w:date="2025-05-27T16:01:00Z" w:initials="RK">
    <w:p w14:paraId="5A0B90CE" w14:textId="77777777" w:rsidR="00FE1532" w:rsidRDefault="00FE1532" w:rsidP="00FE1532">
      <w:pPr>
        <w:pStyle w:val="CommentText"/>
      </w:pPr>
      <w:r>
        <w:rPr>
          <w:rStyle w:val="CommentReference"/>
        </w:rPr>
        <w:annotationRef/>
      </w:r>
      <w:r>
        <w:t>Capture reference to Responsibility matrix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31061F" w15:done="1"/>
  <w15:commentEx w15:paraId="53C4AF33" w15:paraIdParent="6031061F" w15:done="1"/>
  <w15:commentEx w15:paraId="3B820C7F" w15:done="0"/>
  <w15:commentEx w15:paraId="07263D3B" w15:done="0"/>
  <w15:commentEx w15:paraId="6107B2C9" w15:done="1"/>
  <w15:commentEx w15:paraId="7F62A541" w15:done="0"/>
  <w15:commentEx w15:paraId="066A9F76" w15:paraIdParent="7F62A541" w15:done="0"/>
  <w15:commentEx w15:paraId="43741442" w15:done="1"/>
  <w15:commentEx w15:paraId="573A1020" w15:done="1"/>
  <w15:commentEx w15:paraId="698987E5" w15:done="1"/>
  <w15:commentEx w15:paraId="5C2F4816" w15:done="1"/>
  <w15:commentEx w15:paraId="1CED636A" w15:done="1"/>
  <w15:commentEx w15:paraId="5A0B90C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2B7C03" w16cex:dateUtc="2025-05-20T06:53:00Z">
    <w16cex:extLst>
      <w16:ext w16:uri="{CE6994B0-6A32-4C9F-8C6B-6E91EDA988CE}">
        <cr:reactions xmlns:cr="http://schemas.microsoft.com/office/comments/2020/reactions">
          <cr:reaction reactionType="1">
            <cr:reactionInfo dateUtc="2025-05-20T20:16:26Z">
              <cr:user userId="S::Ramaraja.Kandula@gds.ey.com::783d4ad2-2382-4245-948a-ce4c622d83ca" userProvider="AD" userName="Ramaraja Kandula"/>
            </cr:reactionInfo>
          </cr:reaction>
        </cr:reactions>
      </w16:ext>
    </w16cex:extLst>
  </w16cex:commentExtensible>
  <w16cex:commentExtensible w16cex:durableId="62FA6EAC" w16cex:dateUtc="2025-05-20T20:16:00Z"/>
  <w16cex:commentExtensible w16cex:durableId="7C6ED258" w16cex:dateUtc="2025-05-27T06:40:00Z"/>
  <w16cex:commentExtensible w16cex:durableId="2077AC91" w16cex:dateUtc="2025-05-28T12:11:00Z"/>
  <w16cex:commentExtensible w16cex:durableId="01C59684" w16cex:dateUtc="2025-05-20T06:51:00Z"/>
  <w16cex:commentExtensible w16cex:durableId="76A30CF9" w16cex:dateUtc="2025-05-27T06:40:00Z"/>
  <w16cex:commentExtensible w16cex:durableId="7D61DF4B" w16cex:dateUtc="2025-05-28T04:19:00Z"/>
  <w16cex:commentExtensible w16cex:durableId="33DE4B9C" w16cex:dateUtc="2025-05-27T09:48:00Z"/>
  <w16cex:commentExtensible w16cex:durableId="5ED7149D" w16cex:dateUtc="2025-05-27T10:12:00Z"/>
  <w16cex:commentExtensible w16cex:durableId="2389A1E9" w16cex:dateUtc="2025-05-27T10:12:00Z"/>
  <w16cex:commentExtensible w16cex:durableId="61CD0446" w16cex:dateUtc="2025-05-27T10:14:00Z"/>
  <w16cex:commentExtensible w16cex:durableId="1C26B78A" w16cex:dateUtc="2025-05-27T10:31:00Z"/>
  <w16cex:commentExtensible w16cex:durableId="19572864" w16cex:dateUtc="2025-05-27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31061F" w16cid:durableId="0B2B7C03"/>
  <w16cid:commentId w16cid:paraId="53C4AF33" w16cid:durableId="62FA6EAC"/>
  <w16cid:commentId w16cid:paraId="3B820C7F" w16cid:durableId="7C6ED258"/>
  <w16cid:commentId w16cid:paraId="07263D3B" w16cid:durableId="2077AC91"/>
  <w16cid:commentId w16cid:paraId="6107B2C9" w16cid:durableId="01C59684"/>
  <w16cid:commentId w16cid:paraId="7F62A541" w16cid:durableId="76A30CF9"/>
  <w16cid:commentId w16cid:paraId="066A9F76" w16cid:durableId="7D61DF4B"/>
  <w16cid:commentId w16cid:paraId="43741442" w16cid:durableId="33DE4B9C"/>
  <w16cid:commentId w16cid:paraId="573A1020" w16cid:durableId="5ED7149D"/>
  <w16cid:commentId w16cid:paraId="698987E5" w16cid:durableId="2389A1E9"/>
  <w16cid:commentId w16cid:paraId="5C2F4816" w16cid:durableId="61CD0446"/>
  <w16cid:commentId w16cid:paraId="1CED636A" w16cid:durableId="1C26B78A"/>
  <w16cid:commentId w16cid:paraId="5A0B90CE" w16cid:durableId="195728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D5FB0" w14:textId="77777777" w:rsidR="00FE1532" w:rsidRDefault="00FE1532" w:rsidP="00FE1532">
      <w:r>
        <w:separator/>
      </w:r>
    </w:p>
  </w:endnote>
  <w:endnote w:type="continuationSeparator" w:id="0">
    <w:p w14:paraId="7A39EF98" w14:textId="77777777" w:rsidR="00FE1532" w:rsidRDefault="00FE1532" w:rsidP="00FE1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insideH w:val="single" w:sz="4" w:space="0" w:color="auto"/>
      </w:tblBorders>
      <w:tblLook w:val="01E0" w:firstRow="1" w:lastRow="1" w:firstColumn="1" w:lastColumn="1" w:noHBand="0" w:noVBand="0"/>
    </w:tblPr>
    <w:tblGrid>
      <w:gridCol w:w="3118"/>
      <w:gridCol w:w="3119"/>
      <w:gridCol w:w="3119"/>
    </w:tblGrid>
    <w:tr w:rsidR="00834183" w:rsidRPr="000F62A8" w14:paraId="713DDE87" w14:textId="77777777" w:rsidTr="00C6765E">
      <w:trPr>
        <w:trHeight w:val="281"/>
      </w:trPr>
      <w:tc>
        <w:tcPr>
          <w:tcW w:w="3118" w:type="dxa"/>
          <w:tcBorders>
            <w:bottom w:val="single" w:sz="4" w:space="0" w:color="auto"/>
          </w:tcBorders>
          <w:shd w:val="clear" w:color="auto" w:fill="auto"/>
          <w:vAlign w:val="center"/>
        </w:tcPr>
        <w:p w14:paraId="24076329" w14:textId="77777777" w:rsidR="004D5865" w:rsidRPr="000F62A8" w:rsidRDefault="004D5865" w:rsidP="00834183">
          <w:pPr>
            <w:pStyle w:val="Footer"/>
            <w:ind w:left="-570"/>
            <w:jc w:val="both"/>
            <w:rPr>
              <w:rFonts w:ascii="Arial" w:hAnsi="Arial" w:cs="Arial"/>
              <w:sz w:val="16"/>
              <w:szCs w:val="16"/>
            </w:rPr>
          </w:pPr>
          <w:r w:rsidRPr="004257FE">
            <w:rPr>
              <w:rFonts w:ascii="Arial" w:hAnsi="Arial" w:cs="Arial"/>
              <w:sz w:val="16"/>
              <w:szCs w:val="16"/>
              <w:highlight w:val="yellow"/>
            </w:rPr>
            <w:t>Policy Reference Number</w:t>
          </w:r>
        </w:p>
      </w:tc>
      <w:tc>
        <w:tcPr>
          <w:tcW w:w="3119" w:type="dxa"/>
          <w:tcBorders>
            <w:bottom w:val="single" w:sz="4" w:space="0" w:color="auto"/>
          </w:tcBorders>
          <w:shd w:val="clear" w:color="auto" w:fill="auto"/>
          <w:vAlign w:val="center"/>
        </w:tcPr>
        <w:p w14:paraId="4A73D6DD" w14:textId="77777777" w:rsidR="004D5865" w:rsidRPr="000F62A8" w:rsidRDefault="004D5865" w:rsidP="00834183">
          <w:pPr>
            <w:pStyle w:val="Footer"/>
            <w:tabs>
              <w:tab w:val="clear" w:pos="4680"/>
            </w:tabs>
            <w:rPr>
              <w:rFonts w:ascii="Arial" w:hAnsi="Arial" w:cs="Arial"/>
              <w:sz w:val="16"/>
              <w:szCs w:val="16"/>
            </w:rPr>
          </w:pPr>
        </w:p>
      </w:tc>
      <w:tc>
        <w:tcPr>
          <w:tcW w:w="3119" w:type="dxa"/>
          <w:tcBorders>
            <w:bottom w:val="single" w:sz="4" w:space="0" w:color="auto"/>
          </w:tcBorders>
          <w:shd w:val="clear" w:color="auto" w:fill="auto"/>
          <w:vAlign w:val="center"/>
        </w:tcPr>
        <w:p w14:paraId="5906B440" w14:textId="77777777" w:rsidR="004D5865" w:rsidRPr="000F62A8" w:rsidRDefault="004D5865" w:rsidP="00834183">
          <w:pPr>
            <w:pStyle w:val="Footer"/>
            <w:jc w:val="right"/>
            <w:rPr>
              <w:rFonts w:ascii="Arial" w:hAnsi="Arial" w:cs="Arial"/>
              <w:sz w:val="16"/>
              <w:szCs w:val="16"/>
            </w:rPr>
          </w:pPr>
          <w:r w:rsidRPr="000F62A8">
            <w:rPr>
              <w:rFonts w:ascii="Arial" w:hAnsi="Arial" w:cs="Arial"/>
              <w:sz w:val="16"/>
              <w:szCs w:val="16"/>
            </w:rPr>
            <w:t xml:space="preserve">Page </w:t>
          </w:r>
          <w:r w:rsidRPr="000F62A8">
            <w:rPr>
              <w:rFonts w:ascii="Arial" w:hAnsi="Arial" w:cs="Arial"/>
              <w:sz w:val="16"/>
              <w:szCs w:val="16"/>
            </w:rPr>
            <w:fldChar w:fldCharType="begin"/>
          </w:r>
          <w:r w:rsidRPr="000F62A8">
            <w:rPr>
              <w:rFonts w:ascii="Arial" w:hAnsi="Arial" w:cs="Arial"/>
              <w:sz w:val="16"/>
              <w:szCs w:val="16"/>
            </w:rPr>
            <w:instrText xml:space="preserve"> PAGE </w:instrText>
          </w:r>
          <w:r w:rsidRPr="000F62A8">
            <w:rPr>
              <w:rFonts w:ascii="Arial" w:hAnsi="Arial" w:cs="Arial"/>
              <w:sz w:val="16"/>
              <w:szCs w:val="16"/>
            </w:rPr>
            <w:fldChar w:fldCharType="separate"/>
          </w:r>
          <w:r>
            <w:rPr>
              <w:rFonts w:ascii="Arial" w:hAnsi="Arial" w:cs="Arial"/>
              <w:sz w:val="16"/>
              <w:szCs w:val="16"/>
            </w:rPr>
            <w:t>1</w:t>
          </w:r>
          <w:r w:rsidRPr="000F62A8">
            <w:rPr>
              <w:rFonts w:ascii="Arial" w:hAnsi="Arial" w:cs="Arial"/>
              <w:sz w:val="16"/>
              <w:szCs w:val="16"/>
            </w:rPr>
            <w:fldChar w:fldCharType="end"/>
          </w:r>
          <w:r w:rsidRPr="000F62A8">
            <w:rPr>
              <w:rFonts w:ascii="Arial" w:hAnsi="Arial" w:cs="Arial"/>
              <w:sz w:val="16"/>
              <w:szCs w:val="16"/>
            </w:rPr>
            <w:t xml:space="preserve"> of </w:t>
          </w:r>
          <w:r w:rsidRPr="000F62A8">
            <w:rPr>
              <w:rFonts w:ascii="Arial" w:hAnsi="Arial" w:cs="Arial"/>
              <w:sz w:val="16"/>
              <w:szCs w:val="16"/>
            </w:rPr>
            <w:fldChar w:fldCharType="begin"/>
          </w:r>
          <w:r w:rsidRPr="000F62A8">
            <w:rPr>
              <w:rFonts w:ascii="Arial" w:hAnsi="Arial" w:cs="Arial"/>
              <w:sz w:val="16"/>
              <w:szCs w:val="16"/>
            </w:rPr>
            <w:instrText xml:space="preserve"> NUMPAGES </w:instrText>
          </w:r>
          <w:r w:rsidRPr="000F62A8">
            <w:rPr>
              <w:rFonts w:ascii="Arial" w:hAnsi="Arial" w:cs="Arial"/>
              <w:sz w:val="16"/>
              <w:szCs w:val="16"/>
            </w:rPr>
            <w:fldChar w:fldCharType="separate"/>
          </w:r>
          <w:r>
            <w:rPr>
              <w:rFonts w:ascii="Arial" w:hAnsi="Arial" w:cs="Arial"/>
              <w:sz w:val="16"/>
              <w:szCs w:val="16"/>
            </w:rPr>
            <w:t>3</w:t>
          </w:r>
          <w:r w:rsidRPr="000F62A8">
            <w:rPr>
              <w:rFonts w:ascii="Arial" w:hAnsi="Arial" w:cs="Arial"/>
              <w:sz w:val="16"/>
              <w:szCs w:val="16"/>
            </w:rPr>
            <w:fldChar w:fldCharType="end"/>
          </w:r>
        </w:p>
      </w:tc>
    </w:tr>
    <w:tr w:rsidR="00834183" w:rsidRPr="000F62A8" w14:paraId="59547766" w14:textId="77777777" w:rsidTr="00C6765E">
      <w:trPr>
        <w:trHeight w:val="518"/>
      </w:trPr>
      <w:tc>
        <w:tcPr>
          <w:tcW w:w="3118" w:type="dxa"/>
          <w:tcBorders>
            <w:top w:val="single" w:sz="4" w:space="0" w:color="auto"/>
            <w:bottom w:val="nil"/>
          </w:tcBorders>
          <w:shd w:val="clear" w:color="auto" w:fill="auto"/>
          <w:vAlign w:val="bottom"/>
        </w:tcPr>
        <w:p w14:paraId="6D8ED4BB" w14:textId="77777777" w:rsidR="004D5865" w:rsidRPr="004257FE" w:rsidRDefault="004D5865" w:rsidP="00834183">
          <w:pPr>
            <w:pStyle w:val="Footer"/>
            <w:ind w:left="-570"/>
            <w:jc w:val="both"/>
            <w:rPr>
              <w:rFonts w:ascii="Arial" w:hAnsi="Arial" w:cs="Arial"/>
              <w:sz w:val="16"/>
              <w:szCs w:val="16"/>
              <w:highlight w:val="yellow"/>
            </w:rPr>
          </w:pPr>
        </w:p>
      </w:tc>
      <w:tc>
        <w:tcPr>
          <w:tcW w:w="3119" w:type="dxa"/>
          <w:tcBorders>
            <w:top w:val="single" w:sz="4" w:space="0" w:color="auto"/>
            <w:bottom w:val="nil"/>
          </w:tcBorders>
          <w:shd w:val="clear" w:color="auto" w:fill="auto"/>
          <w:vAlign w:val="bottom"/>
        </w:tcPr>
        <w:p w14:paraId="1B83F529" w14:textId="77777777" w:rsidR="004D5865" w:rsidRDefault="004D5865" w:rsidP="00834183">
          <w:pPr>
            <w:pStyle w:val="Footer"/>
            <w:tabs>
              <w:tab w:val="clear" w:pos="4680"/>
              <w:tab w:val="clear" w:pos="9360"/>
              <w:tab w:val="center" w:pos="4820"/>
            </w:tabs>
            <w:jc w:val="center"/>
            <w:rPr>
              <w:rFonts w:ascii="Arial" w:hAnsi="Arial" w:cs="Arial"/>
              <w:sz w:val="16"/>
              <w:szCs w:val="16"/>
            </w:rPr>
          </w:pPr>
          <w:r>
            <w:rPr>
              <w:rFonts w:ascii="Arial" w:hAnsi="Arial" w:cs="Arial"/>
              <w:sz w:val="16"/>
              <w:szCs w:val="16"/>
            </w:rPr>
            <w:t>Uncontrolled Copy Once Printed</w:t>
          </w:r>
        </w:p>
        <w:p w14:paraId="3060D6AD" w14:textId="77777777" w:rsidR="004D5865" w:rsidRPr="000F62A8" w:rsidRDefault="004D5865" w:rsidP="00834183">
          <w:pPr>
            <w:pStyle w:val="Footer"/>
            <w:tabs>
              <w:tab w:val="clear" w:pos="4680"/>
              <w:tab w:val="center" w:pos="4820"/>
            </w:tabs>
            <w:jc w:val="center"/>
            <w:rPr>
              <w:rFonts w:ascii="Arial" w:hAnsi="Arial" w:cs="Arial"/>
              <w:sz w:val="16"/>
              <w:szCs w:val="16"/>
            </w:rPr>
          </w:pPr>
          <w:r>
            <w:rPr>
              <w:rFonts w:ascii="Arial" w:hAnsi="Arial" w:cs="Arial"/>
              <w:sz w:val="16"/>
              <w:szCs w:val="16"/>
            </w:rPr>
            <w:t xml:space="preserve">Authorised by: </w:t>
          </w:r>
          <w:r w:rsidRPr="004257FE">
            <w:rPr>
              <w:rFonts w:ascii="Arial" w:hAnsi="Arial" w:cs="Arial"/>
              <w:sz w:val="16"/>
              <w:szCs w:val="16"/>
              <w:highlight w:val="yellow"/>
            </w:rPr>
            <w:t>Name of Authoriser</w:t>
          </w:r>
        </w:p>
      </w:tc>
      <w:tc>
        <w:tcPr>
          <w:tcW w:w="3119" w:type="dxa"/>
          <w:tcBorders>
            <w:top w:val="single" w:sz="4" w:space="0" w:color="auto"/>
            <w:bottom w:val="nil"/>
          </w:tcBorders>
          <w:shd w:val="clear" w:color="auto" w:fill="auto"/>
          <w:vAlign w:val="bottom"/>
        </w:tcPr>
        <w:p w14:paraId="0E1867D8" w14:textId="77777777" w:rsidR="004D5865" w:rsidRPr="000F62A8" w:rsidRDefault="004D5865" w:rsidP="00834183">
          <w:pPr>
            <w:pStyle w:val="Footer"/>
            <w:jc w:val="right"/>
            <w:rPr>
              <w:rFonts w:ascii="Arial" w:hAnsi="Arial" w:cs="Arial"/>
              <w:sz w:val="16"/>
              <w:szCs w:val="16"/>
            </w:rPr>
          </w:pPr>
        </w:p>
      </w:tc>
    </w:tr>
  </w:tbl>
  <w:p w14:paraId="18756B29" w14:textId="77777777" w:rsidR="004D5865" w:rsidRPr="008F430D" w:rsidRDefault="004D5865" w:rsidP="00C6765E">
    <w:pPr>
      <w:pStyle w:val="Footer"/>
      <w:tabs>
        <w:tab w:val="clear" w:pos="4680"/>
        <w:tab w:val="clear" w:pos="9360"/>
        <w:tab w:val="center" w:pos="4820"/>
      </w:tabs>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468" w:type="dxa"/>
      <w:tblBorders>
        <w:bottom w:val="single" w:sz="4" w:space="0" w:color="auto"/>
      </w:tblBorders>
      <w:tblLook w:val="01E0" w:firstRow="1" w:lastRow="1" w:firstColumn="1" w:lastColumn="1" w:noHBand="0" w:noVBand="0"/>
    </w:tblPr>
    <w:tblGrid>
      <w:gridCol w:w="2952"/>
      <w:gridCol w:w="2952"/>
      <w:gridCol w:w="2952"/>
    </w:tblGrid>
    <w:tr w:rsidR="00A23C91" w:rsidRPr="000F62A8" w14:paraId="4A4C48DB" w14:textId="77777777">
      <w:tc>
        <w:tcPr>
          <w:tcW w:w="2952" w:type="dxa"/>
          <w:shd w:val="clear" w:color="auto" w:fill="auto"/>
        </w:tcPr>
        <w:p w14:paraId="3DC4293F" w14:textId="77777777" w:rsidR="004D5865" w:rsidRPr="000F62A8" w:rsidRDefault="004D5865" w:rsidP="00A23C91">
          <w:pPr>
            <w:pStyle w:val="Footer"/>
            <w:rPr>
              <w:rFonts w:ascii="Arial" w:hAnsi="Arial" w:cs="Arial"/>
              <w:sz w:val="16"/>
              <w:szCs w:val="16"/>
            </w:rPr>
          </w:pPr>
          <w:r w:rsidRPr="004257FE">
            <w:rPr>
              <w:rFonts w:ascii="Arial" w:hAnsi="Arial" w:cs="Arial"/>
              <w:sz w:val="16"/>
              <w:szCs w:val="16"/>
              <w:highlight w:val="yellow"/>
            </w:rPr>
            <w:t>Policy Reference Number</w:t>
          </w:r>
        </w:p>
      </w:tc>
      <w:tc>
        <w:tcPr>
          <w:tcW w:w="2952" w:type="dxa"/>
          <w:shd w:val="clear" w:color="auto" w:fill="auto"/>
        </w:tcPr>
        <w:p w14:paraId="296F1A86" w14:textId="77777777" w:rsidR="004D5865" w:rsidRPr="000F62A8" w:rsidRDefault="004D5865" w:rsidP="00A23C91">
          <w:pPr>
            <w:pStyle w:val="Footer"/>
            <w:tabs>
              <w:tab w:val="clear" w:pos="4680"/>
            </w:tabs>
            <w:rPr>
              <w:rFonts w:ascii="Arial" w:hAnsi="Arial" w:cs="Arial"/>
              <w:sz w:val="16"/>
              <w:szCs w:val="16"/>
            </w:rPr>
          </w:pPr>
        </w:p>
      </w:tc>
      <w:tc>
        <w:tcPr>
          <w:tcW w:w="2952" w:type="dxa"/>
          <w:shd w:val="clear" w:color="auto" w:fill="auto"/>
        </w:tcPr>
        <w:p w14:paraId="265948D8" w14:textId="77777777" w:rsidR="004D5865" w:rsidRPr="000F62A8" w:rsidRDefault="004D5865" w:rsidP="00A23C91">
          <w:pPr>
            <w:pStyle w:val="Footer"/>
            <w:jc w:val="right"/>
            <w:rPr>
              <w:rFonts w:ascii="Arial" w:hAnsi="Arial" w:cs="Arial"/>
              <w:sz w:val="16"/>
              <w:szCs w:val="16"/>
            </w:rPr>
          </w:pPr>
          <w:r w:rsidRPr="000F62A8">
            <w:rPr>
              <w:rFonts w:ascii="Arial" w:hAnsi="Arial" w:cs="Arial"/>
              <w:sz w:val="16"/>
              <w:szCs w:val="16"/>
            </w:rPr>
            <w:t xml:space="preserve">Page </w:t>
          </w:r>
          <w:r w:rsidRPr="000F62A8">
            <w:rPr>
              <w:rFonts w:ascii="Arial" w:hAnsi="Arial" w:cs="Arial"/>
              <w:sz w:val="16"/>
              <w:szCs w:val="16"/>
            </w:rPr>
            <w:fldChar w:fldCharType="begin"/>
          </w:r>
          <w:r w:rsidRPr="000F62A8">
            <w:rPr>
              <w:rFonts w:ascii="Arial" w:hAnsi="Arial" w:cs="Arial"/>
              <w:sz w:val="16"/>
              <w:szCs w:val="16"/>
            </w:rPr>
            <w:instrText xml:space="preserve"> PAGE </w:instrText>
          </w:r>
          <w:r w:rsidRPr="000F62A8">
            <w:rPr>
              <w:rFonts w:ascii="Arial" w:hAnsi="Arial" w:cs="Arial"/>
              <w:sz w:val="16"/>
              <w:szCs w:val="16"/>
            </w:rPr>
            <w:fldChar w:fldCharType="separate"/>
          </w:r>
          <w:r>
            <w:rPr>
              <w:rFonts w:ascii="Arial" w:hAnsi="Arial" w:cs="Arial"/>
              <w:sz w:val="16"/>
              <w:szCs w:val="16"/>
            </w:rPr>
            <w:t>2</w:t>
          </w:r>
          <w:r w:rsidRPr="000F62A8">
            <w:rPr>
              <w:rFonts w:ascii="Arial" w:hAnsi="Arial" w:cs="Arial"/>
              <w:sz w:val="16"/>
              <w:szCs w:val="16"/>
            </w:rPr>
            <w:fldChar w:fldCharType="end"/>
          </w:r>
          <w:r w:rsidRPr="000F62A8">
            <w:rPr>
              <w:rFonts w:ascii="Arial" w:hAnsi="Arial" w:cs="Arial"/>
              <w:sz w:val="16"/>
              <w:szCs w:val="16"/>
            </w:rPr>
            <w:t xml:space="preserve"> of </w:t>
          </w:r>
          <w:r w:rsidRPr="000F62A8">
            <w:rPr>
              <w:rFonts w:ascii="Arial" w:hAnsi="Arial" w:cs="Arial"/>
              <w:sz w:val="16"/>
              <w:szCs w:val="16"/>
            </w:rPr>
            <w:fldChar w:fldCharType="begin"/>
          </w:r>
          <w:r w:rsidRPr="000F62A8">
            <w:rPr>
              <w:rFonts w:ascii="Arial" w:hAnsi="Arial" w:cs="Arial"/>
              <w:sz w:val="16"/>
              <w:szCs w:val="16"/>
            </w:rPr>
            <w:instrText xml:space="preserve"> NUMPAGES </w:instrText>
          </w:r>
          <w:r w:rsidRPr="000F62A8">
            <w:rPr>
              <w:rFonts w:ascii="Arial" w:hAnsi="Arial" w:cs="Arial"/>
              <w:sz w:val="16"/>
              <w:szCs w:val="16"/>
            </w:rPr>
            <w:fldChar w:fldCharType="separate"/>
          </w:r>
          <w:r>
            <w:rPr>
              <w:rFonts w:ascii="Arial" w:hAnsi="Arial" w:cs="Arial"/>
              <w:sz w:val="16"/>
              <w:szCs w:val="16"/>
            </w:rPr>
            <w:t>4</w:t>
          </w:r>
          <w:r w:rsidRPr="000F62A8">
            <w:rPr>
              <w:rFonts w:ascii="Arial" w:hAnsi="Arial" w:cs="Arial"/>
              <w:sz w:val="16"/>
              <w:szCs w:val="16"/>
            </w:rPr>
            <w:fldChar w:fldCharType="end"/>
          </w:r>
        </w:p>
      </w:tc>
    </w:tr>
  </w:tbl>
  <w:p w14:paraId="6B93D0D9" w14:textId="77777777" w:rsidR="004D5865" w:rsidRDefault="004D5865" w:rsidP="00A23C91">
    <w:pPr>
      <w:pStyle w:val="Footer"/>
      <w:jc w:val="center"/>
      <w:rPr>
        <w:rFonts w:ascii="Arial" w:hAnsi="Arial" w:cs="Arial"/>
        <w:sz w:val="16"/>
        <w:szCs w:val="16"/>
      </w:rPr>
    </w:pPr>
    <w:r>
      <w:rPr>
        <w:rFonts w:ascii="Arial" w:hAnsi="Arial" w:cs="Arial"/>
        <w:sz w:val="16"/>
        <w:szCs w:val="16"/>
      </w:rPr>
      <w:t>Uncontrolled Copy Once Printed</w:t>
    </w:r>
  </w:p>
  <w:p w14:paraId="20C00620" w14:textId="77777777" w:rsidR="004D5865" w:rsidRPr="008F430D" w:rsidRDefault="004D5865" w:rsidP="00A23C91">
    <w:pPr>
      <w:pStyle w:val="Footer"/>
      <w:jc w:val="center"/>
      <w:rPr>
        <w:rFonts w:ascii="Arial" w:hAnsi="Arial" w:cs="Arial"/>
        <w:sz w:val="16"/>
        <w:szCs w:val="16"/>
      </w:rPr>
    </w:pPr>
    <w:r>
      <w:rPr>
        <w:rFonts w:ascii="Arial" w:hAnsi="Arial" w:cs="Arial"/>
        <w:sz w:val="16"/>
        <w:szCs w:val="16"/>
      </w:rPr>
      <w:t xml:space="preserve">Authorised by: </w:t>
    </w:r>
    <w:r w:rsidRPr="004257FE">
      <w:rPr>
        <w:rFonts w:ascii="Arial" w:hAnsi="Arial" w:cs="Arial"/>
        <w:sz w:val="16"/>
        <w:szCs w:val="16"/>
        <w:highlight w:val="yellow"/>
      </w:rPr>
      <w:t>Name of Authoriser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66C68" w14:textId="77777777" w:rsidR="00FE1532" w:rsidRDefault="00FE1532" w:rsidP="00FE1532">
      <w:r>
        <w:separator/>
      </w:r>
    </w:p>
  </w:footnote>
  <w:footnote w:type="continuationSeparator" w:id="0">
    <w:p w14:paraId="795D69C2" w14:textId="77777777" w:rsidR="00FE1532" w:rsidRDefault="00FE1532" w:rsidP="00FE1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56D1C" w14:textId="77777777" w:rsidR="004D5865" w:rsidRPr="004E422F" w:rsidRDefault="004D5865" w:rsidP="004E422F">
    <w:pPr>
      <w:pStyle w:val="Header"/>
      <w:jc w:val="right"/>
      <w:rPr>
        <w:rFonts w:asciiTheme="minorHAnsi" w:hAnsiTheme="minorHAnsi" w:cstheme="minorHAnsi"/>
        <w:sz w:val="22"/>
        <w:szCs w:val="22"/>
        <w:lang w:val="en-NZ"/>
      </w:rPr>
    </w:pPr>
    <w:r>
      <w:rPr>
        <w:rFonts w:asciiTheme="minorHAnsi" w:hAnsiTheme="minorHAnsi" w:cstheme="minorHAnsi"/>
        <w:sz w:val="22"/>
        <w:szCs w:val="22"/>
      </w:rPr>
      <w:t xml:space="preserve">Global </w:t>
    </w:r>
    <w:r>
      <w:rPr>
        <w:rFonts w:asciiTheme="minorHAnsi" w:hAnsiTheme="minorHAnsi" w:cstheme="minorHAnsi"/>
        <w:sz w:val="22"/>
        <w:szCs w:val="22"/>
      </w:rPr>
      <w:t>Finance</w:t>
    </w:r>
    <w:r w:rsidRPr="00A23C91">
      <w:rPr>
        <w:rFonts w:asciiTheme="minorHAnsi" w:hAnsiTheme="minorHAnsi" w:cstheme="minorHAnsi"/>
        <w:sz w:val="22"/>
        <w:szCs w:val="22"/>
      </w:rPr>
      <w:t xml:space="preserve"> Policy: </w:t>
    </w:r>
    <w:r w:rsidRPr="00C4054C">
      <w:rPr>
        <w:rFonts w:asciiTheme="minorHAnsi" w:hAnsiTheme="minorHAnsi" w:cstheme="minorHAnsi"/>
        <w:sz w:val="22"/>
        <w:szCs w:val="22"/>
        <w:lang w:val="en-NZ"/>
      </w:rPr>
      <w:t>Fixed Assets</w:t>
    </w:r>
  </w:p>
  <w:p w14:paraId="0D47C1C9" w14:textId="77777777" w:rsidR="004D5865" w:rsidRDefault="004D5865" w:rsidP="00A23C91">
    <w:pPr>
      <w:pStyle w:val="Header"/>
      <w:jc w:val="right"/>
    </w:pPr>
    <w:r>
      <w:pict w14:anchorId="08BF0AA0">
        <v:rect id="_x0000_i1025" style="width:468pt;height:1pt" o:hralign="center" o:hrstd="t" o:hrnoshade="t" o:hr="t" fillcolor="#0f4761 [2404]"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4204B"/>
    <w:multiLevelType w:val="multilevel"/>
    <w:tmpl w:val="DAA47B10"/>
    <w:lvl w:ilvl="0">
      <w:start w:val="1"/>
      <w:numFmt w:val="decimal"/>
      <w:lvlText w:val="%1"/>
      <w:lvlJc w:val="left"/>
      <w:pPr>
        <w:ind w:left="570" w:hanging="570"/>
      </w:pPr>
      <w:rPr>
        <w:rFonts w:hint="default"/>
        <w:b/>
      </w:rPr>
    </w:lvl>
    <w:lvl w:ilvl="1">
      <w:start w:val="1"/>
      <w:numFmt w:val="decimal"/>
      <w:lvlText w:val="%1.%2"/>
      <w:lvlJc w:val="left"/>
      <w:pPr>
        <w:ind w:left="1137" w:hanging="570"/>
      </w:pPr>
      <w:rPr>
        <w:rFonts w:hint="default"/>
        <w:b/>
        <w:color w:val="0F4761" w:themeColor="accent1" w:themeShade="BF"/>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1" w15:restartNumberingAfterBreak="0">
    <w:nsid w:val="2A99649D"/>
    <w:multiLevelType w:val="hybridMultilevel"/>
    <w:tmpl w:val="56569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1C2AA4"/>
    <w:multiLevelType w:val="multilevel"/>
    <w:tmpl w:val="58646EC0"/>
    <w:lvl w:ilvl="0">
      <w:start w:val="1"/>
      <w:numFmt w:val="decimal"/>
      <w:lvlText w:val="%1"/>
      <w:lvlJc w:val="left"/>
      <w:pPr>
        <w:ind w:left="570" w:hanging="570"/>
      </w:pPr>
      <w:rPr>
        <w:rFonts w:hint="default"/>
        <w:b/>
      </w:rPr>
    </w:lvl>
    <w:lvl w:ilvl="1">
      <w:start w:val="1"/>
      <w:numFmt w:val="decimal"/>
      <w:lvlText w:val="%1.%2"/>
      <w:lvlJc w:val="left"/>
      <w:pPr>
        <w:ind w:left="1137" w:hanging="570"/>
      </w:pPr>
      <w:rPr>
        <w:rFonts w:hint="default"/>
        <w:b/>
        <w:color w:val="0F4761" w:themeColor="accent1" w:themeShade="BF"/>
      </w:rPr>
    </w:lvl>
    <w:lvl w:ilvl="2">
      <w:start w:val="1"/>
      <w:numFmt w:val="decimal"/>
      <w:lvlText w:val="%1.%2.%3"/>
      <w:lvlJc w:val="left"/>
      <w:pPr>
        <w:ind w:left="1854" w:hanging="720"/>
      </w:pPr>
      <w:rPr>
        <w:rFonts w:hint="default"/>
        <w:b/>
      </w:rPr>
    </w:lvl>
    <w:lvl w:ilvl="3">
      <w:start w:val="1"/>
      <w:numFmt w:val="bullet"/>
      <w:lvlText w:val=""/>
      <w:lvlJc w:val="left"/>
      <w:pPr>
        <w:ind w:left="2061" w:hanging="360"/>
      </w:pPr>
      <w:rPr>
        <w:rFonts w:ascii="Symbol" w:hAnsi="Symbol" w:hint="default"/>
      </w:rPr>
    </w:lvl>
    <w:lvl w:ilvl="4">
      <w:start w:val="1"/>
      <w:numFmt w:val="bullet"/>
      <w:lvlText w:val=""/>
      <w:lvlJc w:val="left"/>
      <w:pPr>
        <w:ind w:left="2628" w:hanging="360"/>
      </w:pPr>
      <w:rPr>
        <w:rFonts w:ascii="Wingdings" w:hAnsi="Wingdings" w:hint="default"/>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3" w15:restartNumberingAfterBreak="0">
    <w:nsid w:val="4FDA1CF5"/>
    <w:multiLevelType w:val="multilevel"/>
    <w:tmpl w:val="478E770C"/>
    <w:lvl w:ilvl="0">
      <w:start w:val="1"/>
      <w:numFmt w:val="decimal"/>
      <w:lvlText w:val="%1"/>
      <w:lvlJc w:val="left"/>
      <w:pPr>
        <w:ind w:left="570" w:hanging="570"/>
      </w:pPr>
      <w:rPr>
        <w:rFonts w:hint="default"/>
        <w:b/>
      </w:rPr>
    </w:lvl>
    <w:lvl w:ilvl="1">
      <w:start w:val="1"/>
      <w:numFmt w:val="decimal"/>
      <w:lvlText w:val="%1.%2"/>
      <w:lvlJc w:val="left"/>
      <w:pPr>
        <w:ind w:left="1137" w:hanging="570"/>
      </w:pPr>
      <w:rPr>
        <w:rFonts w:hint="default"/>
        <w:b/>
        <w:color w:val="0F4761" w:themeColor="accent1" w:themeShade="BF"/>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bullet"/>
      <w:lvlText w:val=""/>
      <w:lvlJc w:val="left"/>
      <w:pPr>
        <w:ind w:left="2628" w:hanging="360"/>
      </w:pPr>
      <w:rPr>
        <w:rFonts w:ascii="Wingdings" w:hAnsi="Wingdings" w:hint="default"/>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num w:numId="1" w16cid:durableId="1186559834">
    <w:abstractNumId w:val="0"/>
  </w:num>
  <w:num w:numId="2" w16cid:durableId="416243783">
    <w:abstractNumId w:val="2"/>
  </w:num>
  <w:num w:numId="3" w16cid:durableId="583029816">
    <w:abstractNumId w:val="3"/>
  </w:num>
  <w:num w:numId="4" w16cid:durableId="7087955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araja Kandula">
    <w15:presenceInfo w15:providerId="AD" w15:userId="S::Ramaraja.Kandula@gds.ey.com::783d4ad2-2382-4245-948a-ce4c622d83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BB9"/>
    <w:rsid w:val="00155277"/>
    <w:rsid w:val="003F54B2"/>
    <w:rsid w:val="004817FB"/>
    <w:rsid w:val="004B2E04"/>
    <w:rsid w:val="008C7BB9"/>
    <w:rsid w:val="00FD2A7B"/>
    <w:rsid w:val="00FE1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D73C3"/>
  <w15:chartTrackingRefBased/>
  <w15:docId w15:val="{31107AF0-681D-4228-8DCC-5F3714091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32"/>
    <w:pPr>
      <w:spacing w:after="0" w:line="240" w:lineRule="auto"/>
    </w:pPr>
    <w:rPr>
      <w:rFonts w:ascii="Times New Roman" w:eastAsia="Times New Roman" w:hAnsi="Times New Roman" w:cs="Times New Roman"/>
      <w:kern w:val="0"/>
      <w:lang w:val="en-AU"/>
      <w14:ligatures w14:val="none"/>
    </w:rPr>
  </w:style>
  <w:style w:type="paragraph" w:styleId="Heading1">
    <w:name w:val="heading 1"/>
    <w:basedOn w:val="Normal"/>
    <w:next w:val="Normal"/>
    <w:link w:val="Heading1Char"/>
    <w:uiPriority w:val="9"/>
    <w:qFormat/>
    <w:rsid w:val="008C7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B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B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B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B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BB9"/>
    <w:rPr>
      <w:rFonts w:eastAsiaTheme="majorEastAsia" w:cstheme="majorBidi"/>
      <w:color w:val="272727" w:themeColor="text1" w:themeTint="D8"/>
    </w:rPr>
  </w:style>
  <w:style w:type="paragraph" w:styleId="Title">
    <w:name w:val="Title"/>
    <w:basedOn w:val="Normal"/>
    <w:next w:val="Normal"/>
    <w:link w:val="TitleChar"/>
    <w:uiPriority w:val="10"/>
    <w:qFormat/>
    <w:rsid w:val="008C7B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BB9"/>
    <w:pPr>
      <w:spacing w:before="160"/>
      <w:jc w:val="center"/>
    </w:pPr>
    <w:rPr>
      <w:i/>
      <w:iCs/>
      <w:color w:val="404040" w:themeColor="text1" w:themeTint="BF"/>
    </w:rPr>
  </w:style>
  <w:style w:type="character" w:customStyle="1" w:styleId="QuoteChar">
    <w:name w:val="Quote Char"/>
    <w:basedOn w:val="DefaultParagraphFont"/>
    <w:link w:val="Quote"/>
    <w:uiPriority w:val="29"/>
    <w:rsid w:val="008C7BB9"/>
    <w:rPr>
      <w:i/>
      <w:iCs/>
      <w:color w:val="404040" w:themeColor="text1" w:themeTint="BF"/>
    </w:rPr>
  </w:style>
  <w:style w:type="paragraph" w:styleId="ListParagraph">
    <w:name w:val="List Paragraph"/>
    <w:basedOn w:val="Normal"/>
    <w:uiPriority w:val="34"/>
    <w:qFormat/>
    <w:rsid w:val="008C7BB9"/>
    <w:pPr>
      <w:ind w:left="720"/>
      <w:contextualSpacing/>
    </w:pPr>
  </w:style>
  <w:style w:type="character" w:styleId="IntenseEmphasis">
    <w:name w:val="Intense Emphasis"/>
    <w:basedOn w:val="DefaultParagraphFont"/>
    <w:uiPriority w:val="21"/>
    <w:qFormat/>
    <w:rsid w:val="008C7BB9"/>
    <w:rPr>
      <w:i/>
      <w:iCs/>
      <w:color w:val="0F4761" w:themeColor="accent1" w:themeShade="BF"/>
    </w:rPr>
  </w:style>
  <w:style w:type="paragraph" w:styleId="IntenseQuote">
    <w:name w:val="Intense Quote"/>
    <w:basedOn w:val="Normal"/>
    <w:next w:val="Normal"/>
    <w:link w:val="IntenseQuoteChar"/>
    <w:uiPriority w:val="30"/>
    <w:qFormat/>
    <w:rsid w:val="008C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BB9"/>
    <w:rPr>
      <w:i/>
      <w:iCs/>
      <w:color w:val="0F4761" w:themeColor="accent1" w:themeShade="BF"/>
    </w:rPr>
  </w:style>
  <w:style w:type="character" w:styleId="IntenseReference">
    <w:name w:val="Intense Reference"/>
    <w:basedOn w:val="DefaultParagraphFont"/>
    <w:uiPriority w:val="32"/>
    <w:qFormat/>
    <w:rsid w:val="008C7BB9"/>
    <w:rPr>
      <w:b/>
      <w:bCs/>
      <w:smallCaps/>
      <w:color w:val="0F4761" w:themeColor="accent1" w:themeShade="BF"/>
      <w:spacing w:val="5"/>
    </w:rPr>
  </w:style>
  <w:style w:type="paragraph" w:styleId="Header">
    <w:name w:val="header"/>
    <w:basedOn w:val="Normal"/>
    <w:link w:val="HeaderChar"/>
    <w:uiPriority w:val="99"/>
    <w:rsid w:val="00FE1532"/>
    <w:pPr>
      <w:tabs>
        <w:tab w:val="center" w:pos="4320"/>
        <w:tab w:val="right" w:pos="8640"/>
      </w:tabs>
    </w:pPr>
  </w:style>
  <w:style w:type="character" w:customStyle="1" w:styleId="HeaderChar">
    <w:name w:val="Header Char"/>
    <w:basedOn w:val="DefaultParagraphFont"/>
    <w:link w:val="Header"/>
    <w:uiPriority w:val="99"/>
    <w:rsid w:val="00FE1532"/>
    <w:rPr>
      <w:rFonts w:ascii="Times New Roman" w:eastAsia="Times New Roman" w:hAnsi="Times New Roman" w:cs="Times New Roman"/>
      <w:kern w:val="0"/>
      <w:lang w:val="en-AU"/>
      <w14:ligatures w14:val="none"/>
    </w:rPr>
  </w:style>
  <w:style w:type="paragraph" w:styleId="Footer">
    <w:name w:val="footer"/>
    <w:basedOn w:val="Normal"/>
    <w:link w:val="FooterChar"/>
    <w:uiPriority w:val="99"/>
    <w:unhideWhenUsed/>
    <w:rsid w:val="00FE1532"/>
    <w:pPr>
      <w:tabs>
        <w:tab w:val="center" w:pos="4680"/>
        <w:tab w:val="right" w:pos="9360"/>
      </w:tabs>
    </w:pPr>
  </w:style>
  <w:style w:type="character" w:customStyle="1" w:styleId="FooterChar">
    <w:name w:val="Footer Char"/>
    <w:basedOn w:val="DefaultParagraphFont"/>
    <w:link w:val="Footer"/>
    <w:uiPriority w:val="99"/>
    <w:rsid w:val="00FE1532"/>
    <w:rPr>
      <w:rFonts w:ascii="Times New Roman" w:eastAsia="Times New Roman" w:hAnsi="Times New Roman" w:cs="Times New Roman"/>
      <w:kern w:val="0"/>
      <w:lang w:val="en-AU"/>
      <w14:ligatures w14:val="none"/>
    </w:rPr>
  </w:style>
  <w:style w:type="table" w:styleId="TableGrid">
    <w:name w:val="Table Grid"/>
    <w:basedOn w:val="TableNormal"/>
    <w:uiPriority w:val="59"/>
    <w:rsid w:val="00FE1532"/>
    <w:pPr>
      <w:spacing w:after="0" w:line="240" w:lineRule="auto"/>
    </w:pPr>
    <w:rPr>
      <w:kern w:val="0"/>
      <w:sz w:val="22"/>
      <w:szCs w:val="22"/>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E1532"/>
    <w:rPr>
      <w:sz w:val="16"/>
      <w:szCs w:val="16"/>
    </w:rPr>
  </w:style>
  <w:style w:type="paragraph" w:styleId="CommentText">
    <w:name w:val="annotation text"/>
    <w:basedOn w:val="Normal"/>
    <w:link w:val="CommentTextChar"/>
    <w:uiPriority w:val="99"/>
    <w:unhideWhenUsed/>
    <w:rsid w:val="00FE1532"/>
    <w:rPr>
      <w:sz w:val="20"/>
      <w:szCs w:val="20"/>
    </w:rPr>
  </w:style>
  <w:style w:type="character" w:customStyle="1" w:styleId="CommentTextChar">
    <w:name w:val="Comment Text Char"/>
    <w:basedOn w:val="DefaultParagraphFont"/>
    <w:link w:val="CommentText"/>
    <w:uiPriority w:val="99"/>
    <w:rsid w:val="00FE1532"/>
    <w:rPr>
      <w:rFonts w:ascii="Times New Roman" w:eastAsia="Times New Roman" w:hAnsi="Times New Roman" w:cs="Times New Roman"/>
      <w:kern w:val="0"/>
      <w:sz w:val="20"/>
      <w:szCs w:val="20"/>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87FB8A11048E4EBD62242F9892B7D2" ma:contentTypeVersion="3" ma:contentTypeDescription="Create a new document." ma:contentTypeScope="" ma:versionID="14bd9206d7aca87c4735fb05e9eb4c2d">
  <xsd:schema xmlns:xsd="http://www.w3.org/2001/XMLSchema" xmlns:xs="http://www.w3.org/2001/XMLSchema" xmlns:p="http://schemas.microsoft.com/office/2006/metadata/properties" xmlns:ns2="1f68a0f6-12ba-43bc-af29-28e621509147" targetNamespace="http://schemas.microsoft.com/office/2006/metadata/properties" ma:root="true" ma:fieldsID="8ca268bb0273509ed280e0e6347c46c6" ns2:_="">
    <xsd:import namespace="1f68a0f6-12ba-43bc-af29-28e621509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68a0f6-12ba-43bc-af29-28e621509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94A1C2-FCA4-4474-A48D-2D9CAC4082F9}"/>
</file>

<file path=customXml/itemProps2.xml><?xml version="1.0" encoding="utf-8"?>
<ds:datastoreItem xmlns:ds="http://schemas.openxmlformats.org/officeDocument/2006/customXml" ds:itemID="{75380FFC-2D4B-48EA-BA7B-1A81B8D9DC5E}"/>
</file>

<file path=customXml/itemProps3.xml><?xml version="1.0" encoding="utf-8"?>
<ds:datastoreItem xmlns:ds="http://schemas.openxmlformats.org/officeDocument/2006/customXml" ds:itemID="{F9609411-4EC6-4C89-880F-7A4E13F786FE}"/>
</file>

<file path=docProps/app.xml><?xml version="1.0" encoding="utf-8"?>
<Properties xmlns="http://schemas.openxmlformats.org/officeDocument/2006/extended-properties" xmlns:vt="http://schemas.openxmlformats.org/officeDocument/2006/docPropsVTypes">
  <Template>Normal</Template>
  <TotalTime>1</TotalTime>
  <Pages>13</Pages>
  <Words>3687</Words>
  <Characters>21016</Characters>
  <Application>Microsoft Office Word</Application>
  <DocSecurity>0</DocSecurity>
  <Lines>175</Lines>
  <Paragraphs>49</Paragraphs>
  <ScaleCrop>false</ScaleCrop>
  <Company>EY</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Ramaraja Kandula</dc:creator>
  <cp:keywords/>
  <dc:description/>
  <cp:lastModifiedBy>Ramaraja Kandula</cp:lastModifiedBy>
  <cp:revision>2</cp:revision>
  <dcterms:created xsi:type="dcterms:W3CDTF">2025-06-18T16:45:00Z</dcterms:created>
  <dcterms:modified xsi:type="dcterms:W3CDTF">2025-06-18T16:45:00Z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0x010100AF87FB8A11048E4EBD62242F9892B7D2</vt:lpwstr>
  </property>
</Properties>
</file>