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74EB" w14:textId="010A83D7" w:rsidR="002A2BE6" w:rsidRDefault="002A2BE6" w:rsidP="00E97058">
      <w:pPr>
        <w:pStyle w:val="TOCHeading"/>
        <w:rPr>
          <w:rFonts w:ascii="Verdana" w:hAnsi="Verdana"/>
          <w:sz w:val="10"/>
          <w:szCs w:val="10"/>
        </w:rPr>
      </w:pP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141BA4" wp14:editId="3DE4F0D2">
                <wp:simplePos x="0" y="0"/>
                <wp:positionH relativeFrom="page">
                  <wp:posOffset>3200400</wp:posOffset>
                </wp:positionH>
                <wp:positionV relativeFrom="margin">
                  <wp:posOffset>160020</wp:posOffset>
                </wp:positionV>
                <wp:extent cx="3053080" cy="3511550"/>
                <wp:effectExtent l="0" t="0" r="0" b="0"/>
                <wp:wrapSquare wrapText="bothSides"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351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9E18"/>
                                <w:sz w:val="72"/>
                                <w:szCs w:val="72"/>
                                <w:lang w:val="en-GB" w:eastAsia="en-GB"/>
                              </w:rPr>
                              <w:alias w:val="Title"/>
                              <w:id w:val="-958338334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53F38319" w14:textId="77777777" w:rsidR="002A2BE6" w:rsidRPr="00052900" w:rsidRDefault="002A2BE6" w:rsidP="002A2BE6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ED7D31" w:themeColor="accent2"/>
                                    <w:sz w:val="72"/>
                                    <w:szCs w:val="1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FF9E18"/>
                                    <w:sz w:val="72"/>
                                    <w:szCs w:val="72"/>
                                    <w:lang w:val="en-GB" w:eastAsia="en-GB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FF94952" w14:textId="77777777" w:rsidR="002A2BE6" w:rsidRPr="00052900" w:rsidRDefault="002A2BE6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ED7D31" w:themeColor="accent2"/>
                                <w:sz w:val="32"/>
                                <w:szCs w:val="40"/>
                              </w:rPr>
                            </w:pPr>
                            <w:r w:rsidRPr="008F7633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ED7D31" w:themeColor="accent2"/>
                                <w:sz w:val="32"/>
                                <w:szCs w:val="40"/>
                              </w:rPr>
                              <w:drawing>
                                <wp:inline distT="0" distB="0" distL="0" distR="0" wp14:anchorId="6D2EA21A" wp14:editId="310DBFF3">
                                  <wp:extent cx="2717800" cy="254000"/>
                                  <wp:effectExtent l="0" t="0" r="0" b="0"/>
                                  <wp:docPr id="95149375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7800" cy="25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141BA4" id="_x0000_t202" coordsize="21600,21600" o:spt="202" path="m,l,21600r21600,l21600,xe">
                <v:stroke joinstyle="miter"/>
                <v:path gradientshapeok="t" o:connecttype="rect"/>
              </v:shapetype>
              <v:shape id="Text Box 470" o:spid="_x0000_s1026" type="#_x0000_t202" style="position:absolute;margin-left:252pt;margin-top:12.6pt;width:240.4pt;height:276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FF9E18"/>
                          <w:sz w:val="72"/>
                          <w:szCs w:val="72"/>
                          <w:lang w:val="en-GB" w:eastAsia="en-GB"/>
                        </w:rPr>
                        <w:alias w:val="Title"/>
                        <w:id w:val="-958338334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3F38319" w14:textId="77777777" w:rsidR="002A2BE6" w:rsidRPr="00052900" w:rsidRDefault="002A2BE6" w:rsidP="002A2BE6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ED7D31" w:themeColor="accent2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FF9E18"/>
                              <w:sz w:val="72"/>
                              <w:szCs w:val="72"/>
                              <w:lang w:val="en-GB" w:eastAsia="en-GB"/>
                            </w:rPr>
                            <w:t xml:space="preserve">     </w:t>
                          </w:r>
                        </w:p>
                      </w:sdtContent>
                    </w:sdt>
                    <w:p w14:paraId="3FF94952" w14:textId="77777777" w:rsidR="002A2BE6" w:rsidRPr="00052900" w:rsidRDefault="002A2BE6" w:rsidP="002A2BE6">
                      <w:pPr>
                        <w:rPr>
                          <w:rFonts w:asciiTheme="majorHAnsi" w:eastAsiaTheme="majorEastAsia" w:hAnsiTheme="majorHAnsi" w:cstheme="majorBidi"/>
                          <w:noProof/>
                          <w:color w:val="ED7D31" w:themeColor="accent2"/>
                          <w:sz w:val="32"/>
                          <w:szCs w:val="40"/>
                        </w:rPr>
                      </w:pPr>
                      <w:r w:rsidRPr="008F7633">
                        <w:rPr>
                          <w:rFonts w:asciiTheme="majorHAnsi" w:eastAsiaTheme="majorEastAsia" w:hAnsiTheme="majorHAnsi" w:cstheme="majorBidi"/>
                          <w:noProof/>
                          <w:color w:val="ED7D31" w:themeColor="accent2"/>
                          <w:sz w:val="32"/>
                          <w:szCs w:val="40"/>
                        </w:rPr>
                        <w:drawing>
                          <wp:inline distT="0" distB="0" distL="0" distR="0" wp14:anchorId="6D2EA21A" wp14:editId="310DBFF3">
                            <wp:extent cx="2717800" cy="254000"/>
                            <wp:effectExtent l="0" t="0" r="0" b="0"/>
                            <wp:docPr id="95149375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7800" cy="25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C4E5C" wp14:editId="0CE5E480">
                <wp:simplePos x="0" y="0"/>
                <wp:positionH relativeFrom="page">
                  <wp:posOffset>3305810</wp:posOffset>
                </wp:positionH>
                <wp:positionV relativeFrom="margin">
                  <wp:posOffset>197534</wp:posOffset>
                </wp:positionV>
                <wp:extent cx="2875915" cy="3017520"/>
                <wp:effectExtent l="0" t="0" r="3175" b="0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30175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FB6E6" w14:textId="5BE34319" w:rsidR="002A2BE6" w:rsidRPr="002A2BE6" w:rsidRDefault="002A2BE6" w:rsidP="002A2BE6">
                            <w:pPr>
                              <w:spacing w:before="2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2BE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R2R Training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30000</wp14:pctHeight>
                </wp14:sizeRelV>
              </wp:anchor>
            </w:drawing>
          </mc:Choice>
          <mc:Fallback>
            <w:pict>
              <v:rect w14:anchorId="7ECC4E5C" id="Rectangle 467" o:spid="_x0000_s1027" style="position:absolute;margin-left:260.3pt;margin-top:15.55pt;width:226.45pt;height:237.6pt;z-index:251663360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margin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r3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BXxrdDiFUqbiDUQrXp1vMlOuSQpHLWIOG2+CUlUFaNP&#10;gaQ2OzlhnAsTil5Vs0r0vuc5/kbvY1gplkQYmSX6n7gHghHZk4zcfZQDPpqK1KWTcf63wHrjySJ5&#10;BhMm40YZcO8RaMxq8NzjxyL1pYlVCt2uw9rgEEd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" fillcolor="black [3213]" stroked="f" strokeweight="1pt">
                <v:textbox inset="14.4pt,14.4pt,14.4pt,28.8pt">
                  <w:txbxContent>
                    <w:p w14:paraId="33EFB6E6" w14:textId="5BE34319" w:rsidR="002A2BE6" w:rsidRPr="002A2BE6" w:rsidRDefault="002A2BE6" w:rsidP="002A2BE6">
                      <w:pPr>
                        <w:spacing w:before="24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2BE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R2R Training Academy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A8244" wp14:editId="70F38D31">
                <wp:simplePos x="0" y="0"/>
                <wp:positionH relativeFrom="page">
                  <wp:posOffset>3199814</wp:posOffset>
                </wp:positionH>
                <wp:positionV relativeFrom="page">
                  <wp:posOffset>731275</wp:posOffset>
                </wp:positionV>
                <wp:extent cx="3108960" cy="7595235"/>
                <wp:effectExtent l="0" t="0" r="0" b="5715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7595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37CBF" id="Rectangle 468" o:spid="_x0000_s1026" style="position:absolute;margin-left:251.95pt;margin-top:57.6pt;width:244.8pt;height:598.05pt;z-index:251661312;visibility:visible;mso-wrap-style:square;mso-width-percent:4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" fillcolor="white [3212]" stroked="f" strokeweight="1.25pt">
                <w10:wrap anchorx="page" anchory="page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E39FD6" wp14:editId="5A94B88B">
                <wp:simplePos x="0" y="0"/>
                <wp:positionH relativeFrom="margin">
                  <wp:posOffset>-372500</wp:posOffset>
                </wp:positionH>
                <wp:positionV relativeFrom="page">
                  <wp:posOffset>768204</wp:posOffset>
                </wp:positionV>
                <wp:extent cx="6500495" cy="8432800"/>
                <wp:effectExtent l="0" t="0" r="0" b="6350"/>
                <wp:wrapNone/>
                <wp:docPr id="466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0495" cy="8432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5741E" w14:textId="2405FFE3" w:rsidR="002A2BE6" w:rsidRDefault="002A2BE6" w:rsidP="002A2BE6"/>
                        </w:txbxContent>
                      </wps:txbx>
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9FD6" id="Rectangle 466" o:spid="_x0000_s1028" style="position:absolute;margin-left:-29.35pt;margin-top:60.5pt;width:511.85pt;height:66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" fillcolor="#d8d8d8 [2732]" stroked="f" strokeweight="1pt">
                <v:textbox inset="21.6pt,,21.6pt">
                  <w:txbxContent>
                    <w:p w14:paraId="3C65741E" w14:textId="2405FFE3" w:rsidR="002A2BE6" w:rsidRDefault="002A2BE6" w:rsidP="002A2BE6"/>
                  </w:txbxContent>
                </v:textbox>
                <w10:wrap anchorx="margin" anchory="page"/>
              </v:rect>
            </w:pict>
          </mc:Fallback>
        </mc:AlternateContent>
      </w:r>
    </w:p>
    <w:p w14:paraId="13AB359E" w14:textId="6134A241" w:rsidR="002A2BE6" w:rsidRDefault="00E97058">
      <w:pPr>
        <w:rPr>
          <w:rFonts w:ascii="Verdana" w:eastAsiaTheme="majorEastAsia" w:hAnsi="Verdana" w:cstheme="majorBidi"/>
          <w:color w:val="2F5496" w:themeColor="accent1" w:themeShade="BF"/>
          <w:kern w:val="0"/>
          <w:sz w:val="10"/>
          <w:szCs w:val="10"/>
          <w:lang w:val="en-US"/>
          <w14:ligatures w14:val="none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191F9" wp14:editId="0D97A90A">
                <wp:simplePos x="0" y="0"/>
                <wp:positionH relativeFrom="column">
                  <wp:posOffset>2468783</wp:posOffset>
                </wp:positionH>
                <wp:positionV relativeFrom="paragraph">
                  <wp:posOffset>7126898</wp:posOffset>
                </wp:positionV>
                <wp:extent cx="2532184" cy="253219"/>
                <wp:effectExtent l="0" t="0" r="20955" b="13970"/>
                <wp:wrapNone/>
                <wp:docPr id="1103163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184" cy="2532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30ADE" w14:textId="5F0CEAC6" w:rsidR="00E97058" w:rsidRPr="00E97058" w:rsidRDefault="00E9705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7058">
                              <w:rPr>
                                <w:rFonts w:cstheme="minorHAnsi"/>
                                <w:b/>
                                <w:bCs/>
                              </w:rPr>
                              <w:t>©</w:t>
                            </w:r>
                            <w:r w:rsidRPr="00E97058">
                              <w:rPr>
                                <w:b/>
                                <w:bCs/>
                              </w:rPr>
                              <w:t xml:space="preserve"> EY Internal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91F9" id="Text Box 1" o:spid="_x0000_s1029" type="#_x0000_t202" style="position:absolute;margin-left:194.4pt;margin-top:561.15pt;width:199.4pt;height:1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" fillcolor="black [3213]" strokeweight=".5pt">
                <v:textbox>
                  <w:txbxContent>
                    <w:p w14:paraId="29130ADE" w14:textId="5F0CEAC6" w:rsidR="00E97058" w:rsidRPr="00E97058" w:rsidRDefault="00E97058">
                      <w:pPr>
                        <w:rPr>
                          <w:b/>
                          <w:bCs/>
                        </w:rPr>
                      </w:pPr>
                      <w:r w:rsidRPr="00E97058">
                        <w:rPr>
                          <w:rFonts w:cstheme="minorHAnsi"/>
                          <w:b/>
                          <w:bCs/>
                        </w:rPr>
                        <w:t>©</w:t>
                      </w:r>
                      <w:r w:rsidRPr="00E97058">
                        <w:rPr>
                          <w:b/>
                          <w:bCs/>
                        </w:rPr>
                        <w:t xml:space="preserve"> EY Internal Document</w:t>
                      </w:r>
                    </w:p>
                  </w:txbxContent>
                </v:textbox>
              </v:shape>
            </w:pict>
          </mc:Fallback>
        </mc:AlternateContent>
      </w:r>
      <w:r w:rsidR="002A2BE6"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009B1" wp14:editId="08C969C7">
                <wp:simplePos x="0" y="0"/>
                <wp:positionH relativeFrom="page">
                  <wp:posOffset>3319780</wp:posOffset>
                </wp:positionH>
                <wp:positionV relativeFrom="margin">
                  <wp:posOffset>3437255</wp:posOffset>
                </wp:positionV>
                <wp:extent cx="2779395" cy="1891665"/>
                <wp:effectExtent l="0" t="0" r="0" b="0"/>
                <wp:wrapSquare wrapText="bothSides"/>
                <wp:docPr id="818682862" name="Text Box 81868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189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28B1E0" w14:textId="2855929D" w:rsidR="002A2BE6" w:rsidRPr="00E97058" w:rsidRDefault="00000000" w:rsidP="00E97058">
                            <w:p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ED7D31" w:themeColor="accent2"/>
                                <w:sz w:val="72"/>
                                <w:szCs w:val="144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9E18"/>
                                  <w:sz w:val="72"/>
                                  <w:szCs w:val="72"/>
                                  <w:lang w:val="en-GB" w:eastAsia="en-GB"/>
                                </w:rPr>
                                <w:alias w:val="Title"/>
                                <w:id w:val="-9365942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2A2BE6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FF9E18"/>
                                    <w:sz w:val="72"/>
                                    <w:szCs w:val="72"/>
                                    <w:lang w:val="en-GB" w:eastAsia="en-GB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2A2BE6" w:rsidRPr="002A2BE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  <w:t xml:space="preserve">Finance Master </w:t>
                            </w:r>
                            <w:r w:rsidR="002A2BE6" w:rsidRPr="00E9705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  <w:u w:val="single"/>
                              </w:rPr>
                              <w:t>Data and Aalytics Layer</w:t>
                            </w:r>
                          </w:p>
                          <w:p w14:paraId="764CE2A1" w14:textId="77777777" w:rsidR="002A2BE6" w:rsidRDefault="002A2BE6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</w:pPr>
                          </w:p>
                          <w:p w14:paraId="59C5B4BD" w14:textId="0E3CA8D2" w:rsidR="00E97058" w:rsidRPr="00E97058" w:rsidRDefault="00E97058" w:rsidP="00E97058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</w:pPr>
                            <w:r w:rsidRPr="00E9705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  <w:t>Chart of Accounts ( COA)</w:t>
                            </w:r>
                          </w:p>
                          <w:p w14:paraId="2673C922" w14:textId="5FEDBBA0" w:rsidR="00E97058" w:rsidRPr="00E97058" w:rsidRDefault="00E97058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009B1" id="Text Box 818682862" o:spid="_x0000_s1030" type="#_x0000_t202" style="position:absolute;margin-left:261.4pt;margin-top:270.65pt;width:218.85pt;height:148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" filled="f" stroked="f" strokeweight=".5pt">
                <v:textbox>
                  <w:txbxContent>
                    <w:p w14:paraId="6B28B1E0" w14:textId="2855929D" w:rsidR="002A2BE6" w:rsidRPr="00E97058" w:rsidRDefault="002A2BE6" w:rsidP="00E97058">
                      <w:pPr>
                        <w:rPr>
                          <w:rFonts w:asciiTheme="majorHAnsi" w:eastAsiaTheme="majorEastAsia" w:hAnsiTheme="majorHAnsi" w:cstheme="majorBidi"/>
                          <w:noProof/>
                          <w:color w:val="ED7D31" w:themeColor="accent2"/>
                          <w:sz w:val="72"/>
                          <w:szCs w:val="144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noProof/>
                            <w:color w:val="FF9E18"/>
                            <w:sz w:val="72"/>
                            <w:szCs w:val="72"/>
                            <w:lang w:val="en-GB" w:eastAsia="en-GB"/>
                          </w:rPr>
                          <w:alias w:val="Title"/>
                          <w:id w:val="-9365942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FF9E18"/>
                              <w:sz w:val="72"/>
                              <w:szCs w:val="72"/>
                              <w:lang w:val="en-GB" w:eastAsia="en-GB"/>
                            </w:rPr>
                            <w:t xml:space="preserve">     </w:t>
                          </w:r>
                        </w:sdtContent>
                      </w:sdt>
                      <w:r w:rsidRPr="002A2BE6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  <w:t xml:space="preserve">Finance Master </w:t>
                      </w:r>
                      <w:r w:rsidRPr="00E97058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  <w:u w:val="single"/>
                        </w:rPr>
                        <w:t>Data and Aalytics Layer</w:t>
                      </w:r>
                    </w:p>
                    <w:p w14:paraId="764CE2A1" w14:textId="77777777" w:rsidR="002A2BE6" w:rsidRDefault="002A2BE6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</w:pPr>
                    </w:p>
                    <w:p w14:paraId="59C5B4BD" w14:textId="0E3CA8D2" w:rsidR="00E97058" w:rsidRPr="00E97058" w:rsidRDefault="00E97058" w:rsidP="00E97058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</w:pPr>
                      <w:r w:rsidRPr="00E97058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  <w:t>Chart of Accounts ( COA)</w:t>
                      </w:r>
                    </w:p>
                    <w:p w14:paraId="2673C922" w14:textId="5FEDBBA0" w:rsidR="00E97058" w:rsidRPr="00E97058" w:rsidRDefault="00E97058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2A2BE6">
        <w:rPr>
          <w:rFonts w:ascii="Verdana" w:hAnsi="Verdana"/>
          <w:sz w:val="10"/>
          <w:szCs w:val="10"/>
        </w:rPr>
        <w:br w:type="page"/>
      </w:r>
    </w:p>
    <w:sdt>
      <w:sdtPr>
        <w:rPr>
          <w:rFonts w:ascii="Verdana" w:eastAsiaTheme="minorHAnsi" w:hAnsi="Verdana" w:cstheme="minorBidi"/>
          <w:color w:val="auto"/>
          <w:kern w:val="2"/>
          <w:sz w:val="10"/>
          <w:szCs w:val="10"/>
          <w:lang w:val="en-IN"/>
          <w14:ligatures w14:val="standardContextual"/>
        </w:rPr>
        <w:id w:val="-20991672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112DC6" w14:textId="2F881C1C" w:rsidR="00BB540E" w:rsidRDefault="00834910" w:rsidP="00BB540E">
          <w:pPr>
            <w:pStyle w:val="TOCHeading"/>
            <w:jc w:val="center"/>
            <w:rPr>
              <w:rFonts w:ascii="Verdana" w:hAnsi="Verdana"/>
              <w:b/>
              <w:bCs/>
              <w:color w:val="000000" w:themeColor="text1"/>
              <w:sz w:val="18"/>
              <w:szCs w:val="18"/>
              <w:u w:val="single"/>
            </w:rPr>
          </w:pPr>
          <w:r w:rsidRPr="00BB540E">
            <w:rPr>
              <w:rFonts w:ascii="Verdana" w:hAnsi="Verdana"/>
              <w:b/>
              <w:bCs/>
              <w:color w:val="000000" w:themeColor="text1"/>
              <w:sz w:val="18"/>
              <w:szCs w:val="18"/>
              <w:u w:val="single"/>
            </w:rPr>
            <w:t>Table of Contents</w:t>
          </w:r>
        </w:p>
        <w:p w14:paraId="59C82A3A" w14:textId="77777777" w:rsidR="002A2BE6" w:rsidRPr="002A2BE6" w:rsidRDefault="002A2BE6" w:rsidP="002A2BE6">
          <w:pPr>
            <w:rPr>
              <w:lang w:val="en-US"/>
            </w:rPr>
          </w:pPr>
        </w:p>
        <w:p w14:paraId="2F61FB38" w14:textId="36C0BAA4" w:rsidR="00834910" w:rsidRPr="00BB540E" w:rsidRDefault="00AF332A" w:rsidP="00BB540E">
          <w:pPr>
            <w:pStyle w:val="TOC1"/>
            <w:rPr>
              <w:rFonts w:eastAsiaTheme="minorEastAsia"/>
              <w:sz w:val="18"/>
              <w:szCs w:val="18"/>
            </w:rPr>
          </w:pPr>
          <w:r w:rsidRPr="00834910">
            <w:rPr>
              <w:sz w:val="10"/>
              <w:szCs w:val="10"/>
            </w:rPr>
            <w:fldChar w:fldCharType="begin"/>
          </w:r>
          <w:r w:rsidRPr="00834910">
            <w:rPr>
              <w:sz w:val="10"/>
              <w:szCs w:val="10"/>
            </w:rPr>
            <w:instrText xml:space="preserve"> TOC \o "1-3" \h \z \u </w:instrText>
          </w:r>
          <w:r w:rsidRPr="00834910">
            <w:rPr>
              <w:sz w:val="10"/>
              <w:szCs w:val="10"/>
            </w:rPr>
            <w:fldChar w:fldCharType="separate"/>
          </w:r>
          <w:hyperlink w:anchor="_Toc206516184" w:history="1">
            <w:r w:rsidR="00834910" w:rsidRPr="00BB540E">
              <w:rPr>
                <w:rStyle w:val="Hyperlink"/>
              </w:rPr>
              <w:t>1.</w:t>
            </w:r>
            <w:r w:rsidR="00BB540E">
              <w:rPr>
                <w:rFonts w:eastAsiaTheme="minorEastAsia"/>
                <w:sz w:val="18"/>
                <w:szCs w:val="18"/>
              </w:rPr>
              <w:t xml:space="preserve"> </w:t>
            </w:r>
            <w:r w:rsidR="00834910" w:rsidRPr="00BB540E">
              <w:rPr>
                <w:rStyle w:val="Hyperlink"/>
              </w:rPr>
              <w:t>What is a Chart of Accounts (COA)</w:t>
            </w:r>
            <w:r w:rsidR="00834910" w:rsidRPr="00BB540E">
              <w:rPr>
                <w:webHidden/>
              </w:rPr>
              <w:tab/>
            </w:r>
            <w:r w:rsidR="00834910" w:rsidRPr="00BB540E">
              <w:rPr>
                <w:webHidden/>
              </w:rPr>
              <w:fldChar w:fldCharType="begin"/>
            </w:r>
            <w:r w:rsidR="00834910" w:rsidRPr="00BB540E">
              <w:rPr>
                <w:webHidden/>
              </w:rPr>
              <w:instrText xml:space="preserve"> PAGEREF _Toc206516184 \h </w:instrText>
            </w:r>
            <w:r w:rsidR="00834910" w:rsidRPr="00BB540E">
              <w:rPr>
                <w:webHidden/>
              </w:rPr>
            </w:r>
            <w:r w:rsidR="00834910"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2</w:t>
            </w:r>
            <w:r w:rsidR="00834910" w:rsidRPr="00BB540E">
              <w:rPr>
                <w:webHidden/>
              </w:rPr>
              <w:fldChar w:fldCharType="end"/>
            </w:r>
          </w:hyperlink>
        </w:p>
        <w:p w14:paraId="5CEF65C3" w14:textId="3F06DA41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185" w:history="1">
            <w:r w:rsidRPr="00BB540E">
              <w:rPr>
                <w:rStyle w:val="Hyperlink"/>
              </w:rPr>
              <w:t>2.</w:t>
            </w:r>
            <w:r w:rsidR="00BB540E">
              <w:rPr>
                <w:rFonts w:eastAsiaTheme="minorEastAsia"/>
                <w:sz w:val="18"/>
                <w:szCs w:val="18"/>
              </w:rPr>
              <w:t xml:space="preserve"> </w:t>
            </w:r>
            <w:r w:rsidRPr="00BB540E">
              <w:rPr>
                <w:rStyle w:val="Hyperlink"/>
              </w:rPr>
              <w:t>Purpose of having a Chart of Accounts (COA)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_Toc206516185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2</w:t>
            </w:r>
            <w:r w:rsidRPr="00BB540E">
              <w:rPr>
                <w:webHidden/>
              </w:rPr>
              <w:fldChar w:fldCharType="end"/>
            </w:r>
          </w:hyperlink>
        </w:p>
        <w:p w14:paraId="671FE28C" w14:textId="7B4BEB6D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86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2.1. Consistency &amp; Standardization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_Toc206516186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D43069A" w14:textId="7DE2815B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87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2.2. Classification of Transactions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_Toc206516187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F611172" w14:textId="376EF7A3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88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2.3. Financial Reporting &amp; Compliance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_Toc206516188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9E71189" w14:textId="3948BFA9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89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2.4. Integration Across Finance Processes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_Toc206516189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098ADC7" w14:textId="4EEC0BB3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0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2.5. Support &amp; Analytics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_Toc206516190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C4F928B" w14:textId="4B00C76D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1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2.6. Scalability &amp; Governance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_Toc206516191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3B5C3DF" w14:textId="39612A8D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192" w:history="1">
            <w:r w:rsidRPr="00BB540E">
              <w:rPr>
                <w:rStyle w:val="Hyperlink"/>
              </w:rPr>
              <w:t>3.</w:t>
            </w:r>
            <w:r w:rsidRPr="00BB540E">
              <w:rPr>
                <w:rFonts w:eastAsiaTheme="minorEastAsia"/>
                <w:sz w:val="18"/>
                <w:szCs w:val="18"/>
              </w:rPr>
              <w:tab/>
            </w:r>
            <w:r w:rsidRPr="00BB540E">
              <w:rPr>
                <w:rStyle w:val="Hyperlink"/>
              </w:rPr>
              <w:t>Types of Charts of Accounts (COA)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_Toc206516192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3</w:t>
            </w:r>
            <w:r w:rsidRPr="00BB540E">
              <w:rPr>
                <w:webHidden/>
              </w:rPr>
              <w:fldChar w:fldCharType="end"/>
            </w:r>
          </w:hyperlink>
        </w:p>
        <w:p w14:paraId="1F283900" w14:textId="1DFE82A1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3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3.1. Local COA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_Toc206516193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51F798F" w14:textId="61B23761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4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3.2. Global (Harmonized) COA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_Toc206516194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3874483" w14:textId="5A393D84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5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3.3. Key Differences between Local and Global Chart of Accounts (COA)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_Toc206516195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4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75BF5BB" w14:textId="6B94CC04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6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3.4. Reason to move to a Harmonized COA –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_Toc206516196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4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DEF0437" w14:textId="7984C80D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197" w:history="1">
            <w:r w:rsidRPr="00BB540E">
              <w:rPr>
                <w:rStyle w:val="Hyperlink"/>
              </w:rPr>
              <w:t>4. The logic of creating a harmonized Chart of Accounts (COA)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_Toc206516197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4</w:t>
            </w:r>
            <w:r w:rsidRPr="00BB540E">
              <w:rPr>
                <w:webHidden/>
              </w:rPr>
              <w:fldChar w:fldCharType="end"/>
            </w:r>
          </w:hyperlink>
        </w:p>
        <w:p w14:paraId="7581806D" w14:textId="50B564F2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8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4.1. Purpose and Alignment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_Toc206516198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5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28DC9F" w14:textId="2AE2528C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199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4.2. Structure and Granularity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_Toc206516199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5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EA47F87" w14:textId="68E47034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0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4.3. Standardization vs. Localization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_Toc206516200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5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7BD279F" w14:textId="14DB524C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1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4.4. Design Principles (Logic)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_Toc206516201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5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EA5E6D7" w14:textId="016D89DB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2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4.5. Governance Logic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_Toc206516202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6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D95851F" w14:textId="709D8B63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3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4.6. Integration Across Domains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_Toc206516203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6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C20C6E2" w14:textId="06424493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204" w:history="1">
            <w:r w:rsidRPr="00BB540E">
              <w:rPr>
                <w:rStyle w:val="Hyperlink"/>
              </w:rPr>
              <w:t>5. Framework for Creating a Harmonized Chart of Accounts (COA)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_Toc206516204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6</w:t>
            </w:r>
            <w:r w:rsidRPr="00BB540E">
              <w:rPr>
                <w:webHidden/>
              </w:rPr>
              <w:fldChar w:fldCharType="end"/>
            </w:r>
          </w:hyperlink>
        </w:p>
        <w:p w14:paraId="707AB706" w14:textId="33470105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5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5.1. Phase 1: Strategy &amp; Foundation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_Toc206516205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6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ECC42BD" w14:textId="5FD0CDA5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6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5.2. Phase 2: Assessment &amp; Mapping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_Toc206516206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7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D291351" w14:textId="61464251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7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5.3. Phase 3: Chart of Accounts (COA) Design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_Toc206516207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7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BD6EF47" w14:textId="296571CB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8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5.4. Phase 4: Validation &amp; Testing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_Toc206516208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8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FA66383" w14:textId="18F2C443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09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5.5. Phase 5: Implementation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_Toc206516209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8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D4487F0" w14:textId="63CEE26D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0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5.6. Phase 6: Continuous Governance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_Toc206516210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9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91FB285" w14:textId="05A71513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211" w:history="1">
            <w:r w:rsidRPr="00BB540E">
              <w:rPr>
                <w:rStyle w:val="Hyperlink"/>
              </w:rPr>
              <w:t>6. Chart of Accounts (CoA) Governance Model – Finance Domain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_Toc206516211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9</w:t>
            </w:r>
            <w:r w:rsidRPr="00BB540E">
              <w:rPr>
                <w:webHidden/>
              </w:rPr>
              <w:fldChar w:fldCharType="end"/>
            </w:r>
          </w:hyperlink>
        </w:p>
        <w:p w14:paraId="701051DC" w14:textId="336D9D18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2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6.1. Governance Objectives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_Toc206516212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9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D2151F1" w14:textId="4FCD87F8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3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6.2. Roles and Responsibilities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_Toc206516213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9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2516F7B" w14:textId="0716F5A8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4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6.3. CoA Lifecycle Management Process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_Toc206516214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10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92E8EDC" w14:textId="63E222BA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5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6.4. CoA Policies and Standards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_Toc206516215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10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A2B6B36" w14:textId="458B0C35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6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6.5. Control and Compliance Mechanisms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_Toc206516216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11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EBCAF91" w14:textId="3F440452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7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6.6. Reporting and Transparency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_Toc206516217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11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7A802F2" w14:textId="0CBA30D7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18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6.7. Governance Model Success Metrics (KPIs)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_Toc206516218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11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38603BD" w14:textId="6A91424E" w:rsidR="00834910" w:rsidRPr="00BB540E" w:rsidRDefault="00834910" w:rsidP="00BB540E">
          <w:pPr>
            <w:pStyle w:val="TOC1"/>
            <w:rPr>
              <w:rFonts w:eastAsiaTheme="minorEastAsia"/>
              <w:sz w:val="18"/>
              <w:szCs w:val="18"/>
            </w:rPr>
          </w:pPr>
          <w:hyperlink w:anchor="_Toc206516219" w:history="1">
            <w:r w:rsidRPr="00BB540E">
              <w:rPr>
                <w:rStyle w:val="Hyperlink"/>
              </w:rPr>
              <w:t>7. Local to Global CoA Mapping Rules –</w:t>
            </w:r>
            <w:r w:rsidRPr="00BB540E">
              <w:rPr>
                <w:webHidden/>
              </w:rPr>
              <w:tab/>
            </w:r>
            <w:r w:rsidRPr="00BB540E">
              <w:rPr>
                <w:webHidden/>
              </w:rPr>
              <w:fldChar w:fldCharType="begin"/>
            </w:r>
            <w:r w:rsidRPr="00BB540E">
              <w:rPr>
                <w:webHidden/>
              </w:rPr>
              <w:instrText xml:space="preserve"> PAGEREF _Toc206516219 \h </w:instrText>
            </w:r>
            <w:r w:rsidRPr="00BB540E">
              <w:rPr>
                <w:webHidden/>
              </w:rPr>
            </w:r>
            <w:r w:rsidRPr="00BB540E">
              <w:rPr>
                <w:webHidden/>
              </w:rPr>
              <w:fldChar w:fldCharType="separate"/>
            </w:r>
            <w:r w:rsidR="00BB540E">
              <w:rPr>
                <w:webHidden/>
              </w:rPr>
              <w:t>12</w:t>
            </w:r>
            <w:r w:rsidRPr="00BB540E">
              <w:rPr>
                <w:webHidden/>
              </w:rPr>
              <w:fldChar w:fldCharType="end"/>
            </w:r>
          </w:hyperlink>
        </w:p>
        <w:p w14:paraId="474A2D05" w14:textId="42DB3A82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0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7.1. Objective: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_Toc206516220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3ADFDF9" w14:textId="5D878991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1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7.2. Mapping Methodology Overview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_Toc206516221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4F4F52D" w14:textId="502F2381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2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7.3. Mapping Rule Types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_Toc206516222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12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6E9046" w14:textId="1A160C9E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3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7.4. Mapping Rules &amp; Governance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_Toc206516223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0A18780" w14:textId="180F3E2A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4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7.5. Mapping Execution &amp; Maintenance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_Toc206516224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13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FD80A92" w14:textId="2BB4589F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5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7.6. Handling Special Cases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_Toc206516225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14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E1A7168" w14:textId="06541B05" w:rsidR="00834910" w:rsidRPr="00834910" w:rsidRDefault="0083491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18"/>
              <w:szCs w:val="18"/>
              <w:lang w:val="en-US"/>
            </w:rPr>
          </w:pPr>
          <w:hyperlink w:anchor="_Toc206516226" w:history="1">
            <w:r w:rsidRPr="00834910">
              <w:rPr>
                <w:rStyle w:val="Hyperlink"/>
                <w:rFonts w:ascii="Verdana" w:eastAsia="Times New Roman" w:hAnsi="Verdana" w:cs="Arial"/>
                <w:noProof/>
                <w:kern w:val="0"/>
                <w:sz w:val="16"/>
                <w:szCs w:val="16"/>
                <w:lang w:val="en-US"/>
                <w14:ligatures w14:val="none"/>
              </w:rPr>
              <w:t>7.7. Example Mapping Table Format</w:t>
            </w:r>
            <w:r w:rsidRPr="00834910">
              <w:rPr>
                <w:noProof/>
                <w:webHidden/>
                <w:sz w:val="16"/>
                <w:szCs w:val="16"/>
              </w:rPr>
              <w:tab/>
            </w:r>
            <w:r w:rsidRPr="00834910">
              <w:rPr>
                <w:noProof/>
                <w:webHidden/>
                <w:sz w:val="16"/>
                <w:szCs w:val="16"/>
              </w:rPr>
              <w:fldChar w:fldCharType="begin"/>
            </w:r>
            <w:r w:rsidRPr="00834910">
              <w:rPr>
                <w:noProof/>
                <w:webHidden/>
                <w:sz w:val="16"/>
                <w:szCs w:val="16"/>
              </w:rPr>
              <w:instrText xml:space="preserve"> PAGEREF _Toc206516226 \h </w:instrText>
            </w:r>
            <w:r w:rsidRPr="00834910">
              <w:rPr>
                <w:noProof/>
                <w:webHidden/>
                <w:sz w:val="16"/>
                <w:szCs w:val="16"/>
              </w:rPr>
            </w:r>
            <w:r w:rsidRPr="0083491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BB540E">
              <w:rPr>
                <w:noProof/>
                <w:webHidden/>
                <w:sz w:val="16"/>
                <w:szCs w:val="16"/>
              </w:rPr>
              <w:t>14</w:t>
            </w:r>
            <w:r w:rsidRPr="0083491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F5210F1" w14:textId="4115E151" w:rsidR="00AF332A" w:rsidRPr="00BB540E" w:rsidRDefault="00AF332A" w:rsidP="00BB540E">
          <w:r w:rsidRPr="00834910">
            <w:rPr>
              <w:rFonts w:ascii="Verdana" w:hAnsi="Verdana"/>
              <w:noProof/>
              <w:sz w:val="10"/>
              <w:szCs w:val="10"/>
            </w:rPr>
            <w:lastRenderedPageBreak/>
            <w:fldChar w:fldCharType="end"/>
          </w:r>
        </w:p>
      </w:sdtContent>
    </w:sdt>
    <w:p w14:paraId="506A2C43" w14:textId="4B7C5BBD" w:rsidR="00415DE5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0" w:name="_Toc206516184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1.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What is a Chart of Accounts (COA)</w:t>
      </w:r>
      <w:bookmarkEnd w:id="0"/>
    </w:p>
    <w:p w14:paraId="1565BE46" w14:textId="77777777" w:rsidR="00AF332A" w:rsidRPr="00AF332A" w:rsidRDefault="00AF332A" w:rsidP="00AF332A">
      <w:pPr>
        <w:rPr>
          <w:lang w:val="en-US"/>
        </w:rPr>
      </w:pPr>
    </w:p>
    <w:p w14:paraId="1430E62D" w14:textId="77777777" w:rsidR="00415DE5" w:rsidRPr="00AF332A" w:rsidRDefault="00415DE5" w:rsidP="00415DE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 Chart of Accounts (COA) is a structured list of all accounts used by an organization to record, classify, and report financial transactions in its General Ledger (GL).</w:t>
      </w:r>
    </w:p>
    <w:p w14:paraId="32FB0C0A" w14:textId="77777777" w:rsidR="00415DE5" w:rsidRPr="00AF332A" w:rsidRDefault="00415DE5" w:rsidP="00415DE5">
      <w:pPr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Think of it as the “financial dictionary” of the company.</w:t>
      </w:r>
    </w:p>
    <w:p w14:paraId="64099E3E" w14:textId="77777777" w:rsidR="00415DE5" w:rsidRPr="00AF332A" w:rsidRDefault="00415DE5" w:rsidP="00415DE5">
      <w:pPr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Every transaction (sales, purchases, salaries, depreciation, etc.) must hit a GL account from the COA.</w:t>
      </w:r>
    </w:p>
    <w:p w14:paraId="60089CB8" w14:textId="77777777" w:rsidR="00415DE5" w:rsidRPr="00AF332A" w:rsidRDefault="00415DE5" w:rsidP="00415DE5">
      <w:pPr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The COA provides the backbone for all financial reporting, both for internal management and external statutory requirements.</w:t>
      </w:r>
    </w:p>
    <w:p w14:paraId="457123C6" w14:textId="6FFC6AF4" w:rsidR="00415DE5" w:rsidRPr="00AF332A" w:rsidRDefault="00415DE5" w:rsidP="00415DE5">
      <w:pPr>
        <w:rPr>
          <w:rFonts w:ascii="Verdana" w:hAnsi="Verdana"/>
          <w:sz w:val="20"/>
          <w:szCs w:val="20"/>
        </w:rPr>
      </w:pPr>
    </w:p>
    <w:p w14:paraId="13F7A503" w14:textId="6BC3D43D" w:rsidR="00AF332A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" w:name="_Toc206516185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2.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Purpose of </w:t>
      </w:r>
      <w:r w:rsidR="00CD0AC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h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aving a </w:t>
      </w:r>
      <w:r w:rsidR="00CD0AC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Chart of Accounts (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COA</w:t>
      </w:r>
      <w:r w:rsidR="00CD0AC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)</w:t>
      </w:r>
      <w:bookmarkEnd w:id="1"/>
    </w:p>
    <w:p w14:paraId="2B003FB1" w14:textId="77777777" w:rsidR="00AF332A" w:rsidRPr="00AF332A" w:rsidRDefault="00AF332A" w:rsidP="00AF332A">
      <w:pPr>
        <w:rPr>
          <w:lang w:val="en-US"/>
        </w:rPr>
      </w:pPr>
    </w:p>
    <w:p w14:paraId="0106CD08" w14:textId="229F5339" w:rsidR="00415DE5" w:rsidRDefault="00AF332A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" w:name="_Toc20651618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2.1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Consistency &amp; Standardization</w:t>
      </w:r>
      <w:bookmarkEnd w:id="2"/>
    </w:p>
    <w:p w14:paraId="17BCCF29" w14:textId="77777777" w:rsidR="00896BD2" w:rsidRPr="00896BD2" w:rsidRDefault="00896BD2" w:rsidP="00896BD2">
      <w:pPr>
        <w:rPr>
          <w:lang w:val="en-US"/>
        </w:rPr>
      </w:pPr>
    </w:p>
    <w:p w14:paraId="7CF4612D" w14:textId="77777777" w:rsidR="00415DE5" w:rsidRPr="00AF332A" w:rsidRDefault="00415DE5" w:rsidP="00415DE5">
      <w:pPr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Ensures all entities record transactions in a consistent manner.</w:t>
      </w:r>
    </w:p>
    <w:p w14:paraId="4641012C" w14:textId="77777777" w:rsidR="00415DE5" w:rsidRDefault="00415DE5" w:rsidP="00415DE5">
      <w:pPr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Supports comparability across business units, geographies, and time periods.</w:t>
      </w:r>
    </w:p>
    <w:p w14:paraId="37C719A8" w14:textId="77777777" w:rsidR="00896BD2" w:rsidRPr="00AF332A" w:rsidRDefault="00896BD2" w:rsidP="00896BD2">
      <w:pPr>
        <w:ind w:left="720"/>
        <w:rPr>
          <w:rFonts w:ascii="Verdana" w:hAnsi="Verdana"/>
          <w:sz w:val="20"/>
          <w:szCs w:val="20"/>
        </w:rPr>
      </w:pPr>
    </w:p>
    <w:p w14:paraId="46D6C3BC" w14:textId="32F85B99" w:rsidR="00415DE5" w:rsidRDefault="00415DE5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" w:name="_Toc206516187"/>
      <w:r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</w:t>
      </w:r>
      <w:r w:rsid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.2</w:t>
      </w:r>
      <w:r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Classification of Transactions</w:t>
      </w:r>
      <w:bookmarkEnd w:id="3"/>
    </w:p>
    <w:p w14:paraId="0B53FB14" w14:textId="77777777" w:rsidR="00896BD2" w:rsidRPr="00896BD2" w:rsidRDefault="00896BD2" w:rsidP="00896BD2">
      <w:pPr>
        <w:rPr>
          <w:lang w:val="en-US"/>
        </w:rPr>
      </w:pPr>
    </w:p>
    <w:p w14:paraId="381FD977" w14:textId="77777777" w:rsidR="00415DE5" w:rsidRPr="00AF332A" w:rsidRDefault="00415DE5" w:rsidP="00415DE5">
      <w:pPr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Segregates Assets, Liabilities, Equity, Revenue, and Expenses.</w:t>
      </w:r>
    </w:p>
    <w:p w14:paraId="38E67FB9" w14:textId="77777777" w:rsidR="00415DE5" w:rsidRDefault="00415DE5" w:rsidP="00415DE5">
      <w:pPr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Helps to organize financial information for balance sheet and P&amp;L reporting.</w:t>
      </w:r>
    </w:p>
    <w:p w14:paraId="6D3A96B2" w14:textId="77777777" w:rsidR="00896BD2" w:rsidRPr="00AF332A" w:rsidRDefault="00896BD2" w:rsidP="00896BD2">
      <w:pPr>
        <w:ind w:left="720"/>
        <w:rPr>
          <w:rFonts w:ascii="Verdana" w:hAnsi="Verdana"/>
          <w:sz w:val="20"/>
          <w:szCs w:val="20"/>
        </w:rPr>
      </w:pPr>
    </w:p>
    <w:p w14:paraId="7DBEBFB5" w14:textId="57E50587" w:rsidR="00415DE5" w:rsidRDefault="00AF332A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" w:name="_Toc20651618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2.3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Financial Reporting &amp; Compliance</w:t>
      </w:r>
      <w:bookmarkEnd w:id="4"/>
    </w:p>
    <w:p w14:paraId="77853400" w14:textId="77777777" w:rsidR="00CD0AC0" w:rsidRPr="00CD0AC0" w:rsidRDefault="00CD0AC0" w:rsidP="00CD0AC0">
      <w:pPr>
        <w:rPr>
          <w:lang w:val="en-US"/>
        </w:rPr>
      </w:pPr>
    </w:p>
    <w:p w14:paraId="19CD8B5A" w14:textId="77777777" w:rsidR="00415DE5" w:rsidRPr="00AF332A" w:rsidRDefault="00415DE5" w:rsidP="00415DE5">
      <w:pPr>
        <w:numPr>
          <w:ilvl w:val="0"/>
          <w:numId w:val="2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Provides a structure to generate:</w:t>
      </w:r>
    </w:p>
    <w:p w14:paraId="7D67B443" w14:textId="77777777" w:rsidR="00415DE5" w:rsidRPr="00AF332A" w:rsidRDefault="00415DE5" w:rsidP="00415DE5">
      <w:pPr>
        <w:numPr>
          <w:ilvl w:val="1"/>
          <w:numId w:val="2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statutory reports (Tax, Companies Act, etc.).</w:t>
      </w:r>
    </w:p>
    <w:p w14:paraId="0E7B73DE" w14:textId="77777777" w:rsidR="00415DE5" w:rsidRPr="00AF332A" w:rsidRDefault="00415DE5" w:rsidP="00415DE5">
      <w:pPr>
        <w:numPr>
          <w:ilvl w:val="1"/>
          <w:numId w:val="2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Group consolidation reports (IFRS, US GAAP).</w:t>
      </w:r>
    </w:p>
    <w:p w14:paraId="3118B323" w14:textId="77777777" w:rsidR="00415DE5" w:rsidRDefault="00415DE5" w:rsidP="00415DE5">
      <w:pPr>
        <w:numPr>
          <w:ilvl w:val="1"/>
          <w:numId w:val="2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Management reports (Profit center, cost center, BU performance).</w:t>
      </w:r>
    </w:p>
    <w:p w14:paraId="54FE90B6" w14:textId="77777777" w:rsidR="00CD0AC0" w:rsidRPr="00AF332A" w:rsidRDefault="00CD0AC0" w:rsidP="00CD0AC0">
      <w:pPr>
        <w:ind w:left="1440"/>
        <w:rPr>
          <w:rFonts w:ascii="Verdana" w:hAnsi="Verdana"/>
          <w:sz w:val="20"/>
          <w:szCs w:val="20"/>
        </w:rPr>
      </w:pPr>
    </w:p>
    <w:p w14:paraId="1B9D14FE" w14:textId="35963658" w:rsidR="00415DE5" w:rsidRDefault="00896BD2" w:rsidP="00896BD2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5" w:name="_Toc20651618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</w:t>
      </w:r>
      <w:r w:rsidR="00415DE5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 Integration Across Finance Processes</w:t>
      </w:r>
      <w:bookmarkEnd w:id="5"/>
    </w:p>
    <w:p w14:paraId="08770839" w14:textId="77777777" w:rsidR="00CD0AC0" w:rsidRPr="00CD0AC0" w:rsidRDefault="00CD0AC0" w:rsidP="00CD0AC0">
      <w:pPr>
        <w:rPr>
          <w:lang w:val="en-US"/>
        </w:rPr>
      </w:pPr>
    </w:p>
    <w:p w14:paraId="743B0E7D" w14:textId="77777777" w:rsidR="00415DE5" w:rsidRPr="00AF332A" w:rsidRDefault="00415DE5" w:rsidP="00415DE5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Links sub-ledgers (AP, AR, Fixed Assets, Inventory) with the GL.</w:t>
      </w:r>
    </w:p>
    <w:p w14:paraId="18A7D6C9" w14:textId="77777777" w:rsidR="00415DE5" w:rsidRPr="00AF332A" w:rsidRDefault="00415DE5" w:rsidP="00415DE5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Ensures smooth operation across P2P, O2C, and R2R domains.</w:t>
      </w:r>
    </w:p>
    <w:p w14:paraId="79E79CC8" w14:textId="77777777" w:rsidR="00415DE5" w:rsidRDefault="00415DE5" w:rsidP="00415DE5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Enables automated reconciliations (e.g., Intercompany, GR/IR, Bank).</w:t>
      </w:r>
    </w:p>
    <w:p w14:paraId="0B85AADF" w14:textId="77777777" w:rsidR="00BB540E" w:rsidRPr="00AF332A" w:rsidRDefault="00BB540E" w:rsidP="00BB540E">
      <w:pPr>
        <w:ind w:left="720"/>
        <w:rPr>
          <w:rFonts w:ascii="Verdana" w:hAnsi="Verdana"/>
          <w:sz w:val="20"/>
          <w:szCs w:val="20"/>
        </w:rPr>
      </w:pPr>
    </w:p>
    <w:p w14:paraId="45769499" w14:textId="127D782F" w:rsidR="00415DE5" w:rsidRDefault="00896BD2" w:rsidP="00896BD2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6" w:name="_Toc20651619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2.</w:t>
      </w:r>
      <w:r w:rsidR="00415DE5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 </w:t>
      </w:r>
      <w:r w:rsidR="001D4147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Support</w:t>
      </w:r>
      <w:r w:rsidR="00415DE5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&amp; Analytics</w:t>
      </w:r>
      <w:bookmarkEnd w:id="6"/>
    </w:p>
    <w:p w14:paraId="19B56FB8" w14:textId="77777777" w:rsidR="00CD0AC0" w:rsidRPr="00CD0AC0" w:rsidRDefault="00CD0AC0" w:rsidP="00CD0AC0">
      <w:pPr>
        <w:rPr>
          <w:lang w:val="en-US"/>
        </w:rPr>
      </w:pPr>
    </w:p>
    <w:p w14:paraId="712F99CE" w14:textId="77777777" w:rsidR="00415DE5" w:rsidRPr="00AF332A" w:rsidRDefault="00415DE5" w:rsidP="00415DE5">
      <w:pPr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Provides detailed visibility into costs, revenues, and margins.</w:t>
      </w:r>
    </w:p>
    <w:p w14:paraId="4A2C6713" w14:textId="77777777" w:rsidR="00415DE5" w:rsidRPr="00AF332A" w:rsidRDefault="00415DE5" w:rsidP="00415DE5">
      <w:pPr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Supports analysis by function, nature, region, product line.</w:t>
      </w:r>
    </w:p>
    <w:p w14:paraId="247B2BD4" w14:textId="77777777" w:rsidR="00415DE5" w:rsidRDefault="00415DE5" w:rsidP="00415DE5">
      <w:pPr>
        <w:numPr>
          <w:ilvl w:val="0"/>
          <w:numId w:val="2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Helps management take informed decisions on profitability, investments, and cost control.</w:t>
      </w:r>
    </w:p>
    <w:p w14:paraId="699C2CE5" w14:textId="77777777" w:rsidR="00CD0AC0" w:rsidRPr="00AF332A" w:rsidRDefault="00CD0AC0" w:rsidP="00CD0AC0">
      <w:pPr>
        <w:ind w:left="720"/>
        <w:rPr>
          <w:rFonts w:ascii="Verdana" w:hAnsi="Verdana"/>
          <w:sz w:val="20"/>
          <w:szCs w:val="20"/>
        </w:rPr>
      </w:pPr>
    </w:p>
    <w:p w14:paraId="244D3B62" w14:textId="1E30CB5D" w:rsidR="00415DE5" w:rsidRDefault="00896BD2" w:rsidP="00896BD2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7" w:name="_Toc20651619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</w:t>
      </w:r>
      <w:r w:rsidR="00415DE5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 Scalability &amp; Governance</w:t>
      </w:r>
      <w:bookmarkEnd w:id="7"/>
    </w:p>
    <w:p w14:paraId="0A3F71F7" w14:textId="77777777" w:rsidR="00CD0AC0" w:rsidRPr="00CD0AC0" w:rsidRDefault="00CD0AC0" w:rsidP="00CD0AC0">
      <w:pPr>
        <w:rPr>
          <w:lang w:val="en-US"/>
        </w:rPr>
      </w:pPr>
    </w:p>
    <w:p w14:paraId="41EBF080" w14:textId="77777777" w:rsidR="00415DE5" w:rsidRPr="00AF332A" w:rsidRDefault="00415DE5" w:rsidP="00415DE5">
      <w:pPr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 well-designed COA supports business growth, new acquisitions, or regulatory changes.</w:t>
      </w:r>
    </w:p>
    <w:p w14:paraId="1376266F" w14:textId="77777777" w:rsidR="00415DE5" w:rsidRPr="00AF332A" w:rsidRDefault="00415DE5" w:rsidP="00415DE5">
      <w:pPr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Prevents uncontrolled account creation and redundancy.</w:t>
      </w:r>
    </w:p>
    <w:p w14:paraId="4B2DAACB" w14:textId="5573A8A6" w:rsidR="00415DE5" w:rsidRPr="00AF332A" w:rsidRDefault="00415DE5" w:rsidP="000E1F65">
      <w:pPr>
        <w:numPr>
          <w:ilvl w:val="0"/>
          <w:numId w:val="2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Serves as a foundation for harmonization across ERP systems.</w:t>
      </w:r>
    </w:p>
    <w:p w14:paraId="68502809" w14:textId="77777777" w:rsidR="00820307" w:rsidRPr="00AF332A" w:rsidRDefault="00820307" w:rsidP="00820307">
      <w:pPr>
        <w:ind w:left="720"/>
        <w:rPr>
          <w:rFonts w:ascii="Verdana" w:hAnsi="Verdana"/>
          <w:sz w:val="20"/>
          <w:szCs w:val="20"/>
        </w:rPr>
      </w:pPr>
    </w:p>
    <w:p w14:paraId="0466CCA1" w14:textId="227888AF" w:rsidR="000E1F65" w:rsidRDefault="00CD0AC0" w:rsidP="00CD0AC0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8" w:name="_Toc206516192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3.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ab/>
        <w:t>Types of Charts of Accounts (COA)</w:t>
      </w:r>
      <w:bookmarkEnd w:id="8"/>
    </w:p>
    <w:p w14:paraId="0026F80D" w14:textId="77777777" w:rsidR="00CD0AC0" w:rsidRPr="00CD0AC0" w:rsidRDefault="00CD0AC0" w:rsidP="00CD0AC0">
      <w:pPr>
        <w:rPr>
          <w:lang w:val="en-US"/>
        </w:rPr>
      </w:pPr>
    </w:p>
    <w:p w14:paraId="3590842E" w14:textId="22FDAB71" w:rsidR="00CD0AC0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9" w:name="_Toc20651619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Local COA</w:t>
      </w:r>
      <w:bookmarkEnd w:id="9"/>
    </w:p>
    <w:p w14:paraId="7D2AF7D4" w14:textId="77777777" w:rsidR="001D4147" w:rsidRPr="001D4147" w:rsidRDefault="001D4147" w:rsidP="001D4147">
      <w:pPr>
        <w:rPr>
          <w:lang w:val="en-US"/>
        </w:rPr>
      </w:pPr>
    </w:p>
    <w:p w14:paraId="7C8CE485" w14:textId="43FE8FE7" w:rsidR="000E1F65" w:rsidRPr="00AF332A" w:rsidRDefault="000E1F65" w:rsidP="000E1F6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 Chart of Accounts designed for a specific country, subsidiary, or legal entity, usually to meet local statutory, tax, or regulatory requirements.</w:t>
      </w:r>
    </w:p>
    <w:p w14:paraId="4427B987" w14:textId="77777777" w:rsidR="000E1F65" w:rsidRPr="00AF332A" w:rsidRDefault="000E1F65" w:rsidP="000E1F65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Purpose: Ensure compliance with local accounting standards (e.g., Indian GAAP, German HGB, US GAAP statutory books).</w:t>
      </w:r>
    </w:p>
    <w:p w14:paraId="43054995" w14:textId="77777777" w:rsidR="000E1F65" w:rsidRPr="00AF332A" w:rsidRDefault="000E1F65" w:rsidP="000E1F65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Characteristics:</w:t>
      </w:r>
    </w:p>
    <w:p w14:paraId="3CE4B54B" w14:textId="77777777" w:rsidR="000E1F65" w:rsidRPr="00AF332A" w:rsidRDefault="000E1F65" w:rsidP="000E1F65">
      <w:pPr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Tailored to local laws, tax codes, and disclosure requirements.</w:t>
      </w:r>
    </w:p>
    <w:p w14:paraId="2D0BC1C2" w14:textId="77777777" w:rsidR="000E1F65" w:rsidRPr="00AF332A" w:rsidRDefault="000E1F65" w:rsidP="000E1F65">
      <w:pPr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May have entity-specific accounts (e.g., country-specific VAT/GST accounts).</w:t>
      </w:r>
    </w:p>
    <w:p w14:paraId="3714FC34" w14:textId="77777777" w:rsidR="000E1F65" w:rsidRPr="00AF332A" w:rsidRDefault="000E1F65" w:rsidP="000E1F65">
      <w:pPr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Often inconsistent across countries in structure, numbering, and granularity.</w:t>
      </w:r>
    </w:p>
    <w:p w14:paraId="3B1C30BB" w14:textId="77777777" w:rsidR="000E1F65" w:rsidRPr="00AF332A" w:rsidRDefault="000E1F65" w:rsidP="000E1F6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Example:</w:t>
      </w:r>
    </w:p>
    <w:p w14:paraId="4386479B" w14:textId="77777777" w:rsidR="000E1F65" w:rsidRPr="00AF332A" w:rsidRDefault="000E1F65" w:rsidP="000E1F65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Entity A (India) has “210100 – Input GST”</w:t>
      </w:r>
    </w:p>
    <w:p w14:paraId="1175DEB4" w14:textId="77777777" w:rsidR="000E1F65" w:rsidRPr="00AF332A" w:rsidRDefault="000E1F65" w:rsidP="000E1F65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Entity B (Germany) has “210100 – Vorsteuer”</w:t>
      </w:r>
    </w:p>
    <w:p w14:paraId="3CCFE697" w14:textId="6C655274" w:rsidR="00CD0AC0" w:rsidRDefault="000E1F65" w:rsidP="00CD0AC0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Both serve the same purpose (input tax), but use different names, structures, and mapping</w:t>
      </w:r>
    </w:p>
    <w:p w14:paraId="66EA3EE2" w14:textId="77777777" w:rsidR="001D4147" w:rsidRDefault="001D4147" w:rsidP="001D4147">
      <w:pPr>
        <w:ind w:left="720"/>
        <w:rPr>
          <w:rFonts w:ascii="Verdana" w:hAnsi="Verdana"/>
          <w:sz w:val="20"/>
          <w:szCs w:val="20"/>
        </w:rPr>
      </w:pPr>
    </w:p>
    <w:p w14:paraId="64A2FCE4" w14:textId="77777777" w:rsidR="00BB540E" w:rsidRDefault="00BB540E" w:rsidP="001D4147">
      <w:pPr>
        <w:ind w:left="720"/>
        <w:rPr>
          <w:rFonts w:ascii="Verdana" w:hAnsi="Verdana"/>
          <w:sz w:val="20"/>
          <w:szCs w:val="20"/>
        </w:rPr>
      </w:pPr>
    </w:p>
    <w:p w14:paraId="55579971" w14:textId="77777777" w:rsidR="00BB540E" w:rsidRPr="00CD0AC0" w:rsidRDefault="00BB540E" w:rsidP="001D4147">
      <w:pPr>
        <w:ind w:left="720"/>
        <w:rPr>
          <w:rFonts w:ascii="Verdana" w:hAnsi="Verdana"/>
          <w:sz w:val="20"/>
          <w:szCs w:val="20"/>
        </w:rPr>
      </w:pPr>
    </w:p>
    <w:p w14:paraId="131BF039" w14:textId="77777777" w:rsidR="00CD0AC0" w:rsidRPr="00AF332A" w:rsidRDefault="00CD0AC0" w:rsidP="00CD0AC0">
      <w:pPr>
        <w:rPr>
          <w:rFonts w:ascii="Verdana" w:hAnsi="Verdana"/>
          <w:sz w:val="20"/>
          <w:szCs w:val="20"/>
        </w:rPr>
      </w:pPr>
    </w:p>
    <w:p w14:paraId="64586633" w14:textId="4FDE4010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0" w:name="_Toc20651619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 Global (Harmonized) COA</w:t>
      </w:r>
      <w:bookmarkEnd w:id="10"/>
    </w:p>
    <w:p w14:paraId="0EC13DFA" w14:textId="77777777" w:rsidR="00CD0AC0" w:rsidRPr="00CD0AC0" w:rsidRDefault="00CD0AC0" w:rsidP="00CD0AC0">
      <w:pPr>
        <w:rPr>
          <w:lang w:val="en-US"/>
        </w:rPr>
      </w:pPr>
    </w:p>
    <w:p w14:paraId="2E559A61" w14:textId="117894FD" w:rsidR="000E1F65" w:rsidRPr="00AF332A" w:rsidRDefault="000E1F65" w:rsidP="000E1F6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 standardized COA across the group, designed for consolidation, reporting, and management purposes, harmonizing data from all local entities.</w:t>
      </w:r>
    </w:p>
    <w:p w14:paraId="25104BA3" w14:textId="77777777" w:rsidR="000E1F65" w:rsidRPr="00AF332A" w:rsidRDefault="000E1F65" w:rsidP="000E1F65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Purpose: Provide a common financial language across the group, ensuring comparability and enabling IFRS/US GAAP consolidation.</w:t>
      </w:r>
    </w:p>
    <w:p w14:paraId="7D32823B" w14:textId="77777777" w:rsidR="000E1F65" w:rsidRPr="00AF332A" w:rsidRDefault="000E1F65" w:rsidP="000E1F65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Characteristics:</w:t>
      </w:r>
    </w:p>
    <w:p w14:paraId="15BAFF5B" w14:textId="77777777" w:rsidR="000E1F65" w:rsidRPr="00AF332A" w:rsidRDefault="000E1F65" w:rsidP="000E1F65">
      <w:pPr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Consistent structure (Assets, Liabilities, Equity, Income, Expenses).</w:t>
      </w:r>
    </w:p>
    <w:p w14:paraId="41E30B84" w14:textId="77777777" w:rsidR="000E1F65" w:rsidRPr="00AF332A" w:rsidRDefault="000E1F65" w:rsidP="000E1F65">
      <w:pPr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Uses global numbering logic (e.g., 1xxxx = Assets, 2xxxx = Liabilities).</w:t>
      </w:r>
    </w:p>
    <w:p w14:paraId="3E3DAF67" w14:textId="77777777" w:rsidR="000E1F65" w:rsidRPr="00AF332A" w:rsidRDefault="000E1F65" w:rsidP="000E1F65">
      <w:pPr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accounts map into global accounts via a mapping table.</w:t>
      </w:r>
    </w:p>
    <w:p w14:paraId="5F7EE433" w14:textId="77777777" w:rsidR="000E1F65" w:rsidRPr="00AF332A" w:rsidRDefault="000E1F65" w:rsidP="000E1F65">
      <w:pPr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Enables end-to-end visibility across P2P, O2C, R2R domains.</w:t>
      </w:r>
    </w:p>
    <w:p w14:paraId="220553F1" w14:textId="77777777" w:rsidR="000E1F65" w:rsidRPr="00AF332A" w:rsidRDefault="000E1F65" w:rsidP="000E1F6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Example:</w:t>
      </w:r>
    </w:p>
    <w:p w14:paraId="41720F1B" w14:textId="77777777" w:rsidR="000E1F65" w:rsidRPr="00AF332A" w:rsidRDefault="000E1F65" w:rsidP="000E1F65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Global COA has one account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</w:t>
      </w:r>
      <w:r w:rsidRPr="00AF332A">
        <w:rPr>
          <w:rFonts w:ascii="Verdana" w:hAnsi="Verdana" w:cs="Verdana"/>
          <w:sz w:val="20"/>
          <w:szCs w:val="20"/>
        </w:rPr>
        <w:t>“</w:t>
      </w:r>
      <w:r w:rsidRPr="00AF332A">
        <w:rPr>
          <w:rFonts w:ascii="Verdana" w:hAnsi="Verdana"/>
          <w:sz w:val="20"/>
          <w:szCs w:val="20"/>
        </w:rPr>
        <w:t xml:space="preserve">210000 </w:t>
      </w:r>
      <w:r w:rsidRPr="00AF332A">
        <w:rPr>
          <w:rFonts w:ascii="Verdana" w:hAnsi="Verdana" w:cs="Verdana"/>
          <w:sz w:val="20"/>
          <w:szCs w:val="20"/>
        </w:rPr>
        <w:t>–</w:t>
      </w:r>
      <w:r w:rsidRPr="00AF332A">
        <w:rPr>
          <w:rFonts w:ascii="Verdana" w:hAnsi="Verdana"/>
          <w:sz w:val="20"/>
          <w:szCs w:val="20"/>
        </w:rPr>
        <w:t xml:space="preserve"> Input VAT/GST</w:t>
      </w:r>
      <w:r w:rsidRPr="00AF332A">
        <w:rPr>
          <w:rFonts w:ascii="Verdana" w:hAnsi="Verdana" w:cs="Verdana"/>
          <w:sz w:val="20"/>
          <w:szCs w:val="20"/>
        </w:rPr>
        <w:t>”</w:t>
      </w:r>
      <w:r w:rsidRPr="00AF332A">
        <w:rPr>
          <w:rFonts w:ascii="Verdana" w:hAnsi="Verdana"/>
          <w:sz w:val="20"/>
          <w:szCs w:val="20"/>
        </w:rPr>
        <w:t>.</w:t>
      </w:r>
    </w:p>
    <w:p w14:paraId="4FBA4E62" w14:textId="77777777" w:rsidR="000E1F65" w:rsidRPr="00AF332A" w:rsidRDefault="000E1F65" w:rsidP="000E1F65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Indian COA (210100 Input GST) and German COA (210100 Vorsteuer) both map into this one harmonized global account.</w:t>
      </w:r>
    </w:p>
    <w:p w14:paraId="38528F24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60C20A30" w14:textId="3A44C6B0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1" w:name="_Toc20651619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3.3.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Key Differences</w:t>
      </w:r>
      <w:r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between Local and Global Chart of Accounts (COA)</w:t>
      </w:r>
      <w:bookmarkEnd w:id="11"/>
    </w:p>
    <w:p w14:paraId="66094F45" w14:textId="77777777" w:rsidR="00CD0AC0" w:rsidRPr="00CD0AC0" w:rsidRDefault="00CD0AC0" w:rsidP="00CD0AC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15"/>
        <w:gridCol w:w="3649"/>
        <w:gridCol w:w="4152"/>
      </w:tblGrid>
      <w:tr w:rsidR="000E1F65" w:rsidRPr="00AF332A" w14:paraId="552FBB4B" w14:textId="77777777" w:rsidTr="00CD0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DBB11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1CCE36AC" w14:textId="77777777" w:rsidR="000E1F65" w:rsidRPr="00AF332A" w:rsidRDefault="000E1F65" w:rsidP="000E1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Local COA</w:t>
            </w:r>
          </w:p>
        </w:tc>
        <w:tc>
          <w:tcPr>
            <w:tcW w:w="0" w:type="auto"/>
            <w:hideMark/>
          </w:tcPr>
          <w:p w14:paraId="2E142081" w14:textId="77777777" w:rsidR="000E1F65" w:rsidRPr="00AF332A" w:rsidRDefault="000E1F65" w:rsidP="000E1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Global (Harmonized) COA</w:t>
            </w:r>
          </w:p>
        </w:tc>
      </w:tr>
      <w:tr w:rsidR="000E1F65" w:rsidRPr="00AF332A" w14:paraId="444C9715" w14:textId="77777777" w:rsidTr="00CD0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1228F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Objective</w:t>
            </w:r>
          </w:p>
        </w:tc>
        <w:tc>
          <w:tcPr>
            <w:tcW w:w="0" w:type="auto"/>
            <w:hideMark/>
          </w:tcPr>
          <w:p w14:paraId="2F079A86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Local statutory &amp; tax compliance</w:t>
            </w:r>
          </w:p>
        </w:tc>
        <w:tc>
          <w:tcPr>
            <w:tcW w:w="0" w:type="auto"/>
            <w:hideMark/>
          </w:tcPr>
          <w:p w14:paraId="51BFC099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Group consolidation, reporting, comparability</w:t>
            </w:r>
          </w:p>
        </w:tc>
      </w:tr>
      <w:tr w:rsidR="000E1F65" w:rsidRPr="00AF332A" w14:paraId="5A1B25FD" w14:textId="77777777" w:rsidTr="00CD0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CD0E0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0" w:type="auto"/>
            <w:hideMark/>
          </w:tcPr>
          <w:p w14:paraId="22F60FD2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One country/entity</w:t>
            </w:r>
          </w:p>
        </w:tc>
        <w:tc>
          <w:tcPr>
            <w:tcW w:w="0" w:type="auto"/>
            <w:hideMark/>
          </w:tcPr>
          <w:p w14:paraId="54C9BB16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All entities, across regions</w:t>
            </w:r>
          </w:p>
        </w:tc>
      </w:tr>
      <w:tr w:rsidR="000E1F65" w:rsidRPr="00AF332A" w14:paraId="00D2AB2C" w14:textId="77777777" w:rsidTr="00CD0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436F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Design</w:t>
            </w:r>
          </w:p>
        </w:tc>
        <w:tc>
          <w:tcPr>
            <w:tcW w:w="0" w:type="auto"/>
            <w:hideMark/>
          </w:tcPr>
          <w:p w14:paraId="6C60E212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Entity-specific, unstructured</w:t>
            </w:r>
          </w:p>
        </w:tc>
        <w:tc>
          <w:tcPr>
            <w:tcW w:w="0" w:type="auto"/>
            <w:hideMark/>
          </w:tcPr>
          <w:p w14:paraId="5BCDCA31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Standardized, uniform hierarchy</w:t>
            </w:r>
          </w:p>
        </w:tc>
      </w:tr>
      <w:tr w:rsidR="000E1F65" w:rsidRPr="00AF332A" w14:paraId="4F27399A" w14:textId="77777777" w:rsidTr="00CD0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D63A5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Flexibility</w:t>
            </w:r>
          </w:p>
        </w:tc>
        <w:tc>
          <w:tcPr>
            <w:tcW w:w="0" w:type="auto"/>
            <w:hideMark/>
          </w:tcPr>
          <w:p w14:paraId="0FE46E50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High (tailored to local needs)</w:t>
            </w:r>
          </w:p>
        </w:tc>
        <w:tc>
          <w:tcPr>
            <w:tcW w:w="0" w:type="auto"/>
            <w:hideMark/>
          </w:tcPr>
          <w:p w14:paraId="4968A8F9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Controlled (limited flexibility, governance-driven)</w:t>
            </w:r>
          </w:p>
        </w:tc>
      </w:tr>
      <w:tr w:rsidR="000E1F65" w:rsidRPr="00AF332A" w14:paraId="5BF92152" w14:textId="77777777" w:rsidTr="00CD0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9A2B6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Use Cases</w:t>
            </w:r>
          </w:p>
        </w:tc>
        <w:tc>
          <w:tcPr>
            <w:tcW w:w="0" w:type="auto"/>
            <w:hideMark/>
          </w:tcPr>
          <w:p w14:paraId="6E43EAD1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Local statutory books, tax filings</w:t>
            </w:r>
          </w:p>
        </w:tc>
        <w:tc>
          <w:tcPr>
            <w:tcW w:w="0" w:type="auto"/>
            <w:hideMark/>
          </w:tcPr>
          <w:p w14:paraId="3E9457CD" w14:textId="77777777" w:rsidR="000E1F65" w:rsidRPr="00AF332A" w:rsidRDefault="000E1F65" w:rsidP="000E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IFRS/US GAAP reporting, global management reports</w:t>
            </w:r>
          </w:p>
        </w:tc>
      </w:tr>
      <w:tr w:rsidR="000E1F65" w:rsidRPr="00AF332A" w14:paraId="2579C1EB" w14:textId="77777777" w:rsidTr="00CD0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03C6C" w14:textId="77777777" w:rsidR="000E1F65" w:rsidRPr="00AF332A" w:rsidRDefault="000E1F65" w:rsidP="000E1F65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759B022D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“Input GST” in India, “Vorsteuer” in Germany</w:t>
            </w:r>
          </w:p>
        </w:tc>
        <w:tc>
          <w:tcPr>
            <w:tcW w:w="0" w:type="auto"/>
            <w:hideMark/>
          </w:tcPr>
          <w:p w14:paraId="56AF7DCB" w14:textId="77777777" w:rsidR="000E1F65" w:rsidRPr="00AF332A" w:rsidRDefault="000E1F65" w:rsidP="000E1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Both map to “Input VAT” globally</w:t>
            </w:r>
          </w:p>
        </w:tc>
      </w:tr>
    </w:tbl>
    <w:p w14:paraId="6FCC6457" w14:textId="77777777" w:rsidR="00CD0AC0" w:rsidRDefault="00CD0AC0" w:rsidP="000E1F65">
      <w:pPr>
        <w:rPr>
          <w:rFonts w:ascii="Verdana" w:hAnsi="Verdana"/>
          <w:sz w:val="20"/>
          <w:szCs w:val="20"/>
        </w:rPr>
      </w:pPr>
    </w:p>
    <w:p w14:paraId="6B241670" w14:textId="0B474C62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2" w:name="_Toc20651619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3.4.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Reason to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m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ove to a Harmonized COA</w:t>
      </w:r>
      <w:r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–</w:t>
      </w:r>
      <w:bookmarkEnd w:id="12"/>
      <w:r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0E3E29A8" w14:textId="77777777" w:rsidR="001D4147" w:rsidRPr="001D4147" w:rsidRDefault="001D4147" w:rsidP="001D4147">
      <w:pPr>
        <w:rPr>
          <w:lang w:val="en-US"/>
        </w:rPr>
      </w:pPr>
    </w:p>
    <w:p w14:paraId="627DA8D8" w14:textId="77777777" w:rsidR="000E1F65" w:rsidRPr="00AF332A" w:rsidRDefault="000E1F65" w:rsidP="000E1F65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Consistency – One language for reporting across 50+ countries/entities.</w:t>
      </w:r>
    </w:p>
    <w:p w14:paraId="09C33E83" w14:textId="77777777" w:rsidR="000E1F65" w:rsidRPr="00AF332A" w:rsidRDefault="000E1F65" w:rsidP="000E1F65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Efficiency – Easier consolidation, less manual mapping.</w:t>
      </w:r>
    </w:p>
    <w:p w14:paraId="2241EB7A" w14:textId="77777777" w:rsidR="000E1F65" w:rsidRPr="00AF332A" w:rsidRDefault="000E1F65" w:rsidP="000E1F65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Automation – Enables auto-matching, reconciliation, and analytics.</w:t>
      </w:r>
    </w:p>
    <w:p w14:paraId="55F37086" w14:textId="77777777" w:rsidR="000E1F65" w:rsidRPr="00AF332A" w:rsidRDefault="000E1F65" w:rsidP="000E1F65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Governance – Prevents uncontrolled local GL creation.</w:t>
      </w:r>
    </w:p>
    <w:p w14:paraId="7730B046" w14:textId="77777777" w:rsidR="000E1F65" w:rsidRDefault="000E1F65" w:rsidP="000E1F65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Scalability – Supports acquisitions, new businesses, new reporting needs.</w:t>
      </w:r>
    </w:p>
    <w:p w14:paraId="6E592ADB" w14:textId="77777777" w:rsidR="001D4147" w:rsidRDefault="001D4147" w:rsidP="00CD0AC0">
      <w:pPr>
        <w:rPr>
          <w:rFonts w:ascii="Verdana" w:hAnsi="Verdana"/>
          <w:sz w:val="20"/>
          <w:szCs w:val="20"/>
        </w:rPr>
      </w:pPr>
    </w:p>
    <w:p w14:paraId="3420FBB6" w14:textId="77777777" w:rsidR="001D4147" w:rsidRPr="00AF332A" w:rsidRDefault="001D4147" w:rsidP="00CD0AC0">
      <w:pPr>
        <w:rPr>
          <w:rFonts w:ascii="Verdana" w:hAnsi="Verdana"/>
          <w:sz w:val="20"/>
          <w:szCs w:val="20"/>
        </w:rPr>
      </w:pPr>
    </w:p>
    <w:p w14:paraId="07AE765F" w14:textId="4A57473F" w:rsidR="000E1F65" w:rsidRDefault="001D4147" w:rsidP="001D4147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3" w:name="_Toc206516197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lastRenderedPageBreak/>
        <w:t>4. The</w:t>
      </w:r>
      <w:r w:rsidR="000E1F65"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logic of creating a harmonized </w:t>
      </w:r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Chart of Accounts (</w:t>
      </w:r>
      <w:r w:rsidR="000E1F65"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COA</w:t>
      </w:r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)</w:t>
      </w:r>
      <w:bookmarkEnd w:id="13"/>
      <w:r w:rsidR="000E1F65"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08409178" w14:textId="77777777" w:rsidR="001D4147" w:rsidRPr="001D4147" w:rsidRDefault="001D4147" w:rsidP="001D4147">
      <w:pPr>
        <w:rPr>
          <w:lang w:val="en-US"/>
        </w:rPr>
      </w:pPr>
    </w:p>
    <w:p w14:paraId="539C686D" w14:textId="7B97E404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4" w:name="_Toc20651619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Purpose and Alignment</w:t>
      </w:r>
      <w:bookmarkEnd w:id="14"/>
    </w:p>
    <w:p w14:paraId="14F9C7E1" w14:textId="77777777" w:rsidR="009F43C5" w:rsidRPr="009F43C5" w:rsidRDefault="009F43C5" w:rsidP="009F43C5">
      <w:pPr>
        <w:rPr>
          <w:lang w:val="en-US"/>
        </w:rPr>
      </w:pPr>
    </w:p>
    <w:p w14:paraId="325EF33E" w14:textId="77777777" w:rsidR="000E1F65" w:rsidRPr="00AF332A" w:rsidRDefault="000E1F65" w:rsidP="000E1F65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Ensure that the COA serves both local statutory needs and global consolidation/reporting requirements.</w:t>
      </w:r>
    </w:p>
    <w:p w14:paraId="7FA65C99" w14:textId="77777777" w:rsidR="000E1F65" w:rsidRPr="00AF332A" w:rsidRDefault="000E1F65" w:rsidP="000E1F65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The design should enable seamless connection across P2P (Procure-to-Pay), O2C (Order-to-Cash), and R2R (Record-to-Report) domains.</w:t>
      </w:r>
    </w:p>
    <w:p w14:paraId="7BF60581" w14:textId="21B4BD4B" w:rsidR="000E1F65" w:rsidRDefault="000E1F65" w:rsidP="000E1F65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Provide a common financial language across all legal entities.</w:t>
      </w:r>
    </w:p>
    <w:p w14:paraId="3857C818" w14:textId="77777777" w:rsidR="009F43C5" w:rsidRPr="00AF332A" w:rsidRDefault="009F43C5" w:rsidP="009F43C5">
      <w:pPr>
        <w:ind w:left="720"/>
        <w:rPr>
          <w:rFonts w:ascii="Verdana" w:hAnsi="Verdana"/>
          <w:sz w:val="20"/>
          <w:szCs w:val="20"/>
        </w:rPr>
      </w:pPr>
    </w:p>
    <w:p w14:paraId="283E2458" w14:textId="05FC4C74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5" w:name="_Toc20651619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 Structure and Granularity</w:t>
      </w:r>
      <w:bookmarkEnd w:id="15"/>
    </w:p>
    <w:p w14:paraId="20FB3B65" w14:textId="77777777" w:rsidR="009F43C5" w:rsidRPr="009F43C5" w:rsidRDefault="009F43C5" w:rsidP="009F43C5">
      <w:pPr>
        <w:rPr>
          <w:lang w:val="en-US"/>
        </w:rPr>
      </w:pPr>
    </w:p>
    <w:p w14:paraId="73050ED2" w14:textId="77777777" w:rsidR="000E1F65" w:rsidRPr="00AF332A" w:rsidRDefault="000E1F65" w:rsidP="000E1F65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The COA is typically designed in levels (L1–L4 or more) for reporting clarity and drill-down:</w:t>
      </w:r>
    </w:p>
    <w:p w14:paraId="241679BD" w14:textId="77777777" w:rsidR="000E1F65" w:rsidRPr="00AF332A" w:rsidRDefault="000E1F65" w:rsidP="000E1F65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L1: Account Class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Assets, Liabilities, Equity, Income, Expenses</w:t>
      </w:r>
    </w:p>
    <w:p w14:paraId="0D490D6C" w14:textId="77777777" w:rsidR="000E1F65" w:rsidRPr="00AF332A" w:rsidRDefault="000E1F65" w:rsidP="000E1F65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L2: Account Group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Current Assets, Non-current Assets, Current Liabilities, Revenue, COGS, etc.</w:t>
      </w:r>
    </w:p>
    <w:p w14:paraId="46949FD5" w14:textId="77777777" w:rsidR="000E1F65" w:rsidRPr="00AF332A" w:rsidRDefault="000E1F65" w:rsidP="000E1F65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L3: Account Type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Trade Receivables, Inventory, Payroll Expense, etc.</w:t>
      </w:r>
    </w:p>
    <w:p w14:paraId="4EC47FAD" w14:textId="77777777" w:rsidR="000E1F65" w:rsidRPr="00AF332A" w:rsidRDefault="000E1F65" w:rsidP="000E1F65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L4: GL Account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The most detailed posting level, e.g., </w:t>
      </w:r>
      <w:r w:rsidRPr="00AF332A">
        <w:rPr>
          <w:rFonts w:ascii="Verdana" w:hAnsi="Verdana"/>
          <w:i/>
          <w:iCs/>
          <w:sz w:val="20"/>
          <w:szCs w:val="20"/>
        </w:rPr>
        <w:t>110000 Trade AR – Domestic</w:t>
      </w:r>
      <w:r w:rsidRPr="00AF332A">
        <w:rPr>
          <w:rFonts w:ascii="Verdana" w:hAnsi="Verdana"/>
          <w:sz w:val="20"/>
          <w:szCs w:val="20"/>
        </w:rPr>
        <w:t>.</w:t>
      </w:r>
    </w:p>
    <w:p w14:paraId="6B678ECE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589BED94" w14:textId="51D6BCF9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6" w:name="_Toc20651620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 Standardization vs. Localization</w:t>
      </w:r>
      <w:bookmarkEnd w:id="16"/>
    </w:p>
    <w:p w14:paraId="7F181A94" w14:textId="77777777" w:rsidR="009F43C5" w:rsidRPr="009F43C5" w:rsidRDefault="009F43C5" w:rsidP="009F43C5">
      <w:pPr>
        <w:rPr>
          <w:lang w:val="en-US"/>
        </w:rPr>
      </w:pPr>
    </w:p>
    <w:p w14:paraId="70F62459" w14:textId="77777777" w:rsidR="000E1F65" w:rsidRPr="00AF332A" w:rsidRDefault="000E1F65" w:rsidP="000E1F65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Standardized globally: Reporting accounts, intercompany accounts, inventory, fixed assets, revenue classes.</w:t>
      </w:r>
    </w:p>
    <w:p w14:paraId="2DDD6584" w14:textId="77777777" w:rsidR="000E1F65" w:rsidRPr="00AF332A" w:rsidRDefault="000E1F65" w:rsidP="000E1F65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Localized flexibly: Tax accounts, statutory-specific adjustments, country-specific disclosures.</w:t>
      </w:r>
    </w:p>
    <w:p w14:paraId="1D1DA0C5" w14:textId="0EC8ADD4" w:rsidR="000E1F65" w:rsidRPr="00AF332A" w:rsidRDefault="000E1F65" w:rsidP="000E1F65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Use mapping rules: Local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Global COA mapping file for consolidation (e.g., IFRS/US GAAP).</w:t>
      </w:r>
    </w:p>
    <w:p w14:paraId="14AD5AB2" w14:textId="6C793EA5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7" w:name="_Toc20651620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 Design Principles (Logic)</w:t>
      </w:r>
      <w:bookmarkEnd w:id="17"/>
    </w:p>
    <w:p w14:paraId="7C500E41" w14:textId="77777777" w:rsidR="009F43C5" w:rsidRPr="009F43C5" w:rsidRDefault="009F43C5" w:rsidP="009F43C5">
      <w:pPr>
        <w:rPr>
          <w:lang w:val="en-US"/>
        </w:rPr>
      </w:pPr>
    </w:p>
    <w:p w14:paraId="597D09D2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Single Source of Truth – COA must work across ERP, consolidation, and reporting tools.</w:t>
      </w:r>
    </w:p>
    <w:p w14:paraId="2CEEAF1B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Uniform Hierarchy – Avoid country/entity creating parallel structures.</w:t>
      </w:r>
    </w:p>
    <w:p w14:paraId="5BC07546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Scalability – Support M&amp;A, new business models, or new reporting requirements.</w:t>
      </w:r>
    </w:p>
    <w:p w14:paraId="015FEFCD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Intercompany Transparency – Dedicated trading partner accounts for reconciliation.</w:t>
      </w:r>
    </w:p>
    <w:p w14:paraId="587F3821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Operational Alignment – Link with sub-ledgers (FA, AP, AR, Inventory).</w:t>
      </w:r>
    </w:p>
    <w:p w14:paraId="23992DB9" w14:textId="77777777" w:rsidR="000E1F65" w:rsidRPr="00AF332A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lastRenderedPageBreak/>
        <w:t>Reporting Enablement – Segment financial data by function, nature, region, BU.</w:t>
      </w:r>
    </w:p>
    <w:p w14:paraId="15B7981C" w14:textId="0F698FF9" w:rsidR="000E1F65" w:rsidRDefault="000E1F65" w:rsidP="000E1F65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Simplicity &amp; Usability – Not overly granular to cause complexity; use attributes &amp; tags instead of endless GL accounts.</w:t>
      </w:r>
    </w:p>
    <w:p w14:paraId="55B83A69" w14:textId="77777777" w:rsidR="009F43C5" w:rsidRPr="00AF332A" w:rsidRDefault="009F43C5" w:rsidP="009F43C5">
      <w:pPr>
        <w:ind w:left="720"/>
        <w:rPr>
          <w:rFonts w:ascii="Verdana" w:hAnsi="Verdana"/>
          <w:sz w:val="20"/>
          <w:szCs w:val="20"/>
        </w:rPr>
      </w:pPr>
    </w:p>
    <w:p w14:paraId="4DC7541A" w14:textId="6F08C603" w:rsidR="009F43C5" w:rsidRPr="002A2BE6" w:rsidRDefault="009F43C5" w:rsidP="002A2BE6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8" w:name="_Toc206516202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5. Governance Logic</w:t>
      </w:r>
      <w:bookmarkEnd w:id="18"/>
    </w:p>
    <w:p w14:paraId="75CFD681" w14:textId="77777777" w:rsidR="000E1F65" w:rsidRPr="00AF332A" w:rsidRDefault="000E1F65" w:rsidP="000E1F65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Centralized ownership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Global COA governance team.</w:t>
      </w:r>
    </w:p>
    <w:p w14:paraId="41650761" w14:textId="77777777" w:rsidR="000E1F65" w:rsidRPr="00AF332A" w:rsidRDefault="000E1F65" w:rsidP="000E1F65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Change control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Every new GL request is reviewed for duplication, necessity, and reporting impact.</w:t>
      </w:r>
    </w:p>
    <w:p w14:paraId="5BD8D919" w14:textId="77777777" w:rsidR="000E1F65" w:rsidRPr="00AF332A" w:rsidRDefault="000E1F65" w:rsidP="000E1F65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Attributes tagging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Each account is tagged for:</w:t>
      </w:r>
    </w:p>
    <w:p w14:paraId="290D6B27" w14:textId="77777777" w:rsidR="000E1F65" w:rsidRPr="00AF332A" w:rsidRDefault="000E1F65" w:rsidP="000E1F65">
      <w:pPr>
        <w:numPr>
          <w:ilvl w:val="1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Reconciliation category (Bank, Intercompany, GRIR, etc.)</w:t>
      </w:r>
    </w:p>
    <w:p w14:paraId="02D46D32" w14:textId="77777777" w:rsidR="000E1F65" w:rsidRPr="00AF332A" w:rsidRDefault="000E1F65" w:rsidP="000E1F65">
      <w:pPr>
        <w:numPr>
          <w:ilvl w:val="1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IFRS/US GAAP reporting line item</w:t>
      </w:r>
    </w:p>
    <w:p w14:paraId="50CD29B5" w14:textId="69ACA3B3" w:rsidR="000E1F65" w:rsidRDefault="000E1F65" w:rsidP="000E1F65">
      <w:pPr>
        <w:numPr>
          <w:ilvl w:val="1"/>
          <w:numId w:val="1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statutory mapping</w:t>
      </w:r>
    </w:p>
    <w:p w14:paraId="4B972449" w14:textId="77777777" w:rsidR="009F43C5" w:rsidRPr="00AF332A" w:rsidRDefault="009F43C5" w:rsidP="009F43C5">
      <w:pPr>
        <w:ind w:left="1440"/>
        <w:rPr>
          <w:rFonts w:ascii="Verdana" w:hAnsi="Verdana"/>
          <w:sz w:val="20"/>
          <w:szCs w:val="20"/>
        </w:rPr>
      </w:pPr>
    </w:p>
    <w:p w14:paraId="69C5F6B8" w14:textId="4421CCED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9" w:name="_Toc20651620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 Integration Across Domains</w:t>
      </w:r>
      <w:bookmarkEnd w:id="19"/>
    </w:p>
    <w:p w14:paraId="44BE0F52" w14:textId="77777777" w:rsidR="009F43C5" w:rsidRPr="009F43C5" w:rsidRDefault="009F43C5" w:rsidP="009F43C5">
      <w:pPr>
        <w:rPr>
          <w:lang w:val="en-US"/>
        </w:rPr>
      </w:pPr>
    </w:p>
    <w:p w14:paraId="6A96D53F" w14:textId="77777777" w:rsidR="000E1F65" w:rsidRPr="00AF332A" w:rsidRDefault="000E1F65" w:rsidP="000E1F65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P2P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Expense accounts, GR/IR, vendor advances standardized.</w:t>
      </w:r>
    </w:p>
    <w:p w14:paraId="377FBB03" w14:textId="77777777" w:rsidR="000E1F65" w:rsidRPr="00AF332A" w:rsidRDefault="000E1F65" w:rsidP="000E1F65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O2C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Revenue recognition, trade receivables, customer advances standardized.</w:t>
      </w:r>
    </w:p>
    <w:p w14:paraId="41AAAB40" w14:textId="77777777" w:rsidR="00820307" w:rsidRPr="00AF332A" w:rsidRDefault="000E1F65" w:rsidP="00820307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R2R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Asset, liability, equity, intercompany, and reserves harmonized.</w:t>
      </w:r>
      <w:r w:rsidRPr="00AF332A">
        <w:rPr>
          <w:rFonts w:ascii="Verdana" w:hAnsi="Verdana"/>
          <w:sz w:val="20"/>
          <w:szCs w:val="20"/>
        </w:rPr>
        <w:br/>
      </w:r>
    </w:p>
    <w:p w14:paraId="69C854AC" w14:textId="4788A574" w:rsidR="000E1F65" w:rsidRPr="009F43C5" w:rsidRDefault="009F43C5" w:rsidP="009F43C5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20" w:name="_Toc206516204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5.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Framework for Creating a Harmonized 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Chart of Accounts (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COA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)</w:t>
      </w:r>
      <w:bookmarkEnd w:id="20"/>
    </w:p>
    <w:p w14:paraId="45652E37" w14:textId="4B788D2B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55AAC4C1" w14:textId="6390EE0A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1" w:name="_Toc20651620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5.1.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Phase 1: Strategy &amp; Foundation</w:t>
      </w:r>
      <w:bookmarkEnd w:id="21"/>
    </w:p>
    <w:p w14:paraId="53EBAE80" w14:textId="77777777" w:rsidR="009F43C5" w:rsidRPr="009F43C5" w:rsidRDefault="009F43C5" w:rsidP="009F43C5">
      <w:pPr>
        <w:rPr>
          <w:lang w:val="en-US"/>
        </w:rPr>
      </w:pPr>
    </w:p>
    <w:p w14:paraId="134AF29D" w14:textId="77777777" w:rsidR="000E1F65" w:rsidRPr="00AF332A" w:rsidRDefault="000E1F65" w:rsidP="000E1F65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Objectives</w:t>
      </w:r>
    </w:p>
    <w:p w14:paraId="3D4A23FD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Why harmonize? (e.g., consolidation, IFRS/US GAAP compliance, global reporting, efficiency).</w:t>
      </w:r>
    </w:p>
    <w:p w14:paraId="6053682A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scope (which entities, geographies, ERP systems).</w:t>
      </w:r>
    </w:p>
    <w:p w14:paraId="7AD0097E" w14:textId="77777777" w:rsidR="000E1F65" w:rsidRPr="00AF332A" w:rsidRDefault="000E1F65" w:rsidP="000E1F65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Set Governance Model</w:t>
      </w:r>
    </w:p>
    <w:p w14:paraId="1A0918BE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Create a Global COA Governance Committee (Finance, Group Controlling, IT).</w:t>
      </w:r>
    </w:p>
    <w:p w14:paraId="6A06EF23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policies for COA creation, modification, and deactivation.</w:t>
      </w:r>
    </w:p>
    <w:p w14:paraId="271101CF" w14:textId="77777777" w:rsidR="000E1F65" w:rsidRPr="00AF332A" w:rsidRDefault="000E1F65" w:rsidP="000E1F65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Agree on Global Design Principles</w:t>
      </w:r>
    </w:p>
    <w:p w14:paraId="527F31D9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Hierarchy levels (L1–L4 or L5).</w:t>
      </w:r>
    </w:p>
    <w:p w14:paraId="74A82EE4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Global consistency vs. local flexibility rules.</w:t>
      </w:r>
    </w:p>
    <w:p w14:paraId="731BD198" w14:textId="77777777" w:rsidR="000E1F65" w:rsidRPr="00AF332A" w:rsidRDefault="000E1F65" w:rsidP="000E1F65">
      <w:pPr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Attributes/tags (e.g., reconciliation category, reporting line item, trading partner flag).</w:t>
      </w:r>
    </w:p>
    <w:p w14:paraId="0D449C4C" w14:textId="6ACC7912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1C2CCEA0" w14:textId="2C641CC0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2" w:name="_Toc20651620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 xml:space="preserve">5.2.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Phase 2: Assessment &amp; Mapping</w:t>
      </w:r>
      <w:bookmarkEnd w:id="22"/>
    </w:p>
    <w:p w14:paraId="369635A6" w14:textId="77777777" w:rsidR="009F43C5" w:rsidRPr="009F43C5" w:rsidRDefault="009F43C5" w:rsidP="009F43C5">
      <w:pPr>
        <w:rPr>
          <w:lang w:val="en-US"/>
        </w:rPr>
      </w:pPr>
    </w:p>
    <w:p w14:paraId="7DFFA0BF" w14:textId="77777777" w:rsidR="000E1F65" w:rsidRPr="00AF332A" w:rsidRDefault="000E1F65" w:rsidP="000E1F65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Inventory of Current COAs</w:t>
      </w:r>
    </w:p>
    <w:p w14:paraId="52C6AA4F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Collect existing COAs from all entities.</w:t>
      </w:r>
    </w:p>
    <w:p w14:paraId="2A807A55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Document account volumes, overlaps, gaps.</w:t>
      </w:r>
    </w:p>
    <w:p w14:paraId="1DE1DC5B" w14:textId="77777777" w:rsidR="000E1F65" w:rsidRPr="00AF332A" w:rsidRDefault="000E1F65" w:rsidP="000E1F65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Gap &amp; Overlap Analysis</w:t>
      </w:r>
    </w:p>
    <w:p w14:paraId="7CCF61DA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Identify duplicate accounts (e.g., multiple “Travel Expense” GLs).</w:t>
      </w:r>
    </w:p>
    <w:p w14:paraId="3AE9DD62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Identify missing areas (e.g., sustainability reporting accounts, transfer pricing accounts).</w:t>
      </w:r>
    </w:p>
    <w:p w14:paraId="38DED5BD" w14:textId="77777777" w:rsidR="000E1F65" w:rsidRPr="00AF332A" w:rsidRDefault="000E1F65" w:rsidP="000E1F65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vs. Global Requirements</w:t>
      </w:r>
    </w:p>
    <w:p w14:paraId="57BA8508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Separate mandatory statutory/tax accounts (local need).</w:t>
      </w:r>
    </w:p>
    <w:p w14:paraId="298E67CA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Highlight reporting-critical accounts (global need).</w:t>
      </w:r>
    </w:p>
    <w:p w14:paraId="573068BA" w14:textId="77777777" w:rsidR="000E1F65" w:rsidRPr="00AF332A" w:rsidRDefault="000E1F65" w:rsidP="000E1F65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Draft Mapping File</w:t>
      </w:r>
    </w:p>
    <w:p w14:paraId="772E982F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Map Local GL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Global Harmonized GL.</w:t>
      </w:r>
    </w:p>
    <w:p w14:paraId="51914380" w14:textId="77777777" w:rsidR="000E1F65" w:rsidRPr="00AF332A" w:rsidRDefault="000E1F65" w:rsidP="000E1F65">
      <w:pPr>
        <w:numPr>
          <w:ilvl w:val="1"/>
          <w:numId w:val="1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Use attributes to preserve local uniqueness but report globally.</w:t>
      </w:r>
    </w:p>
    <w:p w14:paraId="4CD76C3A" w14:textId="414D8832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7F5FC808" w14:textId="6298A104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3" w:name="_Toc206516207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5.3.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Phase 3: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Chart of Accounts (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COA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)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Design</w:t>
      </w:r>
      <w:bookmarkEnd w:id="23"/>
    </w:p>
    <w:p w14:paraId="5B3A7CB9" w14:textId="77777777" w:rsidR="009F43C5" w:rsidRPr="009F43C5" w:rsidRDefault="009F43C5" w:rsidP="009F43C5">
      <w:pPr>
        <w:rPr>
          <w:lang w:val="en-US"/>
        </w:rPr>
      </w:pPr>
    </w:p>
    <w:p w14:paraId="1889C861" w14:textId="77777777" w:rsidR="000E1F65" w:rsidRPr="00AF332A" w:rsidRDefault="000E1F65" w:rsidP="000E1F65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Standard Hierarchy</w:t>
      </w:r>
    </w:p>
    <w:p w14:paraId="78D8F33F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L1: Account Class (Asset, Liability, Equity, Income, Expense).</w:t>
      </w:r>
    </w:p>
    <w:p w14:paraId="35F8B910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L2: Account Group (e.g., Current Assets, Non-current Assets, OPEX).</w:t>
      </w:r>
    </w:p>
    <w:p w14:paraId="21E07A59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L3: Account Type (e.g., Inventory, AR, Payroll).</w:t>
      </w:r>
    </w:p>
    <w:p w14:paraId="3BC27283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L4: GL Account (posting level).</w:t>
      </w:r>
    </w:p>
    <w:p w14:paraId="2DAFDEB0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Optional L5: Sub-account for statutory/local needs.</w:t>
      </w:r>
    </w:p>
    <w:p w14:paraId="4EFECA46" w14:textId="77777777" w:rsidR="000E1F65" w:rsidRPr="00AF332A" w:rsidRDefault="000E1F65" w:rsidP="000E1F65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Design Intercompany &amp; Control Accounts</w:t>
      </w:r>
    </w:p>
    <w:p w14:paraId="1FA2AC15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Reserve dedicated ranges for Intercompany AR/AP, GRIR, Suspense, Clearing.</w:t>
      </w:r>
    </w:p>
    <w:p w14:paraId="3EB07480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Standardize trading partner tagging.</w:t>
      </w:r>
    </w:p>
    <w:p w14:paraId="1272284C" w14:textId="77777777" w:rsidR="000E1F65" w:rsidRPr="00AF332A" w:rsidRDefault="000E1F65" w:rsidP="000E1F65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Numbering Logic</w:t>
      </w:r>
    </w:p>
    <w:p w14:paraId="40809E43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Example:</w:t>
      </w:r>
    </w:p>
    <w:p w14:paraId="21444217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1xxxx = Assets</w:t>
      </w:r>
    </w:p>
    <w:p w14:paraId="52A82659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2xxxx = Liabilities</w:t>
      </w:r>
    </w:p>
    <w:p w14:paraId="17D414CD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3xxxx = Equity</w:t>
      </w:r>
    </w:p>
    <w:p w14:paraId="3E2EC89A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4xxxx = Revenue</w:t>
      </w:r>
    </w:p>
    <w:p w14:paraId="23D28467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5xxxx = COGS</w:t>
      </w:r>
    </w:p>
    <w:p w14:paraId="5E2E2FB2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lastRenderedPageBreak/>
        <w:t>6xxxx = OPEX</w:t>
      </w:r>
    </w:p>
    <w:p w14:paraId="2CE8960F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7xxxx = Other income/expense</w:t>
      </w:r>
    </w:p>
    <w:p w14:paraId="71D1817B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8xxxx = Tax</w:t>
      </w:r>
    </w:p>
    <w:p w14:paraId="0D614931" w14:textId="77777777" w:rsidR="000E1F65" w:rsidRPr="00AF332A" w:rsidRDefault="000E1F65" w:rsidP="000E1F65">
      <w:pPr>
        <w:numPr>
          <w:ilvl w:val="2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9xxxx = Statistical/management</w:t>
      </w:r>
    </w:p>
    <w:p w14:paraId="684199DD" w14:textId="77777777" w:rsidR="000E1F65" w:rsidRPr="00AF332A" w:rsidRDefault="000E1F65" w:rsidP="000E1F65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Attribute Tagging</w:t>
      </w:r>
    </w:p>
    <w:p w14:paraId="37B8B4E9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Reporting GAAP/IFRS code.</w:t>
      </w:r>
    </w:p>
    <w:p w14:paraId="440131A0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Reconciliation category (Bank, IC, Fixed Assets).</w:t>
      </w:r>
    </w:p>
    <w:p w14:paraId="7CD99EF0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Functional area (P2P, O2C, R2R).</w:t>
      </w:r>
    </w:p>
    <w:p w14:paraId="43B358E5" w14:textId="77777777" w:rsidR="000E1F65" w:rsidRPr="00AF332A" w:rsidRDefault="000E1F65" w:rsidP="000E1F65">
      <w:pPr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Segment (region, BU).</w:t>
      </w:r>
    </w:p>
    <w:p w14:paraId="52661ED5" w14:textId="566ECC4A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32B9C2D2" w14:textId="7E5D8EB3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4" w:name="_Toc20651620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5.4.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Phase 4: Validation &amp; Testing</w:t>
      </w:r>
      <w:bookmarkEnd w:id="24"/>
    </w:p>
    <w:p w14:paraId="1D520C5F" w14:textId="77777777" w:rsidR="009F43C5" w:rsidRPr="009F43C5" w:rsidRDefault="009F43C5" w:rsidP="009F43C5">
      <w:pPr>
        <w:rPr>
          <w:lang w:val="en-US"/>
        </w:rPr>
      </w:pPr>
    </w:p>
    <w:p w14:paraId="1B73CC48" w14:textId="77777777" w:rsidR="000E1F65" w:rsidRPr="00AF332A" w:rsidRDefault="000E1F65" w:rsidP="000E1F65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Workshops with Local Finance Teams</w:t>
      </w:r>
    </w:p>
    <w:p w14:paraId="44709F67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Validate that local statutory/tax requirements are covered.</w:t>
      </w:r>
    </w:p>
    <w:p w14:paraId="2FA00391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Resolve conflicts (merge, split, or keep under local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global mapping).</w:t>
      </w:r>
    </w:p>
    <w:p w14:paraId="28B5A0A7" w14:textId="77777777" w:rsidR="000E1F65" w:rsidRPr="00AF332A" w:rsidRDefault="000E1F65" w:rsidP="000E1F65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Simulate Reporting</w:t>
      </w:r>
    </w:p>
    <w:p w14:paraId="5AE0EB60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Run mock consolidation using new COA.</w:t>
      </w:r>
    </w:p>
    <w:p w14:paraId="01B2B15F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Validate IFRS/US GAAP reporting output.</w:t>
      </w:r>
    </w:p>
    <w:p w14:paraId="3F4B47C7" w14:textId="77777777" w:rsidR="000E1F65" w:rsidRPr="00AF332A" w:rsidRDefault="000E1F65" w:rsidP="000E1F65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Parallel Run</w:t>
      </w:r>
    </w:p>
    <w:p w14:paraId="460D74F6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Post in old &amp; new COA in test environment.</w:t>
      </w:r>
    </w:p>
    <w:p w14:paraId="0D4CDFC8" w14:textId="77777777" w:rsidR="000E1F65" w:rsidRPr="00AF332A" w:rsidRDefault="000E1F65" w:rsidP="000E1F65">
      <w:pPr>
        <w:numPr>
          <w:ilvl w:val="1"/>
          <w:numId w:val="1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Validate balances, reconciliations, and reporting flows.</w:t>
      </w:r>
    </w:p>
    <w:p w14:paraId="5931AA09" w14:textId="73A022D3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615505D1" w14:textId="64FE8BC0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5" w:name="_Toc20651620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5.5.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Phase 5: Implementation</w:t>
      </w:r>
      <w:bookmarkEnd w:id="25"/>
    </w:p>
    <w:p w14:paraId="155BECC3" w14:textId="77777777" w:rsidR="009F43C5" w:rsidRPr="009F43C5" w:rsidRDefault="009F43C5" w:rsidP="009F43C5">
      <w:pPr>
        <w:rPr>
          <w:lang w:val="en-US"/>
        </w:rPr>
      </w:pPr>
    </w:p>
    <w:p w14:paraId="15CD0802" w14:textId="77777777" w:rsidR="000E1F65" w:rsidRPr="00AF332A" w:rsidRDefault="000E1F65" w:rsidP="000E1F65">
      <w:pPr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System Build</w:t>
      </w:r>
    </w:p>
    <w:p w14:paraId="75B8E979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Configure COA in ERP (SAP, Oracle, etc.).</w:t>
      </w:r>
    </w:p>
    <w:p w14:paraId="51E1C25D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Build mapping tables for local </w:t>
      </w:r>
      <w:r w:rsidRPr="00AF332A">
        <w:rPr>
          <w:rFonts w:ascii="Arial" w:hAnsi="Arial" w:cs="Arial"/>
          <w:sz w:val="20"/>
          <w:szCs w:val="20"/>
        </w:rPr>
        <w:t>→</w:t>
      </w:r>
      <w:r w:rsidRPr="00AF332A">
        <w:rPr>
          <w:rFonts w:ascii="Verdana" w:hAnsi="Verdana"/>
          <w:sz w:val="20"/>
          <w:szCs w:val="20"/>
        </w:rPr>
        <w:t xml:space="preserve"> global.</w:t>
      </w:r>
    </w:p>
    <w:p w14:paraId="5CEA49EB" w14:textId="77777777" w:rsidR="000E1F65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Enable trading partner &amp; attribute fields.</w:t>
      </w:r>
    </w:p>
    <w:p w14:paraId="69FD4F00" w14:textId="77777777" w:rsidR="009F43C5" w:rsidRPr="00AF332A" w:rsidRDefault="009F43C5" w:rsidP="009F43C5">
      <w:pPr>
        <w:ind w:left="1440"/>
        <w:rPr>
          <w:rFonts w:ascii="Verdana" w:hAnsi="Verdana"/>
          <w:sz w:val="20"/>
          <w:szCs w:val="20"/>
        </w:rPr>
      </w:pPr>
    </w:p>
    <w:p w14:paraId="232297F0" w14:textId="77777777" w:rsidR="000E1F65" w:rsidRPr="00AF332A" w:rsidRDefault="000E1F65" w:rsidP="000E1F65">
      <w:pPr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Data Migration</w:t>
      </w:r>
    </w:p>
    <w:p w14:paraId="012B8452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Migrate balances and historical COA.</w:t>
      </w:r>
    </w:p>
    <w:p w14:paraId="7D7FDEC1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Freeze redundant accounts.</w:t>
      </w:r>
    </w:p>
    <w:p w14:paraId="2D918F52" w14:textId="77777777" w:rsidR="000E1F65" w:rsidRPr="00AF332A" w:rsidRDefault="000E1F65" w:rsidP="000E1F65">
      <w:pPr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Change Management</w:t>
      </w:r>
    </w:p>
    <w:p w14:paraId="44340FE2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Train global and local teams.</w:t>
      </w:r>
    </w:p>
    <w:p w14:paraId="1C523BCD" w14:textId="77777777" w:rsidR="000E1F65" w:rsidRPr="00AF332A" w:rsidRDefault="000E1F65" w:rsidP="000E1F65">
      <w:pPr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Publish COA Handbook with usage guidelines.</w:t>
      </w:r>
    </w:p>
    <w:p w14:paraId="19CCF421" w14:textId="6164E0BA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66BE427E" w14:textId="619AAF64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6" w:name="_Toc20651621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5.6. 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Phase 6: Continuous Governance</w:t>
      </w:r>
      <w:bookmarkEnd w:id="26"/>
    </w:p>
    <w:p w14:paraId="01E16B84" w14:textId="77777777" w:rsidR="009F43C5" w:rsidRPr="009F43C5" w:rsidRDefault="009F43C5" w:rsidP="009F43C5">
      <w:pPr>
        <w:rPr>
          <w:lang w:val="en-US"/>
        </w:rPr>
      </w:pPr>
    </w:p>
    <w:p w14:paraId="2C09D7EE" w14:textId="77777777" w:rsidR="000E1F65" w:rsidRPr="00AF332A" w:rsidRDefault="000E1F65" w:rsidP="000E1F65">
      <w:pPr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Centralized Change Control</w:t>
      </w:r>
    </w:p>
    <w:p w14:paraId="10AD9E7B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All new account requests routed to governance committee.</w:t>
      </w:r>
    </w:p>
    <w:p w14:paraId="6FA58011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Prevent duplicates.</w:t>
      </w:r>
    </w:p>
    <w:p w14:paraId="3B2EEC89" w14:textId="77777777" w:rsidR="000E1F65" w:rsidRPr="00AF332A" w:rsidRDefault="000E1F65" w:rsidP="000E1F65">
      <w:pPr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Periodic Review</w:t>
      </w:r>
    </w:p>
    <w:p w14:paraId="12350E07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Review accounts annually to deactivate unused GLs.</w:t>
      </w:r>
    </w:p>
    <w:p w14:paraId="1867D63F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Update for new regulatory/management needs.</w:t>
      </w:r>
    </w:p>
    <w:p w14:paraId="6292EF19" w14:textId="77777777" w:rsidR="000E1F65" w:rsidRPr="00AF332A" w:rsidRDefault="000E1F65" w:rsidP="000E1F65">
      <w:pPr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Audit &amp; Compliance</w:t>
      </w:r>
    </w:p>
    <w:p w14:paraId="39EB8579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Ensure reconciliations map correctly.</w:t>
      </w:r>
    </w:p>
    <w:p w14:paraId="1B6C424F" w14:textId="77777777" w:rsidR="000E1F65" w:rsidRPr="00AF332A" w:rsidRDefault="000E1F65" w:rsidP="000E1F65">
      <w:pPr>
        <w:numPr>
          <w:ilvl w:val="1"/>
          <w:numId w:val="1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Check intercompany balances align with trading partner tagging.</w:t>
      </w:r>
    </w:p>
    <w:p w14:paraId="233891E4" w14:textId="485BB87A" w:rsidR="000E1F65" w:rsidRPr="00AF332A" w:rsidRDefault="000E1F65" w:rsidP="000E1F65">
      <w:pPr>
        <w:rPr>
          <w:rFonts w:ascii="Verdana" w:hAnsi="Verdana"/>
          <w:sz w:val="20"/>
          <w:szCs w:val="20"/>
        </w:rPr>
      </w:pPr>
    </w:p>
    <w:p w14:paraId="2E25C5FA" w14:textId="5211CEB6" w:rsidR="00820307" w:rsidRPr="009F43C5" w:rsidRDefault="009F43C5" w:rsidP="009F43C5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27" w:name="_Toc206516211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6. </w:t>
      </w:r>
      <w:r w:rsidR="00820307" w:rsidRPr="009F43C5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Chart of Accounts (CoA) Governance Model – Finance Domain</w:t>
      </w:r>
      <w:bookmarkEnd w:id="27"/>
    </w:p>
    <w:p w14:paraId="7A28DCDC" w14:textId="5C4D2CB6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1773594D" w14:textId="3FBFE9CA" w:rsidR="009F43C5" w:rsidRPr="002A2BE6" w:rsidRDefault="009F43C5" w:rsidP="002A2BE6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8" w:name="_Toc206516212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 w:rsidR="00820307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Governance Objectives</w:t>
      </w:r>
      <w:bookmarkEnd w:id="28"/>
    </w:p>
    <w:p w14:paraId="070406B7" w14:textId="77777777" w:rsidR="00820307" w:rsidRPr="00AF332A" w:rsidRDefault="00820307" w:rsidP="00820307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Ensure consistency, accuracy, and integrity in CoA structure and usage across global entities</w:t>
      </w:r>
    </w:p>
    <w:p w14:paraId="40825EAA" w14:textId="77777777" w:rsidR="00820307" w:rsidRPr="00AF332A" w:rsidRDefault="00820307" w:rsidP="00820307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Maintain standardization while supporting local statutory and operational requirements</w:t>
      </w:r>
    </w:p>
    <w:p w14:paraId="647684D6" w14:textId="77777777" w:rsidR="00820307" w:rsidRPr="00AF332A" w:rsidRDefault="00820307" w:rsidP="00820307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Establish accountability for CoA ownership, change management, and compliance</w:t>
      </w:r>
    </w:p>
    <w:p w14:paraId="51CA05DD" w14:textId="0D01BCB5" w:rsidR="009F43C5" w:rsidRDefault="00820307" w:rsidP="009F43C5">
      <w:pPr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Enable efficient consolidation, reporting, and automation</w:t>
      </w:r>
    </w:p>
    <w:p w14:paraId="247DC6CE" w14:textId="77777777" w:rsidR="002A2BE6" w:rsidRPr="002A2BE6" w:rsidRDefault="002A2BE6" w:rsidP="002A2BE6">
      <w:pPr>
        <w:ind w:left="720"/>
        <w:rPr>
          <w:rFonts w:ascii="Verdana" w:hAnsi="Verdana"/>
          <w:sz w:val="20"/>
          <w:szCs w:val="20"/>
        </w:rPr>
      </w:pPr>
    </w:p>
    <w:p w14:paraId="2F4F2201" w14:textId="1C491F5A" w:rsidR="00820307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9" w:name="_Toc20651621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 w:rsidR="00820307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 Roles and Responsibilities</w:t>
      </w:r>
      <w:bookmarkEnd w:id="29"/>
    </w:p>
    <w:p w14:paraId="66A9F95F" w14:textId="77777777" w:rsidR="009F43C5" w:rsidRPr="009F43C5" w:rsidRDefault="009F43C5" w:rsidP="009F43C5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81"/>
        <w:gridCol w:w="6635"/>
      </w:tblGrid>
      <w:tr w:rsidR="00820307" w:rsidRPr="00AF332A" w14:paraId="784947A6" w14:textId="77777777" w:rsidTr="009F4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854F7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4B402E9E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Responsibilities</w:t>
            </w:r>
          </w:p>
        </w:tc>
      </w:tr>
      <w:tr w:rsidR="00820307" w:rsidRPr="00AF332A" w14:paraId="072C81DA" w14:textId="77777777" w:rsidTr="009F4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EACDB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Global CoA Owner</w:t>
            </w:r>
          </w:p>
        </w:tc>
        <w:tc>
          <w:tcPr>
            <w:tcW w:w="0" w:type="auto"/>
            <w:hideMark/>
          </w:tcPr>
          <w:p w14:paraId="1B4A29A6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Defines global CoA structure (L1 to L4)- Ensures alignment with group accounting standards- Approves structural changes and new account requests</w:t>
            </w:r>
          </w:p>
        </w:tc>
      </w:tr>
      <w:tr w:rsidR="00820307" w:rsidRPr="00AF332A" w14:paraId="3451C00B" w14:textId="77777777" w:rsidTr="009F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E32AE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Local Finance Leads</w:t>
            </w:r>
          </w:p>
        </w:tc>
        <w:tc>
          <w:tcPr>
            <w:tcW w:w="0" w:type="auto"/>
            <w:hideMark/>
          </w:tcPr>
          <w:p w14:paraId="716B16AC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Maintain local CoA mappings- Ensure statutory compliance- Raise requests for changes based on business needs</w:t>
            </w:r>
          </w:p>
        </w:tc>
      </w:tr>
      <w:tr w:rsidR="00820307" w:rsidRPr="00AF332A" w14:paraId="3C4A905B" w14:textId="77777777" w:rsidTr="009F4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12DB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Master Data Management (MDM)</w:t>
            </w:r>
          </w:p>
        </w:tc>
        <w:tc>
          <w:tcPr>
            <w:tcW w:w="0" w:type="auto"/>
            <w:hideMark/>
          </w:tcPr>
          <w:p w14:paraId="428325B6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Executes creation/update/deactivation in ERP systems- Maintains metadata and audit trail- Runs periodic reviews for duplication or redundancy</w:t>
            </w:r>
          </w:p>
        </w:tc>
      </w:tr>
      <w:tr w:rsidR="00820307" w:rsidRPr="00AF332A" w14:paraId="206DF6C4" w14:textId="77777777" w:rsidTr="009F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0D9B7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Controlling/FP&amp;A</w:t>
            </w:r>
          </w:p>
        </w:tc>
        <w:tc>
          <w:tcPr>
            <w:tcW w:w="0" w:type="auto"/>
            <w:hideMark/>
          </w:tcPr>
          <w:p w14:paraId="36FCEF1D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Verifies that CoA supports budgeting, forecasting, and performance tracking- Participates in account rationalization reviews</w:t>
            </w:r>
          </w:p>
        </w:tc>
      </w:tr>
      <w:tr w:rsidR="00820307" w:rsidRPr="00AF332A" w14:paraId="57853EEF" w14:textId="77777777" w:rsidTr="009F4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07EC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Internal Audit / Compliance</w:t>
            </w:r>
          </w:p>
        </w:tc>
        <w:tc>
          <w:tcPr>
            <w:tcW w:w="0" w:type="auto"/>
            <w:hideMark/>
          </w:tcPr>
          <w:p w14:paraId="692BFC91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Validates change control process- Ensures controls are working and CoA updates are compliant with policies</w:t>
            </w:r>
          </w:p>
        </w:tc>
      </w:tr>
      <w:tr w:rsidR="00820307" w:rsidRPr="00AF332A" w14:paraId="45013080" w14:textId="77777777" w:rsidTr="009F4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451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IT/ERP Team</w:t>
            </w:r>
          </w:p>
        </w:tc>
        <w:tc>
          <w:tcPr>
            <w:tcW w:w="0" w:type="auto"/>
            <w:hideMark/>
          </w:tcPr>
          <w:p w14:paraId="10847820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- Supports automation/workflow implementation- Ensures CoA changes are reflected in integrated systems (SAP FI, CO, MM, SD, etc.)</w:t>
            </w:r>
          </w:p>
        </w:tc>
      </w:tr>
    </w:tbl>
    <w:p w14:paraId="0DC0D304" w14:textId="414445FC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396C095C" w14:textId="26C0C337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0" w:name="_Toc20651621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 CoA Lifecycle Management Process</w:t>
      </w:r>
      <w:bookmarkEnd w:id="30"/>
    </w:p>
    <w:p w14:paraId="4BA715F2" w14:textId="77777777" w:rsidR="00834910" w:rsidRPr="00834910" w:rsidRDefault="00834910" w:rsidP="00834910">
      <w:pPr>
        <w:rPr>
          <w:lang w:val="en-US"/>
        </w:rPr>
      </w:pPr>
    </w:p>
    <w:p w14:paraId="00AFDE26" w14:textId="4CE99DA3" w:rsidR="00820307" w:rsidRPr="00AF332A" w:rsidRDefault="00820307" w:rsidP="002A2BE6">
      <w:pPr>
        <w:rPr>
          <w:rFonts w:ascii="Verdana" w:hAnsi="Verdana"/>
          <w:sz w:val="20"/>
          <w:szCs w:val="20"/>
        </w:rPr>
      </w:pPr>
      <w:r w:rsidRPr="002A2BE6">
        <w:rPr>
          <w:rFonts w:ascii="Verdana" w:hAnsi="Verdana"/>
          <w:sz w:val="20"/>
          <w:szCs w:val="20"/>
        </w:rPr>
        <w:t>A. CoA Design and Structure</w:t>
      </w:r>
    </w:p>
    <w:p w14:paraId="75EA1578" w14:textId="77777777" w:rsidR="00820307" w:rsidRPr="00AF332A" w:rsidRDefault="00820307" w:rsidP="00820307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Define L1 to L4 hierarchy globally</w:t>
      </w:r>
    </w:p>
    <w:p w14:paraId="3046893E" w14:textId="77777777" w:rsidR="00820307" w:rsidRPr="00AF332A" w:rsidRDefault="00820307" w:rsidP="00820307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Classify accounts by type: P&amp;L, Balance Sheet, Statistical, Intercompany, Non-Consolidated</w:t>
      </w:r>
    </w:p>
    <w:p w14:paraId="1D0BDD14" w14:textId="77777777" w:rsidR="00820307" w:rsidRPr="00AF332A" w:rsidRDefault="00820307" w:rsidP="00820307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Tag accounts with additional attributes: Functional Area, Cost Center, Profit Center, Tax Codes</w:t>
      </w:r>
    </w:p>
    <w:p w14:paraId="6B2CFBAA" w14:textId="77777777" w:rsidR="00820307" w:rsidRPr="00AF332A" w:rsidRDefault="00820307" w:rsidP="002A2BE6">
      <w:pPr>
        <w:rPr>
          <w:rFonts w:ascii="Verdana" w:hAnsi="Verdana"/>
          <w:sz w:val="20"/>
          <w:szCs w:val="20"/>
        </w:rPr>
      </w:pPr>
      <w:r w:rsidRPr="002A2BE6">
        <w:rPr>
          <w:rFonts w:ascii="Verdana" w:hAnsi="Verdana"/>
          <w:sz w:val="20"/>
          <w:szCs w:val="20"/>
        </w:rPr>
        <w:t>B. Account Creation Request Process</w:t>
      </w:r>
    </w:p>
    <w:p w14:paraId="37BF99D3" w14:textId="77777777" w:rsidR="00820307" w:rsidRPr="00AF332A" w:rsidRDefault="00820307" w:rsidP="00820307">
      <w:pPr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Request Submission</w:t>
      </w:r>
    </w:p>
    <w:p w14:paraId="4C7D113D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Local finance or business units raise request via a standard template or workflow tool</w:t>
      </w:r>
    </w:p>
    <w:p w14:paraId="750B25FA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Mandatory fields: Account name, type, justification, expected usage, dimensions (cost center, BU, etc.)</w:t>
      </w:r>
    </w:p>
    <w:p w14:paraId="47BCD956" w14:textId="77777777" w:rsidR="00820307" w:rsidRPr="00AF332A" w:rsidRDefault="00820307" w:rsidP="00820307">
      <w:pPr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Review &amp; Approval</w:t>
      </w:r>
    </w:p>
    <w:p w14:paraId="32EA9947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Functional review by Global Finance/Controlling</w:t>
      </w:r>
    </w:p>
    <w:p w14:paraId="6D06F4E2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Technical feasibility review by MDM/ERP team</w:t>
      </w:r>
    </w:p>
    <w:p w14:paraId="3EED75DE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Final approval by Global CoA Owner</w:t>
      </w:r>
    </w:p>
    <w:p w14:paraId="36CF918D" w14:textId="77777777" w:rsidR="00820307" w:rsidRPr="00AF332A" w:rsidRDefault="00820307" w:rsidP="00820307">
      <w:pPr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Creation &amp; Communication</w:t>
      </w:r>
    </w:p>
    <w:p w14:paraId="540FA823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MDM creates account in ERP and updates mapping tables</w:t>
      </w:r>
    </w:p>
    <w:p w14:paraId="77B21F5A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Notification sent to requestor + impacted stakeholders</w:t>
      </w:r>
    </w:p>
    <w:p w14:paraId="0769BB55" w14:textId="77777777" w:rsidR="00820307" w:rsidRPr="00AF332A" w:rsidRDefault="00820307" w:rsidP="00820307">
      <w:pPr>
        <w:numPr>
          <w:ilvl w:val="1"/>
          <w:numId w:val="29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Effective date + usage guidance communicated</w:t>
      </w:r>
    </w:p>
    <w:p w14:paraId="7E445443" w14:textId="77777777" w:rsidR="00820307" w:rsidRPr="00AF332A" w:rsidRDefault="00820307" w:rsidP="002A2BE6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C. Modification &amp; Deactivation</w:t>
      </w:r>
    </w:p>
    <w:p w14:paraId="1E618AE0" w14:textId="77777777" w:rsidR="00820307" w:rsidRPr="00AF332A" w:rsidRDefault="00820307" w:rsidP="00820307">
      <w:pPr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Only allowed for accounts not used in open transactions</w:t>
      </w:r>
    </w:p>
    <w:p w14:paraId="1F1962A8" w14:textId="77777777" w:rsidR="00820307" w:rsidRPr="00AF332A" w:rsidRDefault="00820307" w:rsidP="00820307">
      <w:pPr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Modifications (name, description, mapping) must undergo same approval process</w:t>
      </w:r>
    </w:p>
    <w:p w14:paraId="2BEA921C" w14:textId="77777777" w:rsidR="00820307" w:rsidRPr="00AF332A" w:rsidRDefault="00820307" w:rsidP="00820307">
      <w:pPr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Inactive accounts are retained for audit and history but marked as "Do not use"</w:t>
      </w:r>
    </w:p>
    <w:p w14:paraId="60F41629" w14:textId="33D13369" w:rsidR="00820307" w:rsidRDefault="00820307" w:rsidP="00820307">
      <w:pPr>
        <w:rPr>
          <w:rFonts w:ascii="Verdana" w:hAnsi="Verdana"/>
          <w:sz w:val="20"/>
          <w:szCs w:val="20"/>
        </w:rPr>
      </w:pPr>
    </w:p>
    <w:p w14:paraId="00F2B243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0C1E527B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01767E26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454DF9F1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6E6D00DB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2F8A35F5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781BC882" w14:textId="77777777" w:rsidR="002A2BE6" w:rsidRPr="00AF332A" w:rsidRDefault="002A2BE6" w:rsidP="00820307">
      <w:pPr>
        <w:rPr>
          <w:rFonts w:ascii="Verdana" w:hAnsi="Verdana"/>
          <w:sz w:val="20"/>
          <w:szCs w:val="20"/>
        </w:rPr>
      </w:pPr>
    </w:p>
    <w:p w14:paraId="0F030282" w14:textId="2F0C5F2B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1" w:name="_Toc20651621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6.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 CoA Policies and Standards</w:t>
      </w:r>
      <w:bookmarkEnd w:id="31"/>
    </w:p>
    <w:p w14:paraId="41F1387B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32"/>
        <w:gridCol w:w="6584"/>
      </w:tblGrid>
      <w:tr w:rsidR="00820307" w:rsidRPr="00AF332A" w14:paraId="13972AE4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3E00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Policy</w:t>
            </w:r>
          </w:p>
        </w:tc>
        <w:tc>
          <w:tcPr>
            <w:tcW w:w="0" w:type="auto"/>
            <w:hideMark/>
          </w:tcPr>
          <w:p w14:paraId="3B35A211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Description</w:t>
            </w:r>
          </w:p>
        </w:tc>
      </w:tr>
      <w:tr w:rsidR="00820307" w:rsidRPr="00AF332A" w14:paraId="1B758BC6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51B10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Naming Convention</w:t>
            </w:r>
          </w:p>
        </w:tc>
        <w:tc>
          <w:tcPr>
            <w:tcW w:w="0" w:type="auto"/>
            <w:hideMark/>
          </w:tcPr>
          <w:p w14:paraId="40FBEB10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Prefix structure by account type and level (e.g., 1xxxxx for assets, 4xxxxx for revenue)</w:t>
            </w:r>
          </w:p>
        </w:tc>
      </w:tr>
      <w:tr w:rsidR="00820307" w:rsidRPr="00AF332A" w14:paraId="1BF1D9C4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FDEE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Account Usage Restrictions</w:t>
            </w:r>
          </w:p>
        </w:tc>
        <w:tc>
          <w:tcPr>
            <w:tcW w:w="0" w:type="auto"/>
            <w:hideMark/>
          </w:tcPr>
          <w:p w14:paraId="4F982C8C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Certain accounts can only be used with predefined cost/profit centres</w:t>
            </w:r>
          </w:p>
        </w:tc>
      </w:tr>
      <w:tr w:rsidR="00820307" w:rsidRPr="00AF332A" w14:paraId="438D0FA2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C050D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Intercompany Account Policy</w:t>
            </w:r>
          </w:p>
        </w:tc>
        <w:tc>
          <w:tcPr>
            <w:tcW w:w="0" w:type="auto"/>
            <w:hideMark/>
          </w:tcPr>
          <w:p w14:paraId="219A9D30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Designated IC receivables/payables accounts per counterparty</w:t>
            </w:r>
          </w:p>
        </w:tc>
      </w:tr>
      <w:tr w:rsidR="00820307" w:rsidRPr="00AF332A" w14:paraId="1DCFAC6B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D817C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Statutory/Non-Consolidated CoA</w:t>
            </w:r>
          </w:p>
        </w:tc>
        <w:tc>
          <w:tcPr>
            <w:tcW w:w="0" w:type="auto"/>
            <w:hideMark/>
          </w:tcPr>
          <w:p w14:paraId="567D3E66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Separate category for local reporting-only accounts (excluded from group consolidation)</w:t>
            </w:r>
          </w:p>
        </w:tc>
      </w:tr>
      <w:tr w:rsidR="00820307" w:rsidRPr="00AF332A" w14:paraId="32F0299B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644C9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Data Field Standards</w:t>
            </w:r>
          </w:p>
        </w:tc>
        <w:tc>
          <w:tcPr>
            <w:tcW w:w="0" w:type="auto"/>
            <w:hideMark/>
          </w:tcPr>
          <w:p w14:paraId="4859AA89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Each account to have description, short text, language translations (if needed), and relevant tags (e.g., FX, Tax Relevant, GAAP)</w:t>
            </w:r>
          </w:p>
        </w:tc>
      </w:tr>
    </w:tbl>
    <w:p w14:paraId="48787294" w14:textId="66A49512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4FD064F1" w14:textId="43C964C9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2" w:name="_Toc20651621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5. </w:t>
      </w:r>
      <w:r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Control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and Compliance Mechanisms</w:t>
      </w:r>
      <w:bookmarkEnd w:id="32"/>
    </w:p>
    <w:p w14:paraId="263526C2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78"/>
        <w:gridCol w:w="6138"/>
      </w:tblGrid>
      <w:tr w:rsidR="00820307" w:rsidRPr="00AF332A" w14:paraId="7760995B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D4ED7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Control</w:t>
            </w:r>
          </w:p>
        </w:tc>
        <w:tc>
          <w:tcPr>
            <w:tcW w:w="0" w:type="auto"/>
            <w:hideMark/>
          </w:tcPr>
          <w:p w14:paraId="6186470D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Purpose</w:t>
            </w:r>
          </w:p>
        </w:tc>
      </w:tr>
      <w:tr w:rsidR="00820307" w:rsidRPr="00AF332A" w14:paraId="1C55F606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83DE1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1B9ACA77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Only MDM/Finance roles can create/modify accounts in SAP or consolidation tools</w:t>
            </w:r>
          </w:p>
        </w:tc>
      </w:tr>
      <w:tr w:rsidR="00820307" w:rsidRPr="00AF332A" w14:paraId="646A87C0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BFFE6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Workflow Automation</w:t>
            </w:r>
          </w:p>
        </w:tc>
        <w:tc>
          <w:tcPr>
            <w:tcW w:w="0" w:type="auto"/>
            <w:hideMark/>
          </w:tcPr>
          <w:p w14:paraId="3524EB7A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System-driven approval workflows ensure no bypass of governance</w:t>
            </w:r>
          </w:p>
        </w:tc>
      </w:tr>
      <w:tr w:rsidR="00820307" w:rsidRPr="00AF332A" w14:paraId="04305B40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6C82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hideMark/>
          </w:tcPr>
          <w:p w14:paraId="619AA171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All changes logged with timestamp, requestor, approver, and justification</w:t>
            </w:r>
          </w:p>
        </w:tc>
      </w:tr>
      <w:tr w:rsidR="00820307" w:rsidRPr="00AF332A" w14:paraId="189A02D8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948A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Period Reviews</w:t>
            </w:r>
          </w:p>
        </w:tc>
        <w:tc>
          <w:tcPr>
            <w:tcW w:w="0" w:type="auto"/>
            <w:hideMark/>
          </w:tcPr>
          <w:p w14:paraId="20D4A3BB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Quarterly review of account usage, redundancy, and compliance with CoA structure</w:t>
            </w:r>
          </w:p>
        </w:tc>
      </w:tr>
      <w:tr w:rsidR="00820307" w:rsidRPr="00AF332A" w14:paraId="52E10788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BDE00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Segregation of Duties (SoD)</w:t>
            </w:r>
          </w:p>
        </w:tc>
        <w:tc>
          <w:tcPr>
            <w:tcW w:w="0" w:type="auto"/>
            <w:hideMark/>
          </w:tcPr>
          <w:p w14:paraId="3030956B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Request, approval, and execution roles are clearly segregated</w:t>
            </w:r>
          </w:p>
        </w:tc>
      </w:tr>
      <w:tr w:rsidR="00820307" w:rsidRPr="00AF332A" w14:paraId="7EAE787E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AC832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Duplicate Prevention Checks</w:t>
            </w:r>
          </w:p>
        </w:tc>
        <w:tc>
          <w:tcPr>
            <w:tcW w:w="0" w:type="auto"/>
            <w:hideMark/>
          </w:tcPr>
          <w:p w14:paraId="530EED32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Automated validations to prevent creation of similar or duplicate accounts</w:t>
            </w:r>
          </w:p>
        </w:tc>
      </w:tr>
    </w:tbl>
    <w:p w14:paraId="0651781B" w14:textId="5E678613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7E7960DF" w14:textId="7EC4CEF5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3" w:name="_Toc206516217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 Reporting and Transparency</w:t>
      </w:r>
      <w:bookmarkEnd w:id="33"/>
    </w:p>
    <w:p w14:paraId="6265ED62" w14:textId="77777777" w:rsidR="00834910" w:rsidRPr="00834910" w:rsidRDefault="00834910" w:rsidP="00834910">
      <w:pPr>
        <w:rPr>
          <w:lang w:val="en-US"/>
        </w:rPr>
      </w:pPr>
    </w:p>
    <w:p w14:paraId="11864CA4" w14:textId="77777777" w:rsidR="00820307" w:rsidRPr="00AF332A" w:rsidRDefault="00820307" w:rsidP="00820307">
      <w:pPr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Dashboards to monitor:</w:t>
      </w:r>
    </w:p>
    <w:p w14:paraId="6836EC58" w14:textId="77777777" w:rsidR="00820307" w:rsidRPr="00AF332A" w:rsidRDefault="00820307" w:rsidP="00820307">
      <w:pPr>
        <w:numPr>
          <w:ilvl w:val="1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Active vs Inactive Accounts</w:t>
      </w:r>
    </w:p>
    <w:p w14:paraId="1E15D1B9" w14:textId="77777777" w:rsidR="00820307" w:rsidRPr="00AF332A" w:rsidRDefault="00820307" w:rsidP="00820307">
      <w:pPr>
        <w:numPr>
          <w:ilvl w:val="1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CoA Change Requests (Open, Approved, Rejected)</w:t>
      </w:r>
    </w:p>
    <w:p w14:paraId="461B734F" w14:textId="77777777" w:rsidR="00820307" w:rsidRPr="00AF332A" w:rsidRDefault="00820307" w:rsidP="00820307">
      <w:pPr>
        <w:numPr>
          <w:ilvl w:val="1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Account Usage Statistics</w:t>
      </w:r>
    </w:p>
    <w:p w14:paraId="26237405" w14:textId="77777777" w:rsidR="00820307" w:rsidRPr="00AF332A" w:rsidRDefault="00820307" w:rsidP="00820307">
      <w:pPr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Periodic reports shared with Global Finance leadership</w:t>
      </w:r>
    </w:p>
    <w:p w14:paraId="3926A0E2" w14:textId="77777777" w:rsidR="00820307" w:rsidRPr="00AF332A" w:rsidRDefault="00820307" w:rsidP="00820307">
      <w:pPr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CoA Handbook maintained as a reference for account usage, naming conventions, and examples</w:t>
      </w:r>
    </w:p>
    <w:p w14:paraId="19F6D95E" w14:textId="448F77F8" w:rsidR="00820307" w:rsidRDefault="00820307" w:rsidP="00820307">
      <w:pPr>
        <w:rPr>
          <w:rFonts w:ascii="Verdana" w:hAnsi="Verdana"/>
          <w:sz w:val="20"/>
          <w:szCs w:val="20"/>
        </w:rPr>
      </w:pPr>
    </w:p>
    <w:p w14:paraId="272A04BE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7FE1316C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261120A6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66C5BAFC" w14:textId="77777777" w:rsidR="002A2BE6" w:rsidRPr="00AF332A" w:rsidRDefault="002A2BE6" w:rsidP="00820307">
      <w:pPr>
        <w:rPr>
          <w:rFonts w:ascii="Verdana" w:hAnsi="Verdana"/>
          <w:sz w:val="20"/>
          <w:szCs w:val="20"/>
        </w:rPr>
      </w:pPr>
    </w:p>
    <w:p w14:paraId="2DFDA7C4" w14:textId="46C3A38C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4" w:name="_Toc20651621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6.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7. Governance Model Success Metrics (KPIs)</w:t>
      </w:r>
      <w:bookmarkEnd w:id="34"/>
    </w:p>
    <w:p w14:paraId="17B36583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941"/>
        <w:gridCol w:w="2048"/>
      </w:tblGrid>
      <w:tr w:rsidR="00820307" w:rsidRPr="00AF332A" w14:paraId="304C8D8A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9E20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3700AF29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Target</w:t>
            </w:r>
          </w:p>
        </w:tc>
      </w:tr>
      <w:tr w:rsidR="00820307" w:rsidRPr="00AF332A" w14:paraId="4EC968EB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EB237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Average Turnaround Time for Account Creation</w:t>
            </w:r>
          </w:p>
        </w:tc>
        <w:tc>
          <w:tcPr>
            <w:tcW w:w="0" w:type="auto"/>
            <w:hideMark/>
          </w:tcPr>
          <w:p w14:paraId="11679B9C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&lt; 3 business days</w:t>
            </w:r>
          </w:p>
        </w:tc>
      </w:tr>
      <w:tr w:rsidR="00820307" w:rsidRPr="00AF332A" w14:paraId="33D7FAF5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AD085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% of Accounts Mapped to Global CoA</w:t>
            </w:r>
          </w:p>
        </w:tc>
        <w:tc>
          <w:tcPr>
            <w:tcW w:w="0" w:type="auto"/>
            <w:hideMark/>
          </w:tcPr>
          <w:p w14:paraId="42AE4D4A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&gt; 99%</w:t>
            </w:r>
          </w:p>
        </w:tc>
      </w:tr>
      <w:tr w:rsidR="00820307" w:rsidRPr="00AF332A" w14:paraId="4E0862ED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35221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Duplicate Account Incidents</w:t>
            </w:r>
          </w:p>
        </w:tc>
        <w:tc>
          <w:tcPr>
            <w:tcW w:w="0" w:type="auto"/>
            <w:hideMark/>
          </w:tcPr>
          <w:p w14:paraId="0332C6FC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0 per quarter</w:t>
            </w:r>
          </w:p>
        </w:tc>
      </w:tr>
      <w:tr w:rsidR="00820307" w:rsidRPr="00AF332A" w14:paraId="1E4F9757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7EC7A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Governance Policy Violations</w:t>
            </w:r>
          </w:p>
        </w:tc>
        <w:tc>
          <w:tcPr>
            <w:tcW w:w="0" w:type="auto"/>
            <w:hideMark/>
          </w:tcPr>
          <w:p w14:paraId="3AC7CEA6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&lt; 1 per quarter</w:t>
            </w:r>
          </w:p>
        </w:tc>
      </w:tr>
      <w:tr w:rsidR="00820307" w:rsidRPr="00AF332A" w14:paraId="5D7507DD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DA0B2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% of Accounts with Complete Metadata</w:t>
            </w:r>
          </w:p>
        </w:tc>
        <w:tc>
          <w:tcPr>
            <w:tcW w:w="0" w:type="auto"/>
            <w:hideMark/>
          </w:tcPr>
          <w:p w14:paraId="7EBAC06D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</w:tbl>
    <w:p w14:paraId="6DBB8346" w14:textId="4EFA429B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4DA7F40A" w14:textId="3F43DCB3" w:rsidR="00820307" w:rsidRPr="00AF332A" w:rsidRDefault="00820307" w:rsidP="00820307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Best Practices</w:t>
      </w:r>
      <w:r w:rsidR="00834910">
        <w:rPr>
          <w:rFonts w:ascii="Verdana" w:hAnsi="Verdana"/>
          <w:sz w:val="20"/>
          <w:szCs w:val="20"/>
        </w:rPr>
        <w:t xml:space="preserve"> - </w:t>
      </w:r>
    </w:p>
    <w:p w14:paraId="3F49F4C8" w14:textId="77777777" w:rsidR="00820307" w:rsidRPr="00AF332A" w:rsidRDefault="00820307" w:rsidP="00820307">
      <w:pPr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Maintain a centralized CoA governance portal or SharePoint for process, templates, training</w:t>
      </w:r>
    </w:p>
    <w:p w14:paraId="13406BA2" w14:textId="77777777" w:rsidR="00820307" w:rsidRPr="00AF332A" w:rsidRDefault="00820307" w:rsidP="00820307">
      <w:pPr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Embed governance in ERP change management and project implementations</w:t>
      </w:r>
    </w:p>
    <w:p w14:paraId="296DEA90" w14:textId="77777777" w:rsidR="00820307" w:rsidRPr="00AF332A" w:rsidRDefault="00820307" w:rsidP="00820307">
      <w:pPr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Run CoA training sessions for local finance and shared service teams</w:t>
      </w:r>
    </w:p>
    <w:p w14:paraId="78CC5F70" w14:textId="77777777" w:rsidR="00820307" w:rsidRPr="00AF332A" w:rsidRDefault="00820307" w:rsidP="00820307">
      <w:pPr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Regularly benchmark CoA structure with leading practices and update accordingly</w:t>
      </w:r>
    </w:p>
    <w:p w14:paraId="2E475A20" w14:textId="77777777" w:rsidR="002065C4" w:rsidRPr="00AF332A" w:rsidRDefault="002065C4">
      <w:pPr>
        <w:rPr>
          <w:rFonts w:ascii="Verdana" w:hAnsi="Verdana"/>
          <w:sz w:val="20"/>
          <w:szCs w:val="20"/>
        </w:rPr>
      </w:pPr>
    </w:p>
    <w:p w14:paraId="5FF5D7FB" w14:textId="1DA49A0A" w:rsidR="00820307" w:rsidRDefault="00834910" w:rsidP="00834910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35" w:name="_Toc206516219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7. 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Local to Global CoA Mapping Rules 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–</w:t>
      </w:r>
      <w:bookmarkEnd w:id="35"/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572F1ACF" w14:textId="77777777" w:rsidR="00834910" w:rsidRPr="00834910" w:rsidRDefault="00834910" w:rsidP="00834910">
      <w:pPr>
        <w:rPr>
          <w:lang w:val="en-US"/>
        </w:rPr>
      </w:pPr>
    </w:p>
    <w:p w14:paraId="756B9EE8" w14:textId="2DBD2E9B" w:rsidR="00820307" w:rsidRPr="00834910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6" w:name="_Toc20651622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7.1. 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Objective:</w:t>
      </w:r>
      <w:bookmarkEnd w:id="36"/>
    </w:p>
    <w:p w14:paraId="37C78F6F" w14:textId="77777777" w:rsidR="00834910" w:rsidRDefault="00834910" w:rsidP="00820307">
      <w:pPr>
        <w:rPr>
          <w:rFonts w:ascii="Verdana" w:hAnsi="Verdana"/>
          <w:sz w:val="20"/>
          <w:szCs w:val="20"/>
        </w:rPr>
      </w:pPr>
    </w:p>
    <w:p w14:paraId="3CBC2B9C" w14:textId="4DB1C461" w:rsidR="00820307" w:rsidRDefault="00820307" w:rsidP="00820307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To align local statutory/general ledger accounts across entities with a unified Global CoA for accurate consolidation, reporting, and compliance while still enabling local statutory reporting.</w:t>
      </w:r>
    </w:p>
    <w:p w14:paraId="27F1BEBB" w14:textId="77777777" w:rsidR="00834910" w:rsidRPr="00AF332A" w:rsidRDefault="00834910" w:rsidP="00820307">
      <w:pPr>
        <w:rPr>
          <w:rFonts w:ascii="Verdana" w:hAnsi="Verdana"/>
          <w:sz w:val="20"/>
          <w:szCs w:val="20"/>
        </w:rPr>
      </w:pPr>
    </w:p>
    <w:p w14:paraId="19E1C6EE" w14:textId="50933ECF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7" w:name="_Toc20651622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7.2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Mapping Methodology Overview</w:t>
      </w:r>
      <w:bookmarkEnd w:id="37"/>
    </w:p>
    <w:p w14:paraId="38C1B390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820307" w:rsidRPr="00AF332A" w14:paraId="029020E0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5996857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Aspect</w:t>
            </w:r>
          </w:p>
        </w:tc>
        <w:tc>
          <w:tcPr>
            <w:tcW w:w="7041" w:type="dxa"/>
            <w:hideMark/>
          </w:tcPr>
          <w:p w14:paraId="694476D8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Description</w:t>
            </w:r>
          </w:p>
        </w:tc>
      </w:tr>
      <w:tr w:rsidR="00820307" w:rsidRPr="00AF332A" w14:paraId="5C90A6CF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E49F422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Mapping Type</w:t>
            </w:r>
          </w:p>
        </w:tc>
        <w:tc>
          <w:tcPr>
            <w:tcW w:w="7041" w:type="dxa"/>
            <w:hideMark/>
          </w:tcPr>
          <w:p w14:paraId="2627B67D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One-to-one, many-to-one, one-to-many depending on local CoA complexity</w:t>
            </w:r>
          </w:p>
        </w:tc>
      </w:tr>
      <w:tr w:rsidR="00820307" w:rsidRPr="00AF332A" w14:paraId="4B4EBA31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45C456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Mapping Direction</w:t>
            </w:r>
          </w:p>
        </w:tc>
        <w:tc>
          <w:tcPr>
            <w:tcW w:w="7041" w:type="dxa"/>
            <w:hideMark/>
          </w:tcPr>
          <w:p w14:paraId="52DEE046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 xml:space="preserve">Primarily Local </w:t>
            </w:r>
            <w:r w:rsidRPr="00AF332A">
              <w:rPr>
                <w:rFonts w:ascii="Arial" w:hAnsi="Arial" w:cs="Arial"/>
                <w:sz w:val="20"/>
                <w:szCs w:val="20"/>
              </w:rPr>
              <w:t>→</w:t>
            </w:r>
            <w:r w:rsidRPr="00AF332A">
              <w:rPr>
                <w:rFonts w:ascii="Verdana" w:hAnsi="Verdana"/>
                <w:sz w:val="20"/>
                <w:szCs w:val="20"/>
              </w:rPr>
              <w:t xml:space="preserve"> Global, but bidirectional where reconversion needed</w:t>
            </w:r>
          </w:p>
        </w:tc>
      </w:tr>
      <w:tr w:rsidR="00820307" w:rsidRPr="00AF332A" w14:paraId="1863EFDC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649BEB2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Tool Support</w:t>
            </w:r>
          </w:p>
        </w:tc>
        <w:tc>
          <w:tcPr>
            <w:tcW w:w="7041" w:type="dxa"/>
            <w:hideMark/>
          </w:tcPr>
          <w:p w14:paraId="762584C8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Mapping via Excel templates, SAP Account Mapping Tables, or middleware (e.g., OneStream, Blackline, Informatica)</w:t>
            </w:r>
          </w:p>
        </w:tc>
      </w:tr>
    </w:tbl>
    <w:p w14:paraId="4CF5807F" w14:textId="707CD635" w:rsidR="00820307" w:rsidRDefault="00820307" w:rsidP="00820307">
      <w:pPr>
        <w:rPr>
          <w:rFonts w:ascii="Verdana" w:hAnsi="Verdana"/>
          <w:sz w:val="20"/>
          <w:szCs w:val="20"/>
        </w:rPr>
      </w:pPr>
    </w:p>
    <w:p w14:paraId="4CD58245" w14:textId="77777777" w:rsidR="00834910" w:rsidRDefault="00834910" w:rsidP="00820307">
      <w:pPr>
        <w:rPr>
          <w:rFonts w:ascii="Verdana" w:hAnsi="Verdana"/>
          <w:sz w:val="20"/>
          <w:szCs w:val="20"/>
        </w:rPr>
      </w:pPr>
    </w:p>
    <w:p w14:paraId="54F787DC" w14:textId="77777777" w:rsidR="00834910" w:rsidRDefault="00834910" w:rsidP="00820307">
      <w:pPr>
        <w:rPr>
          <w:rFonts w:ascii="Verdana" w:hAnsi="Verdana"/>
          <w:sz w:val="20"/>
          <w:szCs w:val="20"/>
        </w:rPr>
      </w:pPr>
    </w:p>
    <w:p w14:paraId="67E14BC0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180FECEF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6CE0CF8B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5E8D7A65" w14:textId="77777777" w:rsidR="002A2BE6" w:rsidRDefault="002A2BE6" w:rsidP="00820307">
      <w:pPr>
        <w:rPr>
          <w:rFonts w:ascii="Verdana" w:hAnsi="Verdana"/>
          <w:sz w:val="20"/>
          <w:szCs w:val="20"/>
        </w:rPr>
      </w:pPr>
    </w:p>
    <w:p w14:paraId="77010930" w14:textId="77777777" w:rsidR="00834910" w:rsidRPr="00AF332A" w:rsidRDefault="00834910" w:rsidP="00820307">
      <w:pPr>
        <w:rPr>
          <w:rFonts w:ascii="Verdana" w:hAnsi="Verdana"/>
          <w:sz w:val="20"/>
          <w:szCs w:val="20"/>
        </w:rPr>
      </w:pPr>
    </w:p>
    <w:p w14:paraId="014F5D1C" w14:textId="7A36D695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8" w:name="_Toc206516222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7.3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Mapping Rule Types</w:t>
      </w:r>
      <w:bookmarkEnd w:id="38"/>
    </w:p>
    <w:p w14:paraId="5AC6284B" w14:textId="77777777" w:rsidR="00834910" w:rsidRPr="00834910" w:rsidRDefault="00834910" w:rsidP="00834910">
      <w:pPr>
        <w:rPr>
          <w:lang w:val="en-US"/>
        </w:rPr>
      </w:pPr>
    </w:p>
    <w:p w14:paraId="5CB3ADE6" w14:textId="77777777" w:rsidR="00820307" w:rsidRPr="00AF332A" w:rsidRDefault="00820307" w:rsidP="00820307">
      <w:pPr>
        <w:ind w:firstLine="360"/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a. </w:t>
      </w:r>
      <w:r w:rsidRPr="00AF332A">
        <w:rPr>
          <w:rFonts w:ascii="Verdana" w:hAnsi="Verdana"/>
          <w:sz w:val="20"/>
          <w:szCs w:val="20"/>
        </w:rPr>
        <w:tab/>
      </w:r>
      <w:r w:rsidRPr="00AF332A">
        <w:rPr>
          <w:rFonts w:ascii="Verdana" w:hAnsi="Verdana"/>
          <w:sz w:val="20"/>
          <w:szCs w:val="20"/>
          <w:u w:val="single"/>
        </w:rPr>
        <w:t>One-to-One Mapping</w:t>
      </w:r>
    </w:p>
    <w:p w14:paraId="74232945" w14:textId="77777777" w:rsidR="00820307" w:rsidRPr="00AF332A" w:rsidRDefault="00820307" w:rsidP="00820307">
      <w:pPr>
        <w:numPr>
          <w:ilvl w:val="0"/>
          <w:numId w:val="3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Definition: Each local account maps directly to a single global CoA account.</w:t>
      </w:r>
    </w:p>
    <w:p w14:paraId="03F323C5" w14:textId="77777777" w:rsidR="00820307" w:rsidRPr="00AF332A" w:rsidRDefault="00820307" w:rsidP="00820307">
      <w:pPr>
        <w:numPr>
          <w:ilvl w:val="0"/>
          <w:numId w:val="33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Use Case: Standard accounts like "Cash", "Accounts Payable", "Revenue – Product Sales".</w:t>
      </w:r>
    </w:p>
    <w:p w14:paraId="21AFFF08" w14:textId="77777777" w:rsidR="00820307" w:rsidRPr="00AF332A" w:rsidRDefault="00820307" w:rsidP="00820307">
      <w:pPr>
        <w:ind w:left="720"/>
        <w:rPr>
          <w:rFonts w:ascii="Verdana" w:hAnsi="Verdana"/>
          <w:sz w:val="20"/>
          <w:szCs w:val="20"/>
        </w:rPr>
      </w:pPr>
      <w:r w:rsidRPr="00AF332A">
        <w:rPr>
          <w:rFonts w:ascii="Segoe UI Emoji" w:hAnsi="Segoe UI Emoji" w:cs="Segoe UI Emoji"/>
          <w:sz w:val="20"/>
          <w:szCs w:val="20"/>
        </w:rPr>
        <w:t>🔹</w:t>
      </w:r>
      <w:r w:rsidRPr="00AF332A">
        <w:rPr>
          <w:rFonts w:ascii="Verdana" w:hAnsi="Verdana"/>
          <w:sz w:val="20"/>
          <w:szCs w:val="20"/>
        </w:rPr>
        <w:t xml:space="preserve"> </w:t>
      </w:r>
      <w:r w:rsidRPr="00AF332A">
        <w:rPr>
          <w:rFonts w:ascii="Verdana" w:hAnsi="Verdana"/>
          <w:i/>
          <w:iCs/>
          <w:sz w:val="20"/>
          <w:szCs w:val="20"/>
          <w:u w:val="single"/>
        </w:rPr>
        <w:t>Example:</w:t>
      </w:r>
      <w:r w:rsidRPr="00AF332A">
        <w:rPr>
          <w:rFonts w:ascii="Verdana" w:hAnsi="Verdana"/>
          <w:sz w:val="20"/>
          <w:szCs w:val="20"/>
          <w:u w:val="single"/>
        </w:rPr>
        <w:br/>
      </w:r>
      <w:r w:rsidRPr="00AF332A">
        <w:rPr>
          <w:rFonts w:ascii="Verdana" w:hAnsi="Verdana"/>
          <w:sz w:val="20"/>
          <w:szCs w:val="20"/>
        </w:rPr>
        <w:t>Local Account: 1100 – Bank of India</w:t>
      </w:r>
      <w:r w:rsidRPr="00AF332A">
        <w:rPr>
          <w:rFonts w:ascii="Verdana" w:hAnsi="Verdana"/>
          <w:sz w:val="20"/>
          <w:szCs w:val="20"/>
        </w:rPr>
        <w:br/>
        <w:t>Global Account: 101010 – Main Operating Bank Account</w:t>
      </w:r>
    </w:p>
    <w:p w14:paraId="77D78DCD" w14:textId="37D7E51A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2367DEA5" w14:textId="77777777" w:rsidR="00820307" w:rsidRPr="00AF332A" w:rsidRDefault="00820307" w:rsidP="00820307">
      <w:pPr>
        <w:ind w:firstLine="360"/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b. </w:t>
      </w:r>
      <w:r w:rsidRPr="00AF332A">
        <w:rPr>
          <w:rFonts w:ascii="Verdana" w:hAnsi="Verdana"/>
          <w:sz w:val="20"/>
          <w:szCs w:val="20"/>
        </w:rPr>
        <w:tab/>
      </w:r>
      <w:r w:rsidRPr="00AF332A">
        <w:rPr>
          <w:rFonts w:ascii="Verdana" w:hAnsi="Verdana"/>
          <w:sz w:val="20"/>
          <w:szCs w:val="20"/>
          <w:u w:val="single"/>
        </w:rPr>
        <w:t>Many-to-One Mapping</w:t>
      </w:r>
    </w:p>
    <w:p w14:paraId="62D52C71" w14:textId="77777777" w:rsidR="00820307" w:rsidRPr="00AF332A" w:rsidRDefault="00820307" w:rsidP="00820307">
      <w:pPr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Definition: Multiple local accounts (with similar nature) map to one global account.</w:t>
      </w:r>
    </w:p>
    <w:p w14:paraId="2716D65A" w14:textId="77777777" w:rsidR="00820307" w:rsidRPr="00AF332A" w:rsidRDefault="00820307" w:rsidP="00820307">
      <w:pPr>
        <w:numPr>
          <w:ilvl w:val="0"/>
          <w:numId w:val="34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Use Case: When local CoA is more granular or duplicated by branch/entity.</w:t>
      </w:r>
    </w:p>
    <w:p w14:paraId="3229F25E" w14:textId="77777777" w:rsidR="00820307" w:rsidRPr="00AF332A" w:rsidRDefault="00820307" w:rsidP="00820307">
      <w:pPr>
        <w:ind w:left="720"/>
        <w:rPr>
          <w:rFonts w:ascii="Verdana" w:hAnsi="Verdana"/>
          <w:sz w:val="20"/>
          <w:szCs w:val="20"/>
        </w:rPr>
      </w:pPr>
      <w:r w:rsidRPr="00AF332A">
        <w:rPr>
          <w:rFonts w:ascii="Segoe UI Emoji" w:hAnsi="Segoe UI Emoji" w:cs="Segoe UI Emoji"/>
          <w:sz w:val="20"/>
          <w:szCs w:val="20"/>
        </w:rPr>
        <w:t>🔹</w:t>
      </w:r>
      <w:r w:rsidRPr="00AF332A">
        <w:rPr>
          <w:rFonts w:ascii="Verdana" w:hAnsi="Verdana"/>
          <w:sz w:val="20"/>
          <w:szCs w:val="20"/>
        </w:rPr>
        <w:t xml:space="preserve"> </w:t>
      </w:r>
      <w:r w:rsidRPr="00AF332A">
        <w:rPr>
          <w:rFonts w:ascii="Verdana" w:hAnsi="Verdana"/>
          <w:i/>
          <w:iCs/>
          <w:sz w:val="20"/>
          <w:szCs w:val="20"/>
          <w:u w:val="single"/>
        </w:rPr>
        <w:t>Example:</w:t>
      </w:r>
      <w:r w:rsidRPr="00AF332A">
        <w:rPr>
          <w:rFonts w:ascii="Verdana" w:hAnsi="Verdana"/>
          <w:sz w:val="20"/>
          <w:szCs w:val="20"/>
        </w:rPr>
        <w:br/>
        <w:t>Local: 601001 – Salaries India, 601002 – Salaries UK</w:t>
      </w:r>
      <w:r w:rsidRPr="00AF332A">
        <w:rPr>
          <w:rFonts w:ascii="Verdana" w:hAnsi="Verdana"/>
          <w:sz w:val="20"/>
          <w:szCs w:val="20"/>
        </w:rPr>
        <w:br/>
        <w:t>Global: 502010 – Salaries – Admin</w:t>
      </w:r>
    </w:p>
    <w:p w14:paraId="0E43D86B" w14:textId="21C5AF04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5BD2334C" w14:textId="77777777" w:rsidR="00820307" w:rsidRPr="00AF332A" w:rsidRDefault="00820307" w:rsidP="00820307">
      <w:pPr>
        <w:ind w:firstLine="360"/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 xml:space="preserve">c. </w:t>
      </w:r>
      <w:r w:rsidRPr="00AF332A">
        <w:rPr>
          <w:rFonts w:ascii="Verdana" w:hAnsi="Verdana"/>
          <w:sz w:val="20"/>
          <w:szCs w:val="20"/>
        </w:rPr>
        <w:tab/>
      </w:r>
      <w:r w:rsidRPr="00AF332A">
        <w:rPr>
          <w:rFonts w:ascii="Verdana" w:hAnsi="Verdana"/>
          <w:sz w:val="20"/>
          <w:szCs w:val="20"/>
          <w:u w:val="single"/>
        </w:rPr>
        <w:t>One-to-Many Mapping</w:t>
      </w:r>
    </w:p>
    <w:p w14:paraId="2A06CDD1" w14:textId="77777777" w:rsidR="00820307" w:rsidRPr="00AF332A" w:rsidRDefault="00820307" w:rsidP="00820307">
      <w:pPr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Definition: One local account split into multiple global accounts based on dimensions (e.g., cost center, business unit, functional area).</w:t>
      </w:r>
    </w:p>
    <w:p w14:paraId="62129148" w14:textId="77777777" w:rsidR="00820307" w:rsidRPr="00AF332A" w:rsidRDefault="00820307" w:rsidP="00820307">
      <w:pPr>
        <w:numPr>
          <w:ilvl w:val="0"/>
          <w:numId w:val="35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Use Case: Used when local CoA is flat but global CoA uses multidimensional design.</w:t>
      </w:r>
    </w:p>
    <w:p w14:paraId="7D5C667F" w14:textId="77777777" w:rsidR="00820307" w:rsidRPr="00AF332A" w:rsidRDefault="00820307" w:rsidP="00820307">
      <w:pPr>
        <w:ind w:left="720"/>
        <w:rPr>
          <w:rFonts w:ascii="Verdana" w:hAnsi="Verdana"/>
          <w:sz w:val="20"/>
          <w:szCs w:val="20"/>
        </w:rPr>
      </w:pPr>
      <w:r w:rsidRPr="00AF332A">
        <w:rPr>
          <w:rFonts w:ascii="Segoe UI Emoji" w:hAnsi="Segoe UI Emoji" w:cs="Segoe UI Emoji"/>
          <w:sz w:val="20"/>
          <w:szCs w:val="20"/>
        </w:rPr>
        <w:t>🔹</w:t>
      </w:r>
      <w:r w:rsidRPr="00AF332A">
        <w:rPr>
          <w:rFonts w:ascii="Verdana" w:hAnsi="Verdana"/>
          <w:sz w:val="20"/>
          <w:szCs w:val="20"/>
        </w:rPr>
        <w:t xml:space="preserve"> </w:t>
      </w:r>
      <w:r w:rsidRPr="00AF332A">
        <w:rPr>
          <w:rFonts w:ascii="Verdana" w:hAnsi="Verdana"/>
          <w:i/>
          <w:iCs/>
          <w:sz w:val="20"/>
          <w:szCs w:val="20"/>
          <w:u w:val="single"/>
        </w:rPr>
        <w:t>Example:</w:t>
      </w:r>
      <w:r w:rsidRPr="00AF332A">
        <w:rPr>
          <w:rFonts w:ascii="Verdana" w:hAnsi="Verdana"/>
          <w:sz w:val="20"/>
          <w:szCs w:val="20"/>
        </w:rPr>
        <w:br/>
        <w:t>Local: 700000 – Generic Expense</w:t>
      </w:r>
      <w:r w:rsidRPr="00AF332A">
        <w:rPr>
          <w:rFonts w:ascii="Verdana" w:hAnsi="Verdana"/>
          <w:sz w:val="20"/>
          <w:szCs w:val="20"/>
        </w:rPr>
        <w:br/>
        <w:t>Global:</w:t>
      </w:r>
    </w:p>
    <w:p w14:paraId="5CD51331" w14:textId="77777777" w:rsidR="00820307" w:rsidRPr="00AF332A" w:rsidRDefault="00820307" w:rsidP="00820307">
      <w:pPr>
        <w:spacing w:after="0"/>
        <w:ind w:left="720"/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502020 – Office Rent (if Cost Center = Facilities)</w:t>
      </w:r>
    </w:p>
    <w:p w14:paraId="754E1EC8" w14:textId="77777777" w:rsidR="00820307" w:rsidRPr="00AF332A" w:rsidRDefault="00820307" w:rsidP="00820307">
      <w:pPr>
        <w:spacing w:after="0"/>
        <w:ind w:left="720"/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504020 – Travel – Sales Team (if Cost Center = Sales)</w:t>
      </w:r>
    </w:p>
    <w:p w14:paraId="50FFD2A5" w14:textId="11C08547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2E5F1B0C" w14:textId="749D6921" w:rsidR="00834910" w:rsidRPr="002A2BE6" w:rsidRDefault="00834910" w:rsidP="002A2BE6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9" w:name="_Toc20651622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7.4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Mapping Rules &amp; Governance</w:t>
      </w:r>
      <w:bookmarkEnd w:id="39"/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51"/>
        <w:gridCol w:w="6565"/>
      </w:tblGrid>
      <w:tr w:rsidR="00820307" w:rsidRPr="00AF332A" w14:paraId="64FAAEA9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1876E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i/>
                <w:iCs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i/>
                <w:iCs/>
                <w:sz w:val="20"/>
                <w:szCs w:val="20"/>
              </w:rPr>
              <w:t>Rule</w:t>
            </w:r>
          </w:p>
        </w:tc>
        <w:tc>
          <w:tcPr>
            <w:tcW w:w="0" w:type="auto"/>
            <w:hideMark/>
          </w:tcPr>
          <w:p w14:paraId="370564D9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Description</w:t>
            </w:r>
          </w:p>
        </w:tc>
      </w:tr>
      <w:tr w:rsidR="00820307" w:rsidRPr="00AF332A" w14:paraId="56D7212B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B790B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Maintain Mapping Tables</w:t>
            </w:r>
          </w:p>
        </w:tc>
        <w:tc>
          <w:tcPr>
            <w:tcW w:w="0" w:type="auto"/>
            <w:hideMark/>
          </w:tcPr>
          <w:p w14:paraId="532F40D6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Each entity maintains a mapping table linking local CoA to global CoA with description, active/inactive flag</w:t>
            </w:r>
          </w:p>
        </w:tc>
      </w:tr>
      <w:tr w:rsidR="00820307" w:rsidRPr="00AF332A" w14:paraId="25DC396E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0446B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Use Mapping Codes</w:t>
            </w:r>
          </w:p>
        </w:tc>
        <w:tc>
          <w:tcPr>
            <w:tcW w:w="0" w:type="auto"/>
            <w:hideMark/>
          </w:tcPr>
          <w:p w14:paraId="6EED6F85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Assign a unique mapping code or mapping ID for audit trail</w:t>
            </w:r>
          </w:p>
        </w:tc>
      </w:tr>
      <w:tr w:rsidR="00820307" w:rsidRPr="00AF332A" w14:paraId="6D5DFF30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3EB09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Dimensional Mapping Rules</w:t>
            </w:r>
          </w:p>
        </w:tc>
        <w:tc>
          <w:tcPr>
            <w:tcW w:w="0" w:type="auto"/>
            <w:hideMark/>
          </w:tcPr>
          <w:p w14:paraId="21AC62FB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 based on dimensions like business unit, cost center, region, product line where applicable</w:t>
            </w:r>
          </w:p>
        </w:tc>
      </w:tr>
      <w:tr w:rsidR="00820307" w:rsidRPr="00AF332A" w14:paraId="354FB076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3C3A1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Historical Mapping Maintenance</w:t>
            </w:r>
          </w:p>
        </w:tc>
        <w:tc>
          <w:tcPr>
            <w:tcW w:w="0" w:type="auto"/>
            <w:hideMark/>
          </w:tcPr>
          <w:p w14:paraId="7344E69B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Preserve historical mapping versions for back-dated restatements or audits</w:t>
            </w:r>
          </w:p>
        </w:tc>
      </w:tr>
      <w:tr w:rsidR="00820307" w:rsidRPr="00AF332A" w14:paraId="5737C0DA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164ED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Unmapped Accounts</w:t>
            </w:r>
          </w:p>
        </w:tc>
        <w:tc>
          <w:tcPr>
            <w:tcW w:w="0" w:type="auto"/>
            <w:hideMark/>
          </w:tcPr>
          <w:p w14:paraId="7AF9AB91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All unmapped local accounts must be flagged and reviewed periodically</w:t>
            </w:r>
          </w:p>
        </w:tc>
      </w:tr>
      <w:tr w:rsidR="00820307" w:rsidRPr="00AF332A" w14:paraId="6DA50B29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E49A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Change Control</w:t>
            </w:r>
          </w:p>
        </w:tc>
        <w:tc>
          <w:tcPr>
            <w:tcW w:w="0" w:type="auto"/>
            <w:hideMark/>
          </w:tcPr>
          <w:p w14:paraId="208D73ED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Mapping changes allowed only through MDM/governance approval with effective dates</w:t>
            </w:r>
          </w:p>
        </w:tc>
      </w:tr>
      <w:tr w:rsidR="00820307" w:rsidRPr="00AF332A" w14:paraId="428C6E5A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A0958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Mapping Validations</w:t>
            </w:r>
          </w:p>
        </w:tc>
        <w:tc>
          <w:tcPr>
            <w:tcW w:w="0" w:type="auto"/>
            <w:hideMark/>
          </w:tcPr>
          <w:p w14:paraId="69357312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System-based checks to prevent invalid mappings (e.g., wrong category, closed period, duplicate mapping)</w:t>
            </w:r>
          </w:p>
        </w:tc>
      </w:tr>
    </w:tbl>
    <w:p w14:paraId="2072535B" w14:textId="341B2E00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5CF489AC" w14:textId="7E824C09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0" w:name="_Toc20651622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lastRenderedPageBreak/>
        <w:t>7.5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Mapping Execution &amp; Maintenance</w:t>
      </w:r>
      <w:bookmarkEnd w:id="40"/>
    </w:p>
    <w:p w14:paraId="4D19FC14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9085" w:type="dxa"/>
        <w:tblLook w:val="04A0" w:firstRow="1" w:lastRow="0" w:firstColumn="1" w:lastColumn="0" w:noHBand="0" w:noVBand="1"/>
      </w:tblPr>
      <w:tblGrid>
        <w:gridCol w:w="3285"/>
        <w:gridCol w:w="5800"/>
      </w:tblGrid>
      <w:tr w:rsidR="00820307" w:rsidRPr="00AF332A" w14:paraId="233C7820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2C526D7E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Step</w:t>
            </w:r>
          </w:p>
        </w:tc>
        <w:tc>
          <w:tcPr>
            <w:tcW w:w="5800" w:type="dxa"/>
            <w:hideMark/>
          </w:tcPr>
          <w:p w14:paraId="713F44BA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Action</w:t>
            </w:r>
          </w:p>
        </w:tc>
      </w:tr>
      <w:tr w:rsidR="00820307" w:rsidRPr="00AF332A" w14:paraId="098E076E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61D93479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Step 1: Extract Local CoA</w:t>
            </w:r>
          </w:p>
        </w:tc>
        <w:tc>
          <w:tcPr>
            <w:tcW w:w="5800" w:type="dxa"/>
            <w:hideMark/>
          </w:tcPr>
          <w:p w14:paraId="64BEDF6B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Export local CoA from ERP/GL including descriptions and current balances</w:t>
            </w:r>
          </w:p>
        </w:tc>
      </w:tr>
      <w:tr w:rsidR="00820307" w:rsidRPr="00AF332A" w14:paraId="0A8FE367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28BFCE98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Step 2: Populate Mapping Template</w:t>
            </w:r>
          </w:p>
        </w:tc>
        <w:tc>
          <w:tcPr>
            <w:tcW w:w="5800" w:type="dxa"/>
            <w:hideMark/>
          </w:tcPr>
          <w:p w14:paraId="61656992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 xml:space="preserve">Use predefined template: Local Account </w:t>
            </w:r>
            <w:r w:rsidRPr="00AF332A">
              <w:rPr>
                <w:rFonts w:ascii="Arial" w:hAnsi="Arial" w:cs="Arial"/>
                <w:sz w:val="20"/>
                <w:szCs w:val="20"/>
              </w:rPr>
              <w:t>→</w:t>
            </w:r>
            <w:r w:rsidRPr="00AF332A">
              <w:rPr>
                <w:rFonts w:ascii="Verdana" w:hAnsi="Verdana"/>
                <w:sz w:val="20"/>
                <w:szCs w:val="20"/>
              </w:rPr>
              <w:t xml:space="preserve"> Global Account + Dimensions</w:t>
            </w:r>
          </w:p>
        </w:tc>
      </w:tr>
      <w:tr w:rsidR="00820307" w:rsidRPr="00AF332A" w14:paraId="1F5A1C87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4D13A655" w14:textId="65F3E09E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 xml:space="preserve">Step 3: Review &amp; </w:t>
            </w:r>
            <w:r w:rsidR="000F79F2"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approve</w:t>
            </w:r>
          </w:p>
        </w:tc>
        <w:tc>
          <w:tcPr>
            <w:tcW w:w="5800" w:type="dxa"/>
            <w:hideMark/>
          </w:tcPr>
          <w:p w14:paraId="05E0E266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Local Finance, Global CoA Owner, and Compliance team must review</w:t>
            </w:r>
          </w:p>
        </w:tc>
      </w:tr>
      <w:tr w:rsidR="00820307" w:rsidRPr="00AF332A" w14:paraId="4E7AFC7A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5F0526BB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Step 4: Upload to System</w:t>
            </w:r>
          </w:p>
        </w:tc>
        <w:tc>
          <w:tcPr>
            <w:tcW w:w="5800" w:type="dxa"/>
            <w:hideMark/>
          </w:tcPr>
          <w:p w14:paraId="63ABBCE8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Upload via mapping engine or SAP mapping tables (e.g., OB62, OB13)</w:t>
            </w:r>
          </w:p>
        </w:tc>
      </w:tr>
      <w:tr w:rsidR="00820307" w:rsidRPr="00AF332A" w14:paraId="7911C7E1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hideMark/>
          </w:tcPr>
          <w:p w14:paraId="5F34B93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Step 5: Monitor &amp; Update</w:t>
            </w:r>
          </w:p>
        </w:tc>
        <w:tc>
          <w:tcPr>
            <w:tcW w:w="5800" w:type="dxa"/>
            <w:hideMark/>
          </w:tcPr>
          <w:p w14:paraId="04B3996E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Set periodic reviews and sunset unused mappings/accounts</w:t>
            </w:r>
          </w:p>
        </w:tc>
      </w:tr>
    </w:tbl>
    <w:p w14:paraId="3A2E0869" w14:textId="3728D25E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13057FC9" w14:textId="64D827A2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1" w:name="_Toc20651622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7.6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2A2BE6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Managing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Special Cases</w:t>
      </w:r>
      <w:bookmarkEnd w:id="41"/>
    </w:p>
    <w:p w14:paraId="0F09C475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75"/>
        <w:gridCol w:w="6141"/>
      </w:tblGrid>
      <w:tr w:rsidR="00820307" w:rsidRPr="00AF332A" w14:paraId="75911663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503FB1D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Scenario</w:t>
            </w:r>
          </w:p>
        </w:tc>
        <w:tc>
          <w:tcPr>
            <w:tcW w:w="6141" w:type="dxa"/>
            <w:hideMark/>
          </w:tcPr>
          <w:p w14:paraId="14C5711D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Mapping Approach</w:t>
            </w:r>
          </w:p>
        </w:tc>
      </w:tr>
      <w:tr w:rsidR="00820307" w:rsidRPr="00AF332A" w14:paraId="4B99F96F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A14BE49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Statutory-specific accounts</w:t>
            </w:r>
          </w:p>
        </w:tc>
        <w:tc>
          <w:tcPr>
            <w:tcW w:w="6141" w:type="dxa"/>
            <w:hideMark/>
          </w:tcPr>
          <w:p w14:paraId="68D4ED21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 to "Local Statutory" or "Non-Consolidated" group in global CoA</w:t>
            </w:r>
          </w:p>
        </w:tc>
      </w:tr>
      <w:tr w:rsidR="00820307" w:rsidRPr="00AF332A" w14:paraId="20AA7B81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D02E71F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Temporary or one-time accounts</w:t>
            </w:r>
          </w:p>
        </w:tc>
        <w:tc>
          <w:tcPr>
            <w:tcW w:w="6141" w:type="dxa"/>
            <w:hideMark/>
          </w:tcPr>
          <w:p w14:paraId="23697B43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Use temporary global CoA codes with expiration dates</w:t>
            </w:r>
          </w:p>
        </w:tc>
      </w:tr>
      <w:tr w:rsidR="00820307" w:rsidRPr="00AF332A" w14:paraId="21350B6D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750C640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Intercompany accounts</w:t>
            </w:r>
          </w:p>
        </w:tc>
        <w:tc>
          <w:tcPr>
            <w:tcW w:w="6141" w:type="dxa"/>
            <w:hideMark/>
          </w:tcPr>
          <w:p w14:paraId="00D25C8C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 using standardized IC account structure (e.g., 202020 – IC Payable, 102020 – IC Receivable)</w:t>
            </w:r>
          </w:p>
        </w:tc>
      </w:tr>
      <w:tr w:rsidR="00820307" w:rsidRPr="00AF332A" w14:paraId="2712D314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B0420A8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Legacy accounts during migration</w:t>
            </w:r>
          </w:p>
        </w:tc>
        <w:tc>
          <w:tcPr>
            <w:tcW w:w="6141" w:type="dxa"/>
            <w:hideMark/>
          </w:tcPr>
          <w:p w14:paraId="386573A8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Map to suspense accounts initially and tag for resolution/closure</w:t>
            </w:r>
          </w:p>
        </w:tc>
      </w:tr>
    </w:tbl>
    <w:p w14:paraId="4C702BCD" w14:textId="77777777" w:rsidR="00834910" w:rsidRPr="00AF332A" w:rsidRDefault="00834910" w:rsidP="00820307">
      <w:pPr>
        <w:rPr>
          <w:rFonts w:ascii="Verdana" w:hAnsi="Verdana"/>
          <w:sz w:val="20"/>
          <w:szCs w:val="20"/>
        </w:rPr>
      </w:pPr>
    </w:p>
    <w:p w14:paraId="60CEB3EE" w14:textId="24DA7436" w:rsidR="00820307" w:rsidRDefault="00834910" w:rsidP="0083491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2" w:name="_Toc20651622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7.7</w:t>
      </w:r>
      <w:r w:rsidR="00820307" w:rsidRPr="0083491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 Example Mapping Table Format</w:t>
      </w:r>
      <w:bookmarkEnd w:id="42"/>
    </w:p>
    <w:p w14:paraId="5C9D0263" w14:textId="77777777" w:rsidR="00834910" w:rsidRPr="00834910" w:rsidRDefault="00834910" w:rsidP="0083491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930"/>
        <w:gridCol w:w="1512"/>
        <w:gridCol w:w="1205"/>
        <w:gridCol w:w="1764"/>
        <w:gridCol w:w="1182"/>
        <w:gridCol w:w="1561"/>
        <w:gridCol w:w="862"/>
      </w:tblGrid>
      <w:tr w:rsidR="00AF332A" w:rsidRPr="00AF332A" w14:paraId="063C373D" w14:textId="77777777" w:rsidTr="0083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99F1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Local CoA</w:t>
            </w:r>
          </w:p>
        </w:tc>
        <w:tc>
          <w:tcPr>
            <w:tcW w:w="0" w:type="auto"/>
            <w:hideMark/>
          </w:tcPr>
          <w:p w14:paraId="5BB8B880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Local Description</w:t>
            </w:r>
          </w:p>
        </w:tc>
        <w:tc>
          <w:tcPr>
            <w:tcW w:w="0" w:type="auto"/>
            <w:hideMark/>
          </w:tcPr>
          <w:p w14:paraId="588AF89D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Global CoA</w:t>
            </w:r>
          </w:p>
        </w:tc>
        <w:tc>
          <w:tcPr>
            <w:tcW w:w="0" w:type="auto"/>
            <w:hideMark/>
          </w:tcPr>
          <w:p w14:paraId="66709160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Global Description</w:t>
            </w:r>
          </w:p>
        </w:tc>
        <w:tc>
          <w:tcPr>
            <w:tcW w:w="0" w:type="auto"/>
            <w:hideMark/>
          </w:tcPr>
          <w:p w14:paraId="0785F0C3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Mapping Type</w:t>
            </w:r>
          </w:p>
        </w:tc>
        <w:tc>
          <w:tcPr>
            <w:tcW w:w="0" w:type="auto"/>
            <w:hideMark/>
          </w:tcPr>
          <w:p w14:paraId="387216FF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Dimensions (if any)</w:t>
            </w:r>
          </w:p>
        </w:tc>
        <w:tc>
          <w:tcPr>
            <w:tcW w:w="0" w:type="auto"/>
            <w:hideMark/>
          </w:tcPr>
          <w:p w14:paraId="0BE90A49" w14:textId="77777777" w:rsidR="00820307" w:rsidRPr="00AF332A" w:rsidRDefault="00820307" w:rsidP="00C06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Status</w:t>
            </w:r>
          </w:p>
        </w:tc>
      </w:tr>
      <w:tr w:rsidR="00820307" w:rsidRPr="00AF332A" w14:paraId="2C2C32A1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FD2C9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1101</w:t>
            </w:r>
          </w:p>
        </w:tc>
        <w:tc>
          <w:tcPr>
            <w:tcW w:w="0" w:type="auto"/>
            <w:hideMark/>
          </w:tcPr>
          <w:p w14:paraId="12E648A2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Cash – ICICI Bank</w:t>
            </w:r>
          </w:p>
        </w:tc>
        <w:tc>
          <w:tcPr>
            <w:tcW w:w="0" w:type="auto"/>
            <w:hideMark/>
          </w:tcPr>
          <w:p w14:paraId="277D19A3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101010</w:t>
            </w:r>
          </w:p>
        </w:tc>
        <w:tc>
          <w:tcPr>
            <w:tcW w:w="0" w:type="auto"/>
            <w:hideMark/>
          </w:tcPr>
          <w:p w14:paraId="054D5131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Main Operating Bank Account</w:t>
            </w:r>
          </w:p>
        </w:tc>
        <w:tc>
          <w:tcPr>
            <w:tcW w:w="0" w:type="auto"/>
            <w:hideMark/>
          </w:tcPr>
          <w:p w14:paraId="02308984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One-to-One</w:t>
            </w:r>
          </w:p>
        </w:tc>
        <w:tc>
          <w:tcPr>
            <w:tcW w:w="0" w:type="auto"/>
            <w:hideMark/>
          </w:tcPr>
          <w:p w14:paraId="1B182FB9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Entity: India</w:t>
            </w:r>
          </w:p>
        </w:tc>
        <w:tc>
          <w:tcPr>
            <w:tcW w:w="0" w:type="auto"/>
            <w:hideMark/>
          </w:tcPr>
          <w:p w14:paraId="09EB8A7A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Active</w:t>
            </w:r>
          </w:p>
        </w:tc>
      </w:tr>
      <w:tr w:rsidR="00820307" w:rsidRPr="00AF332A" w14:paraId="73BB2D84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F08D4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2005</w:t>
            </w:r>
          </w:p>
        </w:tc>
        <w:tc>
          <w:tcPr>
            <w:tcW w:w="0" w:type="auto"/>
            <w:hideMark/>
          </w:tcPr>
          <w:p w14:paraId="0E228BA7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AP – Vendors</w:t>
            </w:r>
          </w:p>
        </w:tc>
        <w:tc>
          <w:tcPr>
            <w:tcW w:w="0" w:type="auto"/>
            <w:hideMark/>
          </w:tcPr>
          <w:p w14:paraId="5E5448F4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201010</w:t>
            </w:r>
          </w:p>
        </w:tc>
        <w:tc>
          <w:tcPr>
            <w:tcW w:w="0" w:type="auto"/>
            <w:hideMark/>
          </w:tcPr>
          <w:p w14:paraId="627F96D3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Accounts Payable – Domestic</w:t>
            </w:r>
          </w:p>
        </w:tc>
        <w:tc>
          <w:tcPr>
            <w:tcW w:w="0" w:type="auto"/>
            <w:hideMark/>
          </w:tcPr>
          <w:p w14:paraId="53CA02DB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One-to-One</w:t>
            </w:r>
          </w:p>
        </w:tc>
        <w:tc>
          <w:tcPr>
            <w:tcW w:w="0" w:type="auto"/>
            <w:hideMark/>
          </w:tcPr>
          <w:p w14:paraId="07DC5C1C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C65BC4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Active</w:t>
            </w:r>
          </w:p>
        </w:tc>
      </w:tr>
      <w:tr w:rsidR="00820307" w:rsidRPr="00AF332A" w14:paraId="3B00B130" w14:textId="77777777" w:rsidTr="0083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E0D72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6011, 6012</w:t>
            </w:r>
          </w:p>
        </w:tc>
        <w:tc>
          <w:tcPr>
            <w:tcW w:w="0" w:type="auto"/>
            <w:hideMark/>
          </w:tcPr>
          <w:p w14:paraId="71E6CF37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Salaries India/US</w:t>
            </w:r>
          </w:p>
        </w:tc>
        <w:tc>
          <w:tcPr>
            <w:tcW w:w="0" w:type="auto"/>
            <w:hideMark/>
          </w:tcPr>
          <w:p w14:paraId="3EA8541C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502010</w:t>
            </w:r>
          </w:p>
        </w:tc>
        <w:tc>
          <w:tcPr>
            <w:tcW w:w="0" w:type="auto"/>
            <w:hideMark/>
          </w:tcPr>
          <w:p w14:paraId="5AAF9C00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Salaries – Admin</w:t>
            </w:r>
          </w:p>
        </w:tc>
        <w:tc>
          <w:tcPr>
            <w:tcW w:w="0" w:type="auto"/>
            <w:hideMark/>
          </w:tcPr>
          <w:p w14:paraId="1E008012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Many-to-One</w:t>
            </w:r>
          </w:p>
        </w:tc>
        <w:tc>
          <w:tcPr>
            <w:tcW w:w="0" w:type="auto"/>
            <w:hideMark/>
          </w:tcPr>
          <w:p w14:paraId="143E04BD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Region</w:t>
            </w:r>
          </w:p>
        </w:tc>
        <w:tc>
          <w:tcPr>
            <w:tcW w:w="0" w:type="auto"/>
            <w:hideMark/>
          </w:tcPr>
          <w:p w14:paraId="2A48841A" w14:textId="77777777" w:rsidR="00820307" w:rsidRPr="00AF332A" w:rsidRDefault="00820307" w:rsidP="00C06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Active</w:t>
            </w:r>
          </w:p>
        </w:tc>
      </w:tr>
      <w:tr w:rsidR="00820307" w:rsidRPr="00AF332A" w14:paraId="21FBDADE" w14:textId="77777777" w:rsidTr="0083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4CD1" w14:textId="77777777" w:rsidR="00820307" w:rsidRPr="00AF332A" w:rsidRDefault="00820307" w:rsidP="00C06471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AF332A">
              <w:rPr>
                <w:rFonts w:ascii="Verdana" w:hAnsi="Verdana"/>
                <w:b w:val="0"/>
                <w:bCs w:val="0"/>
                <w:sz w:val="20"/>
                <w:szCs w:val="20"/>
              </w:rPr>
              <w:t>7000</w:t>
            </w:r>
          </w:p>
        </w:tc>
        <w:tc>
          <w:tcPr>
            <w:tcW w:w="0" w:type="auto"/>
            <w:hideMark/>
          </w:tcPr>
          <w:p w14:paraId="4E81A140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General Expense</w:t>
            </w:r>
          </w:p>
        </w:tc>
        <w:tc>
          <w:tcPr>
            <w:tcW w:w="0" w:type="auto"/>
            <w:hideMark/>
          </w:tcPr>
          <w:p w14:paraId="5E13FE59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502020 / 504020</w:t>
            </w:r>
          </w:p>
        </w:tc>
        <w:tc>
          <w:tcPr>
            <w:tcW w:w="0" w:type="auto"/>
            <w:hideMark/>
          </w:tcPr>
          <w:p w14:paraId="40117DF7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Rent / Travel</w:t>
            </w:r>
          </w:p>
        </w:tc>
        <w:tc>
          <w:tcPr>
            <w:tcW w:w="0" w:type="auto"/>
            <w:hideMark/>
          </w:tcPr>
          <w:p w14:paraId="7A1A3A34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One-to-Many</w:t>
            </w:r>
          </w:p>
        </w:tc>
        <w:tc>
          <w:tcPr>
            <w:tcW w:w="0" w:type="auto"/>
            <w:hideMark/>
          </w:tcPr>
          <w:p w14:paraId="5B37D60C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Cost Center</w:t>
            </w:r>
          </w:p>
        </w:tc>
        <w:tc>
          <w:tcPr>
            <w:tcW w:w="0" w:type="auto"/>
            <w:hideMark/>
          </w:tcPr>
          <w:p w14:paraId="081B7FA0" w14:textId="77777777" w:rsidR="00820307" w:rsidRPr="00AF332A" w:rsidRDefault="00820307" w:rsidP="00C06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F332A">
              <w:rPr>
                <w:rFonts w:ascii="Verdana" w:hAnsi="Verdana"/>
                <w:sz w:val="20"/>
                <w:szCs w:val="20"/>
              </w:rPr>
              <w:t>Active</w:t>
            </w:r>
          </w:p>
        </w:tc>
      </w:tr>
    </w:tbl>
    <w:p w14:paraId="560843E6" w14:textId="27836F17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1621B2D0" w14:textId="77777777" w:rsidR="00820307" w:rsidRPr="00834910" w:rsidRDefault="00820307" w:rsidP="00820307">
      <w:pPr>
        <w:rPr>
          <w:rFonts w:ascii="Verdana" w:hAnsi="Verdana"/>
          <w:color w:val="000000" w:themeColor="text1"/>
          <w:sz w:val="20"/>
          <w:szCs w:val="20"/>
          <w:u w:val="single"/>
        </w:rPr>
      </w:pPr>
      <w:r w:rsidRPr="00834910">
        <w:rPr>
          <w:rFonts w:ascii="Verdana" w:hAnsi="Verdana"/>
          <w:color w:val="000000" w:themeColor="text1"/>
          <w:sz w:val="20"/>
          <w:szCs w:val="20"/>
          <w:u w:val="single"/>
        </w:rPr>
        <w:t xml:space="preserve">Best Practices followed across different organizations - </w:t>
      </w:r>
    </w:p>
    <w:p w14:paraId="25D58A64" w14:textId="77777777" w:rsidR="00820307" w:rsidRPr="00AF332A" w:rsidRDefault="00820307" w:rsidP="00820307">
      <w:pPr>
        <w:numPr>
          <w:ilvl w:val="0"/>
          <w:numId w:val="3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Standardize account naming conventions globally</w:t>
      </w:r>
    </w:p>
    <w:p w14:paraId="0C2AD3FB" w14:textId="77777777" w:rsidR="00820307" w:rsidRPr="00AF332A" w:rsidRDefault="00820307" w:rsidP="00820307">
      <w:pPr>
        <w:numPr>
          <w:ilvl w:val="0"/>
          <w:numId w:val="3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Maintain clear audit trail of all mappings and changes</w:t>
      </w:r>
    </w:p>
    <w:p w14:paraId="6212F9C1" w14:textId="77777777" w:rsidR="00820307" w:rsidRPr="00AF332A" w:rsidRDefault="00820307" w:rsidP="00820307">
      <w:pPr>
        <w:numPr>
          <w:ilvl w:val="0"/>
          <w:numId w:val="3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Automate mapping validation in consolidation tools</w:t>
      </w:r>
    </w:p>
    <w:p w14:paraId="0D045C73" w14:textId="77777777" w:rsidR="00820307" w:rsidRPr="00AF332A" w:rsidRDefault="00820307" w:rsidP="00820307">
      <w:pPr>
        <w:numPr>
          <w:ilvl w:val="0"/>
          <w:numId w:val="3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Review mappings quarterly or during major org/process changes</w:t>
      </w:r>
    </w:p>
    <w:p w14:paraId="7B5B5A80" w14:textId="77777777" w:rsidR="00820307" w:rsidRPr="00AF332A" w:rsidRDefault="00820307" w:rsidP="00820307">
      <w:pPr>
        <w:numPr>
          <w:ilvl w:val="0"/>
          <w:numId w:val="36"/>
        </w:num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Train local teams on mapping logic and exceptions handling</w:t>
      </w:r>
    </w:p>
    <w:p w14:paraId="7AABDF93" w14:textId="77777777" w:rsidR="00820307" w:rsidRPr="00AF332A" w:rsidRDefault="00820307" w:rsidP="00820307">
      <w:pPr>
        <w:rPr>
          <w:rFonts w:ascii="Verdana" w:hAnsi="Verdana"/>
          <w:sz w:val="20"/>
          <w:szCs w:val="20"/>
        </w:rPr>
      </w:pPr>
    </w:p>
    <w:p w14:paraId="5391AE2B" w14:textId="77777777" w:rsidR="00820307" w:rsidRPr="00AF332A" w:rsidRDefault="00820307">
      <w:pPr>
        <w:rPr>
          <w:rFonts w:ascii="Verdana" w:hAnsi="Verdana"/>
          <w:sz w:val="20"/>
          <w:szCs w:val="20"/>
        </w:rPr>
      </w:pPr>
    </w:p>
    <w:sectPr w:rsidR="00820307" w:rsidRPr="00AF332A" w:rsidSect="00BB540E">
      <w:footerReference w:type="default" r:id="rId13"/>
      <w:pgSz w:w="11906" w:h="16838"/>
      <w:pgMar w:top="90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D50A" w14:textId="77777777" w:rsidR="00AF7B22" w:rsidRDefault="00AF7B22" w:rsidP="00BB540E">
      <w:pPr>
        <w:spacing w:after="0" w:line="240" w:lineRule="auto"/>
      </w:pPr>
      <w:r>
        <w:separator/>
      </w:r>
    </w:p>
  </w:endnote>
  <w:endnote w:type="continuationSeparator" w:id="0">
    <w:p w14:paraId="07165F3D" w14:textId="77777777" w:rsidR="00AF7B22" w:rsidRDefault="00AF7B22" w:rsidP="00BB5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4912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FAB6A" w14:textId="0AA6415D" w:rsidR="00BB540E" w:rsidRDefault="00BB54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BB540E">
          <w:rPr>
            <w:color w:val="7F7F7F" w:themeColor="background1" w:themeShade="7F"/>
            <w:spacing w:val="60"/>
          </w:rPr>
          <w:t>Finance Master Data -</w:t>
        </w:r>
        <w:r>
          <w:rPr>
            <w:b/>
            <w:bCs/>
          </w:rPr>
          <w:t xml:space="preserve"> </w:t>
        </w:r>
        <w:r>
          <w:rPr>
            <w:color w:val="7F7F7F" w:themeColor="background1" w:themeShade="7F"/>
            <w:spacing w:val="60"/>
          </w:rPr>
          <w:t>Charts of Accounts (</w:t>
        </w:r>
        <w:r w:rsidR="000F79F2">
          <w:rPr>
            <w:color w:val="7F7F7F" w:themeColor="background1" w:themeShade="7F"/>
            <w:spacing w:val="60"/>
          </w:rPr>
          <w:t xml:space="preserve">COA)  </w:t>
        </w:r>
      </w:p>
    </w:sdtContent>
  </w:sdt>
  <w:p w14:paraId="7C1B870D" w14:textId="5FC2D058" w:rsidR="00BB540E" w:rsidRDefault="00BB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A818" w14:textId="77777777" w:rsidR="00AF7B22" w:rsidRDefault="00AF7B22" w:rsidP="00BB540E">
      <w:pPr>
        <w:spacing w:after="0" w:line="240" w:lineRule="auto"/>
      </w:pPr>
      <w:r>
        <w:separator/>
      </w:r>
    </w:p>
  </w:footnote>
  <w:footnote w:type="continuationSeparator" w:id="0">
    <w:p w14:paraId="281C10FE" w14:textId="77777777" w:rsidR="00AF7B22" w:rsidRDefault="00AF7B22" w:rsidP="00BB5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243"/>
    <w:multiLevelType w:val="multilevel"/>
    <w:tmpl w:val="770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18BA"/>
    <w:multiLevelType w:val="multilevel"/>
    <w:tmpl w:val="7CCA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B0C9E"/>
    <w:multiLevelType w:val="multilevel"/>
    <w:tmpl w:val="68A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5E33"/>
    <w:multiLevelType w:val="multilevel"/>
    <w:tmpl w:val="34C8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C64BA"/>
    <w:multiLevelType w:val="multilevel"/>
    <w:tmpl w:val="01E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72B51"/>
    <w:multiLevelType w:val="multilevel"/>
    <w:tmpl w:val="FB4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82798"/>
    <w:multiLevelType w:val="multilevel"/>
    <w:tmpl w:val="71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D59D3"/>
    <w:multiLevelType w:val="multilevel"/>
    <w:tmpl w:val="66B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27DBC"/>
    <w:multiLevelType w:val="multilevel"/>
    <w:tmpl w:val="DD9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2492"/>
    <w:multiLevelType w:val="multilevel"/>
    <w:tmpl w:val="763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319C8"/>
    <w:multiLevelType w:val="multilevel"/>
    <w:tmpl w:val="A01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A5C75"/>
    <w:multiLevelType w:val="multilevel"/>
    <w:tmpl w:val="79D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E3BB9"/>
    <w:multiLevelType w:val="multilevel"/>
    <w:tmpl w:val="ED2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C6EDD"/>
    <w:multiLevelType w:val="multilevel"/>
    <w:tmpl w:val="D97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B1CEC"/>
    <w:multiLevelType w:val="multilevel"/>
    <w:tmpl w:val="87F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11334"/>
    <w:multiLevelType w:val="multilevel"/>
    <w:tmpl w:val="A588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E47C8"/>
    <w:multiLevelType w:val="multilevel"/>
    <w:tmpl w:val="097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163F4"/>
    <w:multiLevelType w:val="multilevel"/>
    <w:tmpl w:val="B8A0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8707D"/>
    <w:multiLevelType w:val="multilevel"/>
    <w:tmpl w:val="7A3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F58D0"/>
    <w:multiLevelType w:val="multilevel"/>
    <w:tmpl w:val="D15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D0DC0"/>
    <w:multiLevelType w:val="multilevel"/>
    <w:tmpl w:val="64D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930E1"/>
    <w:multiLevelType w:val="multilevel"/>
    <w:tmpl w:val="A80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52A63"/>
    <w:multiLevelType w:val="multilevel"/>
    <w:tmpl w:val="8CE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D607A"/>
    <w:multiLevelType w:val="multilevel"/>
    <w:tmpl w:val="06DA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5F2C38"/>
    <w:multiLevelType w:val="multilevel"/>
    <w:tmpl w:val="3EB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E5026"/>
    <w:multiLevelType w:val="multilevel"/>
    <w:tmpl w:val="16C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A1C67"/>
    <w:multiLevelType w:val="multilevel"/>
    <w:tmpl w:val="B34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7637E"/>
    <w:multiLevelType w:val="multilevel"/>
    <w:tmpl w:val="6F1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94FFE"/>
    <w:multiLevelType w:val="multilevel"/>
    <w:tmpl w:val="EE1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209C7"/>
    <w:multiLevelType w:val="multilevel"/>
    <w:tmpl w:val="AFE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9138D"/>
    <w:multiLevelType w:val="multilevel"/>
    <w:tmpl w:val="53D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C469D"/>
    <w:multiLevelType w:val="multilevel"/>
    <w:tmpl w:val="4F6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B4FE8"/>
    <w:multiLevelType w:val="multilevel"/>
    <w:tmpl w:val="6C6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201E9"/>
    <w:multiLevelType w:val="multilevel"/>
    <w:tmpl w:val="ED7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1E3756"/>
    <w:multiLevelType w:val="multilevel"/>
    <w:tmpl w:val="32F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B00D17"/>
    <w:multiLevelType w:val="multilevel"/>
    <w:tmpl w:val="A7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16296">
    <w:abstractNumId w:val="22"/>
  </w:num>
  <w:num w:numId="2" w16cid:durableId="1661426708">
    <w:abstractNumId w:val="21"/>
  </w:num>
  <w:num w:numId="3" w16cid:durableId="900747391">
    <w:abstractNumId w:val="8"/>
  </w:num>
  <w:num w:numId="4" w16cid:durableId="1447040768">
    <w:abstractNumId w:val="20"/>
  </w:num>
  <w:num w:numId="5" w16cid:durableId="657342329">
    <w:abstractNumId w:val="17"/>
  </w:num>
  <w:num w:numId="6" w16cid:durableId="245965861">
    <w:abstractNumId w:val="18"/>
  </w:num>
  <w:num w:numId="7" w16cid:durableId="1895695419">
    <w:abstractNumId w:val="10"/>
  </w:num>
  <w:num w:numId="8" w16cid:durableId="2101675144">
    <w:abstractNumId w:val="35"/>
  </w:num>
  <w:num w:numId="9" w16cid:durableId="2141879977">
    <w:abstractNumId w:val="5"/>
  </w:num>
  <w:num w:numId="10" w16cid:durableId="791830398">
    <w:abstractNumId w:val="34"/>
  </w:num>
  <w:num w:numId="11" w16cid:durableId="916209109">
    <w:abstractNumId w:val="6"/>
  </w:num>
  <w:num w:numId="12" w16cid:durableId="1004632558">
    <w:abstractNumId w:val="26"/>
  </w:num>
  <w:num w:numId="13" w16cid:durableId="1835029082">
    <w:abstractNumId w:val="15"/>
  </w:num>
  <w:num w:numId="14" w16cid:durableId="2065567878">
    <w:abstractNumId w:val="33"/>
  </w:num>
  <w:num w:numId="15" w16cid:durableId="1496074062">
    <w:abstractNumId w:val="4"/>
  </w:num>
  <w:num w:numId="16" w16cid:durableId="1507136568">
    <w:abstractNumId w:val="14"/>
  </w:num>
  <w:num w:numId="17" w16cid:durableId="353044747">
    <w:abstractNumId w:val="23"/>
  </w:num>
  <w:num w:numId="18" w16cid:durableId="217087704">
    <w:abstractNumId w:val="3"/>
  </w:num>
  <w:num w:numId="19" w16cid:durableId="1765685364">
    <w:abstractNumId w:val="31"/>
  </w:num>
  <w:num w:numId="20" w16cid:durableId="165098098">
    <w:abstractNumId w:val="19"/>
  </w:num>
  <w:num w:numId="21" w16cid:durableId="1243296093">
    <w:abstractNumId w:val="28"/>
  </w:num>
  <w:num w:numId="22" w16cid:durableId="391268202">
    <w:abstractNumId w:val="32"/>
  </w:num>
  <w:num w:numId="23" w16cid:durableId="2012096222">
    <w:abstractNumId w:val="30"/>
  </w:num>
  <w:num w:numId="24" w16cid:durableId="2125465770">
    <w:abstractNumId w:val="16"/>
  </w:num>
  <w:num w:numId="25" w16cid:durableId="1290479815">
    <w:abstractNumId w:val="0"/>
  </w:num>
  <w:num w:numId="26" w16cid:durableId="1144201935">
    <w:abstractNumId w:val="7"/>
  </w:num>
  <w:num w:numId="27" w16cid:durableId="1171530422">
    <w:abstractNumId w:val="24"/>
  </w:num>
  <w:num w:numId="28" w16cid:durableId="671687074">
    <w:abstractNumId w:val="27"/>
  </w:num>
  <w:num w:numId="29" w16cid:durableId="962729454">
    <w:abstractNumId w:val="1"/>
  </w:num>
  <w:num w:numId="30" w16cid:durableId="653023212">
    <w:abstractNumId w:val="2"/>
  </w:num>
  <w:num w:numId="31" w16cid:durableId="964627286">
    <w:abstractNumId w:val="11"/>
  </w:num>
  <w:num w:numId="32" w16cid:durableId="584874166">
    <w:abstractNumId w:val="25"/>
  </w:num>
  <w:num w:numId="33" w16cid:durableId="2011373016">
    <w:abstractNumId w:val="9"/>
  </w:num>
  <w:num w:numId="34" w16cid:durableId="979849567">
    <w:abstractNumId w:val="13"/>
  </w:num>
  <w:num w:numId="35" w16cid:durableId="56708238">
    <w:abstractNumId w:val="29"/>
  </w:num>
  <w:num w:numId="36" w16cid:durableId="1419061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5"/>
    <w:rsid w:val="000E1F65"/>
    <w:rsid w:val="000F79F2"/>
    <w:rsid w:val="001D4147"/>
    <w:rsid w:val="002065C4"/>
    <w:rsid w:val="00245E75"/>
    <w:rsid w:val="0029213D"/>
    <w:rsid w:val="002A2BE6"/>
    <w:rsid w:val="00415DE5"/>
    <w:rsid w:val="00424889"/>
    <w:rsid w:val="00820307"/>
    <w:rsid w:val="00824E7B"/>
    <w:rsid w:val="00834910"/>
    <w:rsid w:val="00896BD2"/>
    <w:rsid w:val="008D1C96"/>
    <w:rsid w:val="009C5950"/>
    <w:rsid w:val="009F43C5"/>
    <w:rsid w:val="00A66F8A"/>
    <w:rsid w:val="00AE7528"/>
    <w:rsid w:val="00AF332A"/>
    <w:rsid w:val="00AF7B22"/>
    <w:rsid w:val="00BB540E"/>
    <w:rsid w:val="00C92A09"/>
    <w:rsid w:val="00CD0AC0"/>
    <w:rsid w:val="00E9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901C"/>
  <w15:chartTrackingRefBased/>
  <w15:docId w15:val="{CEF20ECF-6A21-42D9-B39E-8A5A48D6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E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E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65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-Accent1">
    <w:name w:val="List Table 3 Accent 1"/>
    <w:basedOn w:val="TableNormal"/>
    <w:uiPriority w:val="48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203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332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540E"/>
    <w:pPr>
      <w:tabs>
        <w:tab w:val="left" w:pos="720"/>
        <w:tab w:val="right" w:leader="dot" w:pos="9016"/>
      </w:tabs>
      <w:spacing w:after="100"/>
    </w:pPr>
    <w:rPr>
      <w:rFonts w:ascii="Verdana" w:eastAsia="Times New Roman" w:hAnsi="Verdana" w:cs="Arial"/>
      <w:b/>
      <w:bCs/>
      <w:noProof/>
      <w:kern w:val="0"/>
      <w:sz w:val="16"/>
      <w:szCs w:val="16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F332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F332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CD0A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40E"/>
  </w:style>
  <w:style w:type="paragraph" w:styleId="Footer">
    <w:name w:val="footer"/>
    <w:basedOn w:val="Normal"/>
    <w:link w:val="Foot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10901E-AE51-4658-A958-64595B871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1BB6DC-F722-4309-964A-A9076C0852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E45F9A-4640-40FE-90B2-B6E2F18C73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11A8F2-5D73-4F2B-B758-A685041951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2913</Words>
  <Characters>17648</Characters>
  <Application>Microsoft Office Word</Application>
  <DocSecurity>0</DocSecurity>
  <Lines>684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Vidur Sharma</cp:lastModifiedBy>
  <cp:revision>4</cp:revision>
  <dcterms:created xsi:type="dcterms:W3CDTF">2025-08-19T11:57:00Z</dcterms:created>
  <dcterms:modified xsi:type="dcterms:W3CDTF">2025-12-10T10:25:00Z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