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0DBF" w14:textId="5C4DDF69" w:rsidR="00E01B6F" w:rsidRPr="00DF174B" w:rsidRDefault="00000000" w:rsidP="00DF174B">
      <w:pPr>
        <w:pStyle w:val="Heading1"/>
        <w:rPr>
          <w:color w:val="000000" w:themeColor="text1"/>
        </w:rPr>
      </w:pPr>
      <w:r w:rsidRPr="00DF174B">
        <w:rPr>
          <w:color w:val="000000" w:themeColor="text1"/>
          <w:highlight w:val="lightGray"/>
        </w:rPr>
        <w:t>Section 1: Chart of Accounts (L3 – General Accounting Level)</w:t>
      </w:r>
      <w:r w:rsidR="00DF174B">
        <w:rPr>
          <w:color w:val="000000" w:themeColor="text1"/>
        </w:rPr>
        <w:t xml:space="preserve">                                           </w:t>
      </w:r>
    </w:p>
    <w:p w14:paraId="370E3CAB" w14:textId="77777777" w:rsidR="00E01B6F" w:rsidRDefault="00000000">
      <w:r>
        <w:t>This module provides a comprehensive, practitioner-level guide to the Chart of Accounts (CoA) at L3 – General Accounting level. It blends ERP-neutral principles with ERP-specific examples (SAP S/4HANA and Oracle Fusion Cloud Financials), and includes governance, harmonization, and local-to-global mapping practices suitable for business consulting contexts.</w:t>
      </w:r>
    </w:p>
    <w:p w14:paraId="383A2DFC" w14:textId="77777777" w:rsidR="00E01B6F" w:rsidRPr="00DF174B" w:rsidRDefault="00000000">
      <w:pPr>
        <w:pStyle w:val="Heading2"/>
        <w:rPr>
          <w:color w:val="000000" w:themeColor="text1"/>
        </w:rPr>
      </w:pPr>
      <w:r w:rsidRPr="00DF174B">
        <w:rPr>
          <w:color w:val="000000" w:themeColor="text1"/>
        </w:rPr>
        <w:t>1. Definition &amp; Purpose of a Chart of Accounts (CoA)</w:t>
      </w:r>
    </w:p>
    <w:p w14:paraId="2B02E96D" w14:textId="77777777" w:rsidR="00E01B6F" w:rsidRDefault="00000000">
      <w:r>
        <w:t>The Chart of Accounts is the structured catalog of all accounts used to record financial transactions in the General Ledger. At L3 level, the CoA is augmented by segments (e.g., Company, Cost Center, Natural Account, Product, Region, Intercompany) that enable multi-dimensional reporting, statutory compliance, auditability, and management analytics.</w:t>
      </w:r>
    </w:p>
    <w:p w14:paraId="29C1BC03" w14:textId="77777777" w:rsidR="00E01B6F" w:rsidRDefault="00000000">
      <w:pPr>
        <w:pStyle w:val="ListBullet"/>
      </w:pPr>
      <w:r>
        <w:t>Consistency: Standardizes how transactions are recorded across legal entities and business units.</w:t>
      </w:r>
    </w:p>
    <w:p w14:paraId="08568886" w14:textId="77777777" w:rsidR="00E01B6F" w:rsidRDefault="00000000">
      <w:pPr>
        <w:pStyle w:val="ListBullet"/>
      </w:pPr>
      <w:r>
        <w:t>Traceability: Enables drill-down from financial statements to granular activity.</w:t>
      </w:r>
    </w:p>
    <w:p w14:paraId="7AC03074" w14:textId="77777777" w:rsidR="00E01B6F" w:rsidRDefault="00000000">
      <w:pPr>
        <w:pStyle w:val="ListBullet"/>
      </w:pPr>
      <w:r>
        <w:t>Comparability: Harmonized definitions allow cross-entity and cross-country analysis.</w:t>
      </w:r>
    </w:p>
    <w:p w14:paraId="3A0FBFB0" w14:textId="77777777" w:rsidR="00E01B6F" w:rsidRDefault="00000000">
      <w:pPr>
        <w:pStyle w:val="ListBullet"/>
      </w:pPr>
      <w:r>
        <w:t>Automation-readiness: Stable structures are prerequisites for touchless posting, allocations, and advanced analytics.</w:t>
      </w:r>
    </w:p>
    <w:p w14:paraId="7AABE89C" w14:textId="77777777" w:rsidR="00E01B6F" w:rsidRPr="00DF174B" w:rsidRDefault="00000000">
      <w:pPr>
        <w:pStyle w:val="Heading2"/>
        <w:rPr>
          <w:color w:val="000000" w:themeColor="text1"/>
        </w:rPr>
      </w:pPr>
      <w:r w:rsidRPr="00DF174B">
        <w:rPr>
          <w:color w:val="000000" w:themeColor="text1"/>
        </w:rPr>
        <w:t>2. How to Create a Harmonized CoA (Global Design with Local Fit)</w:t>
      </w:r>
    </w:p>
    <w:p w14:paraId="30079625" w14:textId="77777777" w:rsidR="00E01B6F" w:rsidRDefault="00000000">
      <w:r>
        <w:t>Recommended L3 design approach:</w:t>
      </w:r>
    </w:p>
    <w:p w14:paraId="2E17CB74" w14:textId="77777777" w:rsidR="00E01B6F" w:rsidRDefault="00000000">
      <w:pPr>
        <w:pStyle w:val="ListNumber"/>
      </w:pPr>
      <w:r>
        <w:t>Elicit requirements: Consolidation (Group GAAP), Statutory (Local GAAP), Management reporting (FP&amp;A), and Operational needs (Cost/Profit Centers).</w:t>
      </w:r>
    </w:p>
    <w:p w14:paraId="61E4FBF4" w14:textId="77777777" w:rsidR="00E01B6F" w:rsidRDefault="00000000">
      <w:pPr>
        <w:pStyle w:val="ListNumber"/>
      </w:pPr>
      <w:r>
        <w:t>Define segment model: Choose mandatory segments (e.g., Company, Natural Account, Cost Center, Product/LoB, Region, Intercompany) and optional ones (Project, Channel).</w:t>
      </w:r>
    </w:p>
    <w:p w14:paraId="28A29F2D" w14:textId="77777777" w:rsidR="00E01B6F" w:rsidRDefault="00000000">
      <w:pPr>
        <w:pStyle w:val="ListNumber"/>
      </w:pPr>
      <w:r>
        <w:t>Establish design principles: One purpose per segment, stable codes, descriptive names, and controlled value sets.</w:t>
      </w:r>
    </w:p>
    <w:p w14:paraId="01C14B88" w14:textId="77777777" w:rsidR="00E01B6F" w:rsidRDefault="00000000">
      <w:pPr>
        <w:pStyle w:val="ListNumber"/>
      </w:pPr>
      <w:r>
        <w:t>Draft global account taxonomy: Assets, Liabilities, Equity, Revenue, COGS, Opex, Other Income/Expense, Off-balance.</w:t>
      </w:r>
    </w:p>
    <w:p w14:paraId="6F7B4D23" w14:textId="77777777" w:rsidR="00E01B6F" w:rsidRDefault="00000000">
      <w:pPr>
        <w:pStyle w:val="ListNumber"/>
      </w:pPr>
      <w:r>
        <w:t>Build value set governance: Naming rules, allowed characters/lengths, code ranges, and deprecation rules.</w:t>
      </w:r>
    </w:p>
    <w:p w14:paraId="684B226A" w14:textId="77777777" w:rsidR="00E01B6F" w:rsidRDefault="00000000">
      <w:pPr>
        <w:pStyle w:val="ListNumber"/>
      </w:pPr>
      <w:r>
        <w:t>Run local fit-gap: Map legacy/local accounts to global; document gaps and regulatory exceptions.</w:t>
      </w:r>
    </w:p>
    <w:p w14:paraId="2574203D" w14:textId="77777777" w:rsidR="00E01B6F" w:rsidRDefault="00000000">
      <w:pPr>
        <w:pStyle w:val="ListNumber"/>
      </w:pPr>
      <w:r>
        <w:t>Prototype &amp; validate: Configure in a sandbox (SAP/Oracle), post sample transactions, validate reporting outputs.</w:t>
      </w:r>
    </w:p>
    <w:p w14:paraId="730594EE" w14:textId="77777777" w:rsidR="00E01B6F" w:rsidRDefault="00000000">
      <w:pPr>
        <w:pStyle w:val="ListNumber"/>
      </w:pPr>
      <w:r>
        <w:t>Cutover plan: Freeze windows, mapping files, opening balances, and reconciliation controls.</w:t>
      </w:r>
    </w:p>
    <w:p w14:paraId="382F6752" w14:textId="77777777" w:rsidR="00E01B6F" w:rsidRDefault="00000000">
      <w:r>
        <w:t>ERP-specific pathways (illustrative):</w:t>
      </w:r>
    </w:p>
    <w:p w14:paraId="0D9B8E2F" w14:textId="77777777" w:rsidR="00E01B6F" w:rsidRDefault="00000000">
      <w:pPr>
        <w:pStyle w:val="ListBullet"/>
      </w:pPr>
      <w:r>
        <w:t>SAP S/4HANA: Create/maintain G/L accounts (FS00); Account Groups (OBD4); Field Status/Posting control via account group &amp; field status variants; Company Code-specific data in SKB1; Chart-level data in SKA1.</w:t>
      </w:r>
    </w:p>
    <w:p w14:paraId="23AA48F0" w14:textId="77777777" w:rsidR="00E01B6F" w:rsidRDefault="00000000">
      <w:pPr>
        <w:pStyle w:val="ListBullet"/>
      </w:pPr>
      <w:r>
        <w:t>Oracle Fusion Cloud Financials: Define Chart of Accounts structure (Setup and Maintenance → Financials → General Ledger → Chart of Accounts); Segments &amp; Value Sets; Trees/Hierarchies; Cross-Validation Rules (CVRs); Security rules for segment values.</w:t>
      </w:r>
    </w:p>
    <w:p w14:paraId="56BCEAF0" w14:textId="77777777" w:rsidR="00E01B6F" w:rsidRPr="00DF174B" w:rsidRDefault="00000000">
      <w:pPr>
        <w:pStyle w:val="Heading2"/>
        <w:rPr>
          <w:color w:val="000000" w:themeColor="text1"/>
        </w:rPr>
      </w:pPr>
      <w:r w:rsidRPr="00DF174B">
        <w:rPr>
          <w:color w:val="000000" w:themeColor="text1"/>
        </w:rPr>
        <w:lastRenderedPageBreak/>
        <w:t>3. CoA Framework in Detail (L3 Segmentation &amp; Attributes)</w:t>
      </w:r>
    </w:p>
    <w:p w14:paraId="288DEB88" w14:textId="1CE644BB" w:rsidR="00E01B6F" w:rsidRDefault="00000000">
      <w:r>
        <w:t xml:space="preserve">Typical L3 CoA/segment </w:t>
      </w:r>
      <w:proofErr w:type="gramStart"/>
      <w:r>
        <w:t>framework :</w:t>
      </w:r>
      <w:proofErr w:type="gramEnd"/>
    </w:p>
    <w:tbl>
      <w:tblPr>
        <w:tblStyle w:val="TableGrid"/>
        <w:tblW w:w="0" w:type="auto"/>
        <w:tblLook w:val="04A0" w:firstRow="1" w:lastRow="0" w:firstColumn="1" w:lastColumn="0" w:noHBand="0" w:noVBand="1"/>
      </w:tblPr>
      <w:tblGrid>
        <w:gridCol w:w="1728"/>
        <w:gridCol w:w="1728"/>
        <w:gridCol w:w="1838"/>
        <w:gridCol w:w="1930"/>
        <w:gridCol w:w="1728"/>
      </w:tblGrid>
      <w:tr w:rsidR="00E01B6F" w14:paraId="4B46C670" w14:textId="77777777" w:rsidTr="00DF174B">
        <w:tc>
          <w:tcPr>
            <w:tcW w:w="1728" w:type="dxa"/>
            <w:shd w:val="clear" w:color="auto" w:fill="D9D9D9" w:themeFill="background1" w:themeFillShade="D9"/>
          </w:tcPr>
          <w:p w14:paraId="67917AEC" w14:textId="77777777" w:rsidR="00E01B6F" w:rsidRPr="00DF174B" w:rsidRDefault="00000000">
            <w:pPr>
              <w:rPr>
                <w:b/>
                <w:bCs/>
              </w:rPr>
            </w:pPr>
            <w:r w:rsidRPr="00DF174B">
              <w:rPr>
                <w:b/>
                <w:bCs/>
              </w:rPr>
              <w:t>Segment</w:t>
            </w:r>
          </w:p>
        </w:tc>
        <w:tc>
          <w:tcPr>
            <w:tcW w:w="1728" w:type="dxa"/>
            <w:shd w:val="clear" w:color="auto" w:fill="D9D9D9" w:themeFill="background1" w:themeFillShade="D9"/>
          </w:tcPr>
          <w:p w14:paraId="5325AA9E" w14:textId="77777777" w:rsidR="00E01B6F" w:rsidRPr="00DF174B" w:rsidRDefault="00000000">
            <w:pPr>
              <w:rPr>
                <w:b/>
                <w:bCs/>
              </w:rPr>
            </w:pPr>
            <w:r w:rsidRPr="00DF174B">
              <w:rPr>
                <w:b/>
                <w:bCs/>
              </w:rPr>
              <w:t>Example Value</w:t>
            </w:r>
          </w:p>
        </w:tc>
        <w:tc>
          <w:tcPr>
            <w:tcW w:w="1838" w:type="dxa"/>
            <w:shd w:val="clear" w:color="auto" w:fill="D9D9D9" w:themeFill="background1" w:themeFillShade="D9"/>
          </w:tcPr>
          <w:p w14:paraId="670F450A" w14:textId="77777777" w:rsidR="00E01B6F" w:rsidRPr="00DF174B" w:rsidRDefault="00000000">
            <w:pPr>
              <w:rPr>
                <w:b/>
                <w:bCs/>
              </w:rPr>
            </w:pPr>
            <w:r w:rsidRPr="00DF174B">
              <w:rPr>
                <w:b/>
                <w:bCs/>
              </w:rPr>
              <w:t>Purpose / Description</w:t>
            </w:r>
          </w:p>
        </w:tc>
        <w:tc>
          <w:tcPr>
            <w:tcW w:w="1930" w:type="dxa"/>
            <w:shd w:val="clear" w:color="auto" w:fill="D9D9D9" w:themeFill="background1" w:themeFillShade="D9"/>
          </w:tcPr>
          <w:p w14:paraId="4FD88213" w14:textId="77777777" w:rsidR="00E01B6F" w:rsidRPr="00DF174B" w:rsidRDefault="00000000">
            <w:pPr>
              <w:rPr>
                <w:b/>
                <w:bCs/>
              </w:rPr>
            </w:pPr>
            <w:r w:rsidRPr="00DF174B">
              <w:rPr>
                <w:b/>
                <w:bCs/>
              </w:rPr>
              <w:t>SAP Reference</w:t>
            </w:r>
          </w:p>
        </w:tc>
        <w:tc>
          <w:tcPr>
            <w:tcW w:w="1728" w:type="dxa"/>
            <w:shd w:val="clear" w:color="auto" w:fill="D9D9D9" w:themeFill="background1" w:themeFillShade="D9"/>
          </w:tcPr>
          <w:p w14:paraId="4002ECE4" w14:textId="77777777" w:rsidR="00E01B6F" w:rsidRPr="00DF174B" w:rsidRDefault="00000000">
            <w:pPr>
              <w:rPr>
                <w:b/>
                <w:bCs/>
              </w:rPr>
            </w:pPr>
            <w:r w:rsidRPr="00DF174B">
              <w:rPr>
                <w:b/>
                <w:bCs/>
              </w:rPr>
              <w:t>Oracle Reference</w:t>
            </w:r>
          </w:p>
        </w:tc>
      </w:tr>
      <w:tr w:rsidR="00E01B6F" w14:paraId="593A9F48" w14:textId="77777777" w:rsidTr="00DF174B">
        <w:tc>
          <w:tcPr>
            <w:tcW w:w="1728" w:type="dxa"/>
          </w:tcPr>
          <w:p w14:paraId="753787D5" w14:textId="77777777" w:rsidR="00E01B6F" w:rsidRDefault="00000000">
            <w:r>
              <w:t>Company</w:t>
            </w:r>
          </w:p>
        </w:tc>
        <w:tc>
          <w:tcPr>
            <w:tcW w:w="1728" w:type="dxa"/>
          </w:tcPr>
          <w:p w14:paraId="6E62EBB7" w14:textId="77777777" w:rsidR="00E01B6F" w:rsidRDefault="00000000">
            <w:r>
              <w:t>1001, 2003</w:t>
            </w:r>
          </w:p>
        </w:tc>
        <w:tc>
          <w:tcPr>
            <w:tcW w:w="1838" w:type="dxa"/>
          </w:tcPr>
          <w:p w14:paraId="63F9B6B3" w14:textId="77777777" w:rsidR="00E01B6F" w:rsidRDefault="00000000">
            <w:r>
              <w:t>Legal entity/posting entity (balances by company).</w:t>
            </w:r>
          </w:p>
        </w:tc>
        <w:tc>
          <w:tcPr>
            <w:tcW w:w="1930" w:type="dxa"/>
          </w:tcPr>
          <w:p w14:paraId="7DE2EE87" w14:textId="77777777" w:rsidR="00E01B6F" w:rsidRDefault="00000000">
            <w:r>
              <w:t>SAP: Company Code (BUKRS)</w:t>
            </w:r>
          </w:p>
        </w:tc>
        <w:tc>
          <w:tcPr>
            <w:tcW w:w="1728" w:type="dxa"/>
          </w:tcPr>
          <w:p w14:paraId="05E5BAC4" w14:textId="77777777" w:rsidR="00E01B6F" w:rsidRDefault="00000000">
            <w:r>
              <w:t>Oracle: Balancing Segment / Legal Entity-Linked</w:t>
            </w:r>
          </w:p>
        </w:tc>
      </w:tr>
      <w:tr w:rsidR="00E01B6F" w14:paraId="20EA7245" w14:textId="77777777" w:rsidTr="00DF174B">
        <w:tc>
          <w:tcPr>
            <w:tcW w:w="1728" w:type="dxa"/>
          </w:tcPr>
          <w:p w14:paraId="38FD8232" w14:textId="77777777" w:rsidR="00E01B6F" w:rsidRDefault="00000000">
            <w:r>
              <w:t>Natural Account</w:t>
            </w:r>
          </w:p>
        </w:tc>
        <w:tc>
          <w:tcPr>
            <w:tcW w:w="1728" w:type="dxa"/>
          </w:tcPr>
          <w:p w14:paraId="7078875C" w14:textId="77777777" w:rsidR="00E01B6F" w:rsidRDefault="00000000">
            <w:r>
              <w:t>400010 – Product Revenue</w:t>
            </w:r>
          </w:p>
        </w:tc>
        <w:tc>
          <w:tcPr>
            <w:tcW w:w="1838" w:type="dxa"/>
          </w:tcPr>
          <w:p w14:paraId="5AEDD466" w14:textId="77777777" w:rsidR="00E01B6F" w:rsidRDefault="00000000">
            <w:r>
              <w:t>The primary GL account (P&amp;L/BS classification).</w:t>
            </w:r>
          </w:p>
        </w:tc>
        <w:tc>
          <w:tcPr>
            <w:tcW w:w="1930" w:type="dxa"/>
          </w:tcPr>
          <w:p w14:paraId="70FA302F" w14:textId="77777777" w:rsidR="00E01B6F" w:rsidRDefault="00000000">
            <w:r>
              <w:t>SAP: G/L Account (FS00)</w:t>
            </w:r>
          </w:p>
        </w:tc>
        <w:tc>
          <w:tcPr>
            <w:tcW w:w="1728" w:type="dxa"/>
          </w:tcPr>
          <w:p w14:paraId="491760D4" w14:textId="77777777" w:rsidR="00E01B6F" w:rsidRDefault="00000000">
            <w:r>
              <w:t>Oracle: Natural Account Segment</w:t>
            </w:r>
          </w:p>
        </w:tc>
      </w:tr>
      <w:tr w:rsidR="00E01B6F" w14:paraId="0FF441B0" w14:textId="77777777" w:rsidTr="00DF174B">
        <w:tc>
          <w:tcPr>
            <w:tcW w:w="1728" w:type="dxa"/>
          </w:tcPr>
          <w:p w14:paraId="5D2E7EF5" w14:textId="77777777" w:rsidR="00E01B6F" w:rsidRDefault="00000000">
            <w:r>
              <w:t>Cost Center</w:t>
            </w:r>
          </w:p>
        </w:tc>
        <w:tc>
          <w:tcPr>
            <w:tcW w:w="1728" w:type="dxa"/>
          </w:tcPr>
          <w:p w14:paraId="5BC95831" w14:textId="77777777" w:rsidR="00E01B6F" w:rsidRDefault="00000000">
            <w:r>
              <w:t>CC-4102</w:t>
            </w:r>
          </w:p>
        </w:tc>
        <w:tc>
          <w:tcPr>
            <w:tcW w:w="1838" w:type="dxa"/>
          </w:tcPr>
          <w:p w14:paraId="56492BD0" w14:textId="77777777" w:rsidR="00E01B6F" w:rsidRDefault="00000000">
            <w:r>
              <w:t>Where costs are incurred (dept/function).</w:t>
            </w:r>
          </w:p>
        </w:tc>
        <w:tc>
          <w:tcPr>
            <w:tcW w:w="1930" w:type="dxa"/>
          </w:tcPr>
          <w:p w14:paraId="5022A680" w14:textId="77777777" w:rsidR="00E01B6F" w:rsidRDefault="00000000">
            <w:r>
              <w:t>SAP: KOSTL (CO); assignment on postings</w:t>
            </w:r>
          </w:p>
        </w:tc>
        <w:tc>
          <w:tcPr>
            <w:tcW w:w="1728" w:type="dxa"/>
          </w:tcPr>
          <w:p w14:paraId="5C5A5178" w14:textId="77777777" w:rsidR="00E01B6F" w:rsidRDefault="00000000">
            <w:r>
              <w:t>Oracle: Cost Center Segment</w:t>
            </w:r>
          </w:p>
        </w:tc>
      </w:tr>
      <w:tr w:rsidR="00E01B6F" w14:paraId="5983338A" w14:textId="77777777" w:rsidTr="00DF174B">
        <w:tc>
          <w:tcPr>
            <w:tcW w:w="1728" w:type="dxa"/>
          </w:tcPr>
          <w:p w14:paraId="2888AF4B" w14:textId="77777777" w:rsidR="00E01B6F" w:rsidRDefault="00000000">
            <w:r>
              <w:t>Product / LoB</w:t>
            </w:r>
          </w:p>
        </w:tc>
        <w:tc>
          <w:tcPr>
            <w:tcW w:w="1728" w:type="dxa"/>
          </w:tcPr>
          <w:p w14:paraId="1EB9861F" w14:textId="77777777" w:rsidR="00E01B6F" w:rsidRDefault="00000000">
            <w:r>
              <w:t>PRD-ALPHA</w:t>
            </w:r>
          </w:p>
        </w:tc>
        <w:tc>
          <w:tcPr>
            <w:tcW w:w="1838" w:type="dxa"/>
          </w:tcPr>
          <w:p w14:paraId="4E5B1DBD" w14:textId="77777777" w:rsidR="00E01B6F" w:rsidRDefault="00000000">
            <w:r>
              <w:t>Product line or line of business for margin views.</w:t>
            </w:r>
          </w:p>
        </w:tc>
        <w:tc>
          <w:tcPr>
            <w:tcW w:w="1930" w:type="dxa"/>
          </w:tcPr>
          <w:p w14:paraId="1890CAA2" w14:textId="77777777" w:rsidR="00E01B6F" w:rsidRDefault="00000000">
            <w:r>
              <w:t>SAP: Profit Center (PRCTR) / custom segment</w:t>
            </w:r>
          </w:p>
        </w:tc>
        <w:tc>
          <w:tcPr>
            <w:tcW w:w="1728" w:type="dxa"/>
          </w:tcPr>
          <w:p w14:paraId="05BA5CB5" w14:textId="77777777" w:rsidR="00E01B6F" w:rsidRDefault="00000000">
            <w:r>
              <w:t>Oracle: Product Segment</w:t>
            </w:r>
          </w:p>
        </w:tc>
      </w:tr>
      <w:tr w:rsidR="00E01B6F" w14:paraId="6A08ECC8" w14:textId="77777777" w:rsidTr="00DF174B">
        <w:tc>
          <w:tcPr>
            <w:tcW w:w="1728" w:type="dxa"/>
          </w:tcPr>
          <w:p w14:paraId="195D2048" w14:textId="77777777" w:rsidR="00E01B6F" w:rsidRDefault="00000000">
            <w:r>
              <w:t>Region / Segment</w:t>
            </w:r>
          </w:p>
        </w:tc>
        <w:tc>
          <w:tcPr>
            <w:tcW w:w="1728" w:type="dxa"/>
          </w:tcPr>
          <w:p w14:paraId="24AC3A42" w14:textId="77777777" w:rsidR="00E01B6F" w:rsidRDefault="00000000">
            <w:r>
              <w:t>EMEA-N</w:t>
            </w:r>
          </w:p>
        </w:tc>
        <w:tc>
          <w:tcPr>
            <w:tcW w:w="1838" w:type="dxa"/>
          </w:tcPr>
          <w:p w14:paraId="7E43B01E" w14:textId="77777777" w:rsidR="00E01B6F" w:rsidRDefault="00000000">
            <w:r>
              <w:t>Geographic or operating segment reporting.</w:t>
            </w:r>
          </w:p>
        </w:tc>
        <w:tc>
          <w:tcPr>
            <w:tcW w:w="1930" w:type="dxa"/>
          </w:tcPr>
          <w:p w14:paraId="05C86D4E" w14:textId="77777777" w:rsidR="00E01B6F" w:rsidRDefault="00000000">
            <w:r>
              <w:t>SAP: Segment (FAGL_SEGMENT)</w:t>
            </w:r>
          </w:p>
        </w:tc>
        <w:tc>
          <w:tcPr>
            <w:tcW w:w="1728" w:type="dxa"/>
          </w:tcPr>
          <w:p w14:paraId="75160D4B" w14:textId="77777777" w:rsidR="00E01B6F" w:rsidRDefault="00000000">
            <w:r>
              <w:t>Oracle: Region (or Segment) Segment</w:t>
            </w:r>
          </w:p>
        </w:tc>
      </w:tr>
      <w:tr w:rsidR="00E01B6F" w14:paraId="0E9FDBC6" w14:textId="77777777" w:rsidTr="00DF174B">
        <w:tc>
          <w:tcPr>
            <w:tcW w:w="1728" w:type="dxa"/>
          </w:tcPr>
          <w:p w14:paraId="73709C47" w14:textId="77777777" w:rsidR="00E01B6F" w:rsidRDefault="00000000">
            <w:r>
              <w:t>Intercompany</w:t>
            </w:r>
          </w:p>
        </w:tc>
        <w:tc>
          <w:tcPr>
            <w:tcW w:w="1728" w:type="dxa"/>
          </w:tcPr>
          <w:p w14:paraId="42285803" w14:textId="77777777" w:rsidR="00E01B6F" w:rsidRDefault="00000000">
            <w:r>
              <w:t>IC-001</w:t>
            </w:r>
          </w:p>
        </w:tc>
        <w:tc>
          <w:tcPr>
            <w:tcW w:w="1838" w:type="dxa"/>
          </w:tcPr>
          <w:p w14:paraId="20C54D9F" w14:textId="77777777" w:rsidR="00E01B6F" w:rsidRDefault="00000000">
            <w:r>
              <w:t>Identify trading partner for intercompany eliminations.</w:t>
            </w:r>
          </w:p>
        </w:tc>
        <w:tc>
          <w:tcPr>
            <w:tcW w:w="1930" w:type="dxa"/>
          </w:tcPr>
          <w:p w14:paraId="4C3FA121" w14:textId="77777777" w:rsidR="00E01B6F" w:rsidRDefault="00000000">
            <w:r>
              <w:t>SAP: Trading Partner (VBUND)</w:t>
            </w:r>
          </w:p>
        </w:tc>
        <w:tc>
          <w:tcPr>
            <w:tcW w:w="1728" w:type="dxa"/>
          </w:tcPr>
          <w:p w14:paraId="40155D0F" w14:textId="77777777" w:rsidR="00E01B6F" w:rsidRDefault="00000000">
            <w:r>
              <w:t>Oracle: Intercompany Segment / Balancing rules</w:t>
            </w:r>
          </w:p>
        </w:tc>
      </w:tr>
      <w:tr w:rsidR="00E01B6F" w14:paraId="35B0F40A" w14:textId="77777777" w:rsidTr="00DF174B">
        <w:tc>
          <w:tcPr>
            <w:tcW w:w="1728" w:type="dxa"/>
          </w:tcPr>
          <w:p w14:paraId="25BEEDCF" w14:textId="77777777" w:rsidR="00E01B6F" w:rsidRDefault="00000000">
            <w:r>
              <w:t>Project (optional)</w:t>
            </w:r>
          </w:p>
        </w:tc>
        <w:tc>
          <w:tcPr>
            <w:tcW w:w="1728" w:type="dxa"/>
          </w:tcPr>
          <w:p w14:paraId="28B5DE7D" w14:textId="77777777" w:rsidR="00E01B6F" w:rsidRDefault="00000000">
            <w:r>
              <w:t>PJ-TRN-2025</w:t>
            </w:r>
          </w:p>
        </w:tc>
        <w:tc>
          <w:tcPr>
            <w:tcW w:w="1838" w:type="dxa"/>
          </w:tcPr>
          <w:p w14:paraId="64253567" w14:textId="77777777" w:rsidR="00E01B6F" w:rsidRDefault="00000000">
            <w:r>
              <w:t>Initiatives/Capex control when required.</w:t>
            </w:r>
          </w:p>
        </w:tc>
        <w:tc>
          <w:tcPr>
            <w:tcW w:w="1930" w:type="dxa"/>
          </w:tcPr>
          <w:p w14:paraId="027EA203" w14:textId="77777777" w:rsidR="00E01B6F" w:rsidRDefault="00000000">
            <w:r>
              <w:t>SAP: WBS (PS) / Internal Order (KO01)</w:t>
            </w:r>
          </w:p>
        </w:tc>
        <w:tc>
          <w:tcPr>
            <w:tcW w:w="1728" w:type="dxa"/>
          </w:tcPr>
          <w:p w14:paraId="4F1A0EA7" w14:textId="77777777" w:rsidR="00E01B6F" w:rsidRDefault="00000000">
            <w:r>
              <w:t>Oracle: Project Number (via Oracle Projects)</w:t>
            </w:r>
          </w:p>
        </w:tc>
      </w:tr>
    </w:tbl>
    <w:p w14:paraId="39F841E2" w14:textId="77777777" w:rsidR="00E01B6F" w:rsidRPr="00DF174B" w:rsidRDefault="00000000">
      <w:pPr>
        <w:pStyle w:val="Heading2"/>
        <w:rPr>
          <w:color w:val="000000" w:themeColor="text1"/>
        </w:rPr>
      </w:pPr>
      <w:r w:rsidRPr="00DF174B">
        <w:rPr>
          <w:color w:val="000000" w:themeColor="text1"/>
        </w:rPr>
        <w:t>4. CoA Governance Model (RACI, Controls, Workflow)</w:t>
      </w:r>
    </w:p>
    <w:p w14:paraId="040447E8" w14:textId="77777777" w:rsidR="00E01B6F" w:rsidRDefault="00000000">
      <w:r>
        <w:t>Establish strong ownership and change control to preserve data quality and comparability:</w:t>
      </w:r>
    </w:p>
    <w:p w14:paraId="334749BA" w14:textId="77777777" w:rsidR="00E01B6F" w:rsidRDefault="00000000">
      <w:pPr>
        <w:pStyle w:val="ListBullet"/>
      </w:pPr>
      <w:r>
        <w:t>Ownership: Group CoA Owner (Design), GL Process Owner (Operations), Data Steward (Values/Metadata), Compliance/Controllership.</w:t>
      </w:r>
    </w:p>
    <w:p w14:paraId="50E4321F" w14:textId="77777777" w:rsidR="00E01B6F" w:rsidRDefault="00000000">
      <w:pPr>
        <w:pStyle w:val="ListBullet"/>
      </w:pPr>
      <w:r>
        <w:t>Change Windows: Monthly/quarterly release cycles with blackout periods close-to-reporting.</w:t>
      </w:r>
    </w:p>
    <w:p w14:paraId="5D63A906" w14:textId="77777777" w:rsidR="00E01B6F" w:rsidRDefault="00000000">
      <w:pPr>
        <w:pStyle w:val="ListBullet"/>
      </w:pPr>
      <w:r>
        <w:t>Documentation: Versioned CoA dictionary, segment value catalog, decision logs, impact assessments.</w:t>
      </w:r>
    </w:p>
    <w:p w14:paraId="53583C3F" w14:textId="77777777" w:rsidR="00E01B6F" w:rsidRDefault="00000000">
      <w:pPr>
        <w:pStyle w:val="ListBullet"/>
      </w:pPr>
      <w:r>
        <w:t>Controls: Maker–Checker, mandatory impact analysis, regression testing of key reports.</w:t>
      </w:r>
    </w:p>
    <w:tbl>
      <w:tblPr>
        <w:tblStyle w:val="TableGrid"/>
        <w:tblW w:w="0" w:type="auto"/>
        <w:tblLook w:val="04A0" w:firstRow="1" w:lastRow="0" w:firstColumn="1" w:lastColumn="0" w:noHBand="0" w:noVBand="1"/>
      </w:tblPr>
      <w:tblGrid>
        <w:gridCol w:w="1728"/>
        <w:gridCol w:w="1728"/>
        <w:gridCol w:w="1728"/>
        <w:gridCol w:w="1728"/>
        <w:gridCol w:w="1728"/>
      </w:tblGrid>
      <w:tr w:rsidR="00E01B6F" w14:paraId="3388B5D2" w14:textId="77777777" w:rsidTr="00DF174B">
        <w:tc>
          <w:tcPr>
            <w:tcW w:w="1728" w:type="dxa"/>
            <w:shd w:val="clear" w:color="auto" w:fill="D9D9D9" w:themeFill="background1" w:themeFillShade="D9"/>
          </w:tcPr>
          <w:p w14:paraId="7B0C1A65" w14:textId="77777777" w:rsidR="00E01B6F" w:rsidRPr="00DF174B" w:rsidRDefault="00000000">
            <w:pPr>
              <w:rPr>
                <w:b/>
                <w:bCs/>
              </w:rPr>
            </w:pPr>
            <w:r w:rsidRPr="00DF174B">
              <w:rPr>
                <w:b/>
                <w:bCs/>
              </w:rPr>
              <w:t>Activity</w:t>
            </w:r>
          </w:p>
        </w:tc>
        <w:tc>
          <w:tcPr>
            <w:tcW w:w="1728" w:type="dxa"/>
            <w:shd w:val="clear" w:color="auto" w:fill="D9D9D9" w:themeFill="background1" w:themeFillShade="D9"/>
          </w:tcPr>
          <w:p w14:paraId="1A5D88E8" w14:textId="77777777" w:rsidR="00E01B6F" w:rsidRPr="00DF174B" w:rsidRDefault="00000000">
            <w:pPr>
              <w:rPr>
                <w:b/>
                <w:bCs/>
              </w:rPr>
            </w:pPr>
            <w:r w:rsidRPr="00DF174B">
              <w:rPr>
                <w:b/>
                <w:bCs/>
              </w:rPr>
              <w:t>Responsible (R)</w:t>
            </w:r>
          </w:p>
        </w:tc>
        <w:tc>
          <w:tcPr>
            <w:tcW w:w="1728" w:type="dxa"/>
            <w:shd w:val="clear" w:color="auto" w:fill="D9D9D9" w:themeFill="background1" w:themeFillShade="D9"/>
          </w:tcPr>
          <w:p w14:paraId="1159FBA2" w14:textId="77777777" w:rsidR="00E01B6F" w:rsidRPr="00DF174B" w:rsidRDefault="00000000">
            <w:pPr>
              <w:rPr>
                <w:b/>
                <w:bCs/>
              </w:rPr>
            </w:pPr>
            <w:r w:rsidRPr="00DF174B">
              <w:rPr>
                <w:b/>
                <w:bCs/>
              </w:rPr>
              <w:t>Accountable (A)</w:t>
            </w:r>
          </w:p>
        </w:tc>
        <w:tc>
          <w:tcPr>
            <w:tcW w:w="1728" w:type="dxa"/>
            <w:shd w:val="clear" w:color="auto" w:fill="D9D9D9" w:themeFill="background1" w:themeFillShade="D9"/>
          </w:tcPr>
          <w:p w14:paraId="4417370A" w14:textId="77777777" w:rsidR="00E01B6F" w:rsidRPr="00DF174B" w:rsidRDefault="00000000">
            <w:pPr>
              <w:rPr>
                <w:b/>
                <w:bCs/>
              </w:rPr>
            </w:pPr>
            <w:r w:rsidRPr="00DF174B">
              <w:rPr>
                <w:b/>
                <w:bCs/>
              </w:rPr>
              <w:t>Consulted (C)</w:t>
            </w:r>
          </w:p>
        </w:tc>
        <w:tc>
          <w:tcPr>
            <w:tcW w:w="1728" w:type="dxa"/>
            <w:shd w:val="clear" w:color="auto" w:fill="D9D9D9" w:themeFill="background1" w:themeFillShade="D9"/>
          </w:tcPr>
          <w:p w14:paraId="49A75585" w14:textId="77777777" w:rsidR="00E01B6F" w:rsidRPr="00DF174B" w:rsidRDefault="00000000">
            <w:pPr>
              <w:rPr>
                <w:b/>
                <w:bCs/>
              </w:rPr>
            </w:pPr>
            <w:r w:rsidRPr="00DF174B">
              <w:rPr>
                <w:b/>
                <w:bCs/>
              </w:rPr>
              <w:t>Informed (I)</w:t>
            </w:r>
          </w:p>
        </w:tc>
      </w:tr>
      <w:tr w:rsidR="00E01B6F" w14:paraId="2E5D5126" w14:textId="77777777">
        <w:tc>
          <w:tcPr>
            <w:tcW w:w="1728" w:type="dxa"/>
          </w:tcPr>
          <w:p w14:paraId="1EB3FF59" w14:textId="77777777" w:rsidR="00E01B6F" w:rsidRDefault="00000000">
            <w:r>
              <w:t>Create new Natural Account</w:t>
            </w:r>
          </w:p>
        </w:tc>
        <w:tc>
          <w:tcPr>
            <w:tcW w:w="1728" w:type="dxa"/>
          </w:tcPr>
          <w:p w14:paraId="7A57CCCD" w14:textId="77777777" w:rsidR="00E01B6F" w:rsidRDefault="00000000">
            <w:r>
              <w:t>Data Steward</w:t>
            </w:r>
          </w:p>
        </w:tc>
        <w:tc>
          <w:tcPr>
            <w:tcW w:w="1728" w:type="dxa"/>
          </w:tcPr>
          <w:p w14:paraId="1558BBA7" w14:textId="77777777" w:rsidR="00E01B6F" w:rsidRDefault="00000000">
            <w:r>
              <w:t>CoA Owner</w:t>
            </w:r>
          </w:p>
        </w:tc>
        <w:tc>
          <w:tcPr>
            <w:tcW w:w="1728" w:type="dxa"/>
          </w:tcPr>
          <w:p w14:paraId="0823ADCB" w14:textId="77777777" w:rsidR="00E01B6F" w:rsidRDefault="00000000">
            <w:r>
              <w:t>Controllership, Tax</w:t>
            </w:r>
          </w:p>
        </w:tc>
        <w:tc>
          <w:tcPr>
            <w:tcW w:w="1728" w:type="dxa"/>
          </w:tcPr>
          <w:p w14:paraId="5BCEFA18" w14:textId="77777777" w:rsidR="00E01B6F" w:rsidRDefault="00000000">
            <w:r>
              <w:t>FP&amp;A, BU Leads</w:t>
            </w:r>
          </w:p>
        </w:tc>
      </w:tr>
      <w:tr w:rsidR="00E01B6F" w14:paraId="528EE407" w14:textId="77777777">
        <w:tc>
          <w:tcPr>
            <w:tcW w:w="1728" w:type="dxa"/>
          </w:tcPr>
          <w:p w14:paraId="4CFEDDE5" w14:textId="77777777" w:rsidR="00E01B6F" w:rsidRDefault="00000000">
            <w:r>
              <w:t>Deprecate account / merge</w:t>
            </w:r>
          </w:p>
        </w:tc>
        <w:tc>
          <w:tcPr>
            <w:tcW w:w="1728" w:type="dxa"/>
          </w:tcPr>
          <w:p w14:paraId="689371C8" w14:textId="77777777" w:rsidR="00E01B6F" w:rsidRDefault="00000000">
            <w:r>
              <w:t>GL Ops</w:t>
            </w:r>
          </w:p>
        </w:tc>
        <w:tc>
          <w:tcPr>
            <w:tcW w:w="1728" w:type="dxa"/>
          </w:tcPr>
          <w:p w14:paraId="7B80EC74" w14:textId="77777777" w:rsidR="00E01B6F" w:rsidRDefault="00000000">
            <w:r>
              <w:t>CoA Owner</w:t>
            </w:r>
          </w:p>
        </w:tc>
        <w:tc>
          <w:tcPr>
            <w:tcW w:w="1728" w:type="dxa"/>
          </w:tcPr>
          <w:p w14:paraId="1BFC2670" w14:textId="77777777" w:rsidR="00E01B6F" w:rsidRDefault="00000000">
            <w:r>
              <w:t>Audit, Compliance</w:t>
            </w:r>
          </w:p>
        </w:tc>
        <w:tc>
          <w:tcPr>
            <w:tcW w:w="1728" w:type="dxa"/>
          </w:tcPr>
          <w:p w14:paraId="335B59C0" w14:textId="77777777" w:rsidR="00E01B6F" w:rsidRDefault="00000000">
            <w:r>
              <w:t>All Company Codes</w:t>
            </w:r>
          </w:p>
        </w:tc>
      </w:tr>
      <w:tr w:rsidR="00E01B6F" w14:paraId="7656029D" w14:textId="77777777">
        <w:tc>
          <w:tcPr>
            <w:tcW w:w="1728" w:type="dxa"/>
          </w:tcPr>
          <w:p w14:paraId="4ECED31C" w14:textId="77777777" w:rsidR="00E01B6F" w:rsidRDefault="00000000">
            <w:r>
              <w:t xml:space="preserve">New segment </w:t>
            </w:r>
            <w:r>
              <w:lastRenderedPageBreak/>
              <w:t>value (e.g., Product)</w:t>
            </w:r>
          </w:p>
        </w:tc>
        <w:tc>
          <w:tcPr>
            <w:tcW w:w="1728" w:type="dxa"/>
          </w:tcPr>
          <w:p w14:paraId="6F85A898" w14:textId="77777777" w:rsidR="00E01B6F" w:rsidRDefault="00000000">
            <w:r>
              <w:lastRenderedPageBreak/>
              <w:t xml:space="preserve">Segment </w:t>
            </w:r>
            <w:r>
              <w:lastRenderedPageBreak/>
              <w:t>Steward</w:t>
            </w:r>
          </w:p>
        </w:tc>
        <w:tc>
          <w:tcPr>
            <w:tcW w:w="1728" w:type="dxa"/>
          </w:tcPr>
          <w:p w14:paraId="75A1BDBC" w14:textId="77777777" w:rsidR="00E01B6F" w:rsidRDefault="00000000">
            <w:r>
              <w:lastRenderedPageBreak/>
              <w:t>CoA Owner</w:t>
            </w:r>
          </w:p>
        </w:tc>
        <w:tc>
          <w:tcPr>
            <w:tcW w:w="1728" w:type="dxa"/>
          </w:tcPr>
          <w:p w14:paraId="58F8D280" w14:textId="77777777" w:rsidR="00E01B6F" w:rsidRDefault="00000000">
            <w:r>
              <w:t xml:space="preserve">Sales Ops, </w:t>
            </w:r>
            <w:r>
              <w:lastRenderedPageBreak/>
              <w:t>FP&amp;A</w:t>
            </w:r>
          </w:p>
        </w:tc>
        <w:tc>
          <w:tcPr>
            <w:tcW w:w="1728" w:type="dxa"/>
          </w:tcPr>
          <w:p w14:paraId="5CB0666B" w14:textId="77777777" w:rsidR="00E01B6F" w:rsidRDefault="00000000">
            <w:r>
              <w:lastRenderedPageBreak/>
              <w:t xml:space="preserve">IT, Shared </w:t>
            </w:r>
            <w:r>
              <w:lastRenderedPageBreak/>
              <w:t>Services</w:t>
            </w:r>
          </w:p>
        </w:tc>
      </w:tr>
      <w:tr w:rsidR="00E01B6F" w14:paraId="1359A675" w14:textId="77777777">
        <w:tc>
          <w:tcPr>
            <w:tcW w:w="1728" w:type="dxa"/>
          </w:tcPr>
          <w:p w14:paraId="5CAF48E1" w14:textId="77777777" w:rsidR="00E01B6F" w:rsidRDefault="00000000">
            <w:r>
              <w:lastRenderedPageBreak/>
              <w:t>CVR/Validation rule change</w:t>
            </w:r>
          </w:p>
        </w:tc>
        <w:tc>
          <w:tcPr>
            <w:tcW w:w="1728" w:type="dxa"/>
          </w:tcPr>
          <w:p w14:paraId="4B8BC5B7" w14:textId="77777777" w:rsidR="00E01B6F" w:rsidRDefault="00000000">
            <w:r>
              <w:t>IT/GL Config</w:t>
            </w:r>
          </w:p>
        </w:tc>
        <w:tc>
          <w:tcPr>
            <w:tcW w:w="1728" w:type="dxa"/>
          </w:tcPr>
          <w:p w14:paraId="4C2CDF7C" w14:textId="77777777" w:rsidR="00E01B6F" w:rsidRDefault="00000000">
            <w:r>
              <w:t>GL Process Owner</w:t>
            </w:r>
          </w:p>
        </w:tc>
        <w:tc>
          <w:tcPr>
            <w:tcW w:w="1728" w:type="dxa"/>
          </w:tcPr>
          <w:p w14:paraId="7086885D" w14:textId="77777777" w:rsidR="00E01B6F" w:rsidRDefault="00000000">
            <w:r>
              <w:t>Data Governance</w:t>
            </w:r>
          </w:p>
        </w:tc>
        <w:tc>
          <w:tcPr>
            <w:tcW w:w="1728" w:type="dxa"/>
          </w:tcPr>
          <w:p w14:paraId="742A3C56" w14:textId="77777777" w:rsidR="00E01B6F" w:rsidRDefault="00000000">
            <w:r>
              <w:t>Business Users</w:t>
            </w:r>
          </w:p>
        </w:tc>
      </w:tr>
      <w:tr w:rsidR="00E01B6F" w14:paraId="2CD5B460" w14:textId="77777777">
        <w:tc>
          <w:tcPr>
            <w:tcW w:w="8640" w:type="dxa"/>
            <w:gridSpan w:val="5"/>
          </w:tcPr>
          <w:p w14:paraId="715389AD" w14:textId="77777777" w:rsidR="00E01B6F" w:rsidRDefault="00000000">
            <w:r>
              <w:rPr>
                <w:i/>
              </w:rPr>
              <w:t>[Insert Workflow Diagram – CoA Change Request Intake → Impact Assessment → Approval → Config → UAT → Deploy]</w:t>
            </w:r>
          </w:p>
        </w:tc>
      </w:tr>
    </w:tbl>
    <w:p w14:paraId="1D758A8A" w14:textId="77777777" w:rsidR="00E01B6F" w:rsidRPr="00DF174B" w:rsidRDefault="00000000">
      <w:pPr>
        <w:pStyle w:val="Heading2"/>
        <w:rPr>
          <w:color w:val="000000" w:themeColor="text1"/>
        </w:rPr>
      </w:pPr>
      <w:r w:rsidRPr="00DF174B">
        <w:rPr>
          <w:color w:val="000000" w:themeColor="text1"/>
        </w:rPr>
        <w:t>5. Local-to-Global CoA Mapping Rules</w:t>
      </w:r>
    </w:p>
    <w:p w14:paraId="4150846F" w14:textId="77777777" w:rsidR="00E01B6F" w:rsidRDefault="00000000">
      <w:r>
        <w:t>Use a controlled mapping file to align legacy/local accounts to the harmonized CoA. Core rules:</w:t>
      </w:r>
    </w:p>
    <w:p w14:paraId="48F567EC" w14:textId="77777777" w:rsidR="00E01B6F" w:rsidRDefault="00000000">
      <w:pPr>
        <w:pStyle w:val="ListBullet"/>
      </w:pPr>
      <w:r>
        <w:t>Prefer 1:1 mappings. Use 1:Many only when local granularity exceeds global (aggregate in reporting layer).</w:t>
      </w:r>
    </w:p>
    <w:p w14:paraId="09A09B29" w14:textId="77777777" w:rsidR="00E01B6F" w:rsidRDefault="00000000">
      <w:pPr>
        <w:pStyle w:val="ListBullet"/>
      </w:pPr>
      <w:r>
        <w:t>Prohibit Many:1 mappings that mix materially different accounting meaning (e.g., revenue and contra-revenue).</w:t>
      </w:r>
    </w:p>
    <w:p w14:paraId="716D1FE0" w14:textId="77777777" w:rsidR="00E01B6F" w:rsidRDefault="00000000">
      <w:pPr>
        <w:pStyle w:val="ListBullet"/>
      </w:pPr>
      <w:r>
        <w:t>Document exceptions for statutory requirements and create separate local reporting views.</w:t>
      </w:r>
    </w:p>
    <w:p w14:paraId="026CC61F" w14:textId="77777777" w:rsidR="00E01B6F" w:rsidRDefault="00000000">
      <w:pPr>
        <w:pStyle w:val="ListBullet"/>
      </w:pPr>
      <w:r>
        <w:t>Version and date-effectivity on mappings for audit and period-to-period comparability.</w:t>
      </w:r>
    </w:p>
    <w:p w14:paraId="21F93C8D" w14:textId="77777777" w:rsidR="00E01B6F" w:rsidRDefault="00000000">
      <w:pPr>
        <w:pStyle w:val="ListBullet"/>
      </w:pPr>
      <w:r>
        <w:t>Maintain testing traces: sample postings before/after mapping with financial statement tie-out.</w:t>
      </w:r>
    </w:p>
    <w:tbl>
      <w:tblPr>
        <w:tblStyle w:val="TableGrid"/>
        <w:tblW w:w="0" w:type="auto"/>
        <w:tblLook w:val="04A0" w:firstRow="1" w:lastRow="0" w:firstColumn="1" w:lastColumn="0" w:noHBand="0" w:noVBand="1"/>
      </w:tblPr>
      <w:tblGrid>
        <w:gridCol w:w="1440"/>
        <w:gridCol w:w="1440"/>
        <w:gridCol w:w="1440"/>
        <w:gridCol w:w="1440"/>
        <w:gridCol w:w="1440"/>
        <w:gridCol w:w="1786"/>
      </w:tblGrid>
      <w:tr w:rsidR="00E01B6F" w14:paraId="2951FCED" w14:textId="77777777" w:rsidTr="00DF174B">
        <w:tc>
          <w:tcPr>
            <w:tcW w:w="1440" w:type="dxa"/>
            <w:shd w:val="clear" w:color="auto" w:fill="D9D9D9" w:themeFill="background1" w:themeFillShade="D9"/>
          </w:tcPr>
          <w:p w14:paraId="7194A3EC" w14:textId="77777777" w:rsidR="00E01B6F" w:rsidRPr="00DF174B" w:rsidRDefault="00000000">
            <w:pPr>
              <w:rPr>
                <w:b/>
                <w:bCs/>
              </w:rPr>
            </w:pPr>
            <w:r w:rsidRPr="00DF174B">
              <w:rPr>
                <w:b/>
                <w:bCs/>
              </w:rPr>
              <w:t>Local GL</w:t>
            </w:r>
          </w:p>
        </w:tc>
        <w:tc>
          <w:tcPr>
            <w:tcW w:w="1440" w:type="dxa"/>
            <w:shd w:val="clear" w:color="auto" w:fill="D9D9D9" w:themeFill="background1" w:themeFillShade="D9"/>
          </w:tcPr>
          <w:p w14:paraId="6E617623" w14:textId="77777777" w:rsidR="00E01B6F" w:rsidRPr="00DF174B" w:rsidRDefault="00000000">
            <w:pPr>
              <w:rPr>
                <w:b/>
                <w:bCs/>
              </w:rPr>
            </w:pPr>
            <w:r w:rsidRPr="00DF174B">
              <w:rPr>
                <w:b/>
                <w:bCs/>
              </w:rPr>
              <w:t>Local Description</w:t>
            </w:r>
          </w:p>
        </w:tc>
        <w:tc>
          <w:tcPr>
            <w:tcW w:w="1440" w:type="dxa"/>
            <w:shd w:val="clear" w:color="auto" w:fill="D9D9D9" w:themeFill="background1" w:themeFillShade="D9"/>
          </w:tcPr>
          <w:p w14:paraId="2BFE2204" w14:textId="77777777" w:rsidR="00E01B6F" w:rsidRPr="00DF174B" w:rsidRDefault="00000000">
            <w:pPr>
              <w:rPr>
                <w:b/>
                <w:bCs/>
              </w:rPr>
            </w:pPr>
            <w:r w:rsidRPr="00DF174B">
              <w:rPr>
                <w:b/>
                <w:bCs/>
              </w:rPr>
              <w:t>Local BU/Entity</w:t>
            </w:r>
          </w:p>
        </w:tc>
        <w:tc>
          <w:tcPr>
            <w:tcW w:w="1440" w:type="dxa"/>
            <w:shd w:val="clear" w:color="auto" w:fill="D9D9D9" w:themeFill="background1" w:themeFillShade="D9"/>
          </w:tcPr>
          <w:p w14:paraId="4F6BAC53" w14:textId="77777777" w:rsidR="00E01B6F" w:rsidRPr="00DF174B" w:rsidRDefault="00000000">
            <w:pPr>
              <w:rPr>
                <w:b/>
                <w:bCs/>
              </w:rPr>
            </w:pPr>
            <w:r w:rsidRPr="00DF174B">
              <w:rPr>
                <w:b/>
                <w:bCs/>
              </w:rPr>
              <w:t>Global Natural Account</w:t>
            </w:r>
          </w:p>
        </w:tc>
        <w:tc>
          <w:tcPr>
            <w:tcW w:w="1440" w:type="dxa"/>
            <w:shd w:val="clear" w:color="auto" w:fill="D9D9D9" w:themeFill="background1" w:themeFillShade="D9"/>
          </w:tcPr>
          <w:p w14:paraId="70BEC0D2" w14:textId="77777777" w:rsidR="00E01B6F" w:rsidRPr="00DF174B" w:rsidRDefault="00000000">
            <w:pPr>
              <w:rPr>
                <w:b/>
                <w:bCs/>
              </w:rPr>
            </w:pPr>
            <w:r w:rsidRPr="00DF174B">
              <w:rPr>
                <w:b/>
                <w:bCs/>
              </w:rPr>
              <w:t>Mapping Type</w:t>
            </w:r>
          </w:p>
        </w:tc>
        <w:tc>
          <w:tcPr>
            <w:tcW w:w="1440" w:type="dxa"/>
            <w:shd w:val="clear" w:color="auto" w:fill="D9D9D9" w:themeFill="background1" w:themeFillShade="D9"/>
          </w:tcPr>
          <w:p w14:paraId="60F81BDE" w14:textId="77777777" w:rsidR="00E01B6F" w:rsidRPr="00DF174B" w:rsidRDefault="00000000">
            <w:pPr>
              <w:rPr>
                <w:b/>
                <w:bCs/>
              </w:rPr>
            </w:pPr>
            <w:r w:rsidRPr="00DF174B">
              <w:rPr>
                <w:b/>
                <w:bCs/>
              </w:rPr>
              <w:t>Notes</w:t>
            </w:r>
          </w:p>
        </w:tc>
      </w:tr>
      <w:tr w:rsidR="00E01B6F" w14:paraId="300F61D2" w14:textId="77777777">
        <w:tc>
          <w:tcPr>
            <w:tcW w:w="1440" w:type="dxa"/>
          </w:tcPr>
          <w:p w14:paraId="4960CB71" w14:textId="77777777" w:rsidR="00E01B6F" w:rsidRDefault="00000000">
            <w:r>
              <w:t>410000</w:t>
            </w:r>
          </w:p>
        </w:tc>
        <w:tc>
          <w:tcPr>
            <w:tcW w:w="1440" w:type="dxa"/>
          </w:tcPr>
          <w:p w14:paraId="2169827F" w14:textId="77777777" w:rsidR="00E01B6F" w:rsidRDefault="00000000">
            <w:r>
              <w:t>Sales – Hardware</w:t>
            </w:r>
          </w:p>
        </w:tc>
        <w:tc>
          <w:tcPr>
            <w:tcW w:w="1440" w:type="dxa"/>
          </w:tcPr>
          <w:p w14:paraId="67C010CF" w14:textId="77777777" w:rsidR="00E01B6F" w:rsidRDefault="00000000">
            <w:r>
              <w:t>IN-01</w:t>
            </w:r>
          </w:p>
        </w:tc>
        <w:tc>
          <w:tcPr>
            <w:tcW w:w="1440" w:type="dxa"/>
          </w:tcPr>
          <w:p w14:paraId="4E51CAC3" w14:textId="77777777" w:rsidR="00E01B6F" w:rsidRDefault="00000000">
            <w:r>
              <w:t>400010 Product Revenue</w:t>
            </w:r>
          </w:p>
        </w:tc>
        <w:tc>
          <w:tcPr>
            <w:tcW w:w="1440" w:type="dxa"/>
          </w:tcPr>
          <w:p w14:paraId="32DC7475" w14:textId="77777777" w:rsidR="00E01B6F" w:rsidRDefault="00000000">
            <w:r>
              <w:t>1:1</w:t>
            </w:r>
          </w:p>
        </w:tc>
        <w:tc>
          <w:tcPr>
            <w:tcW w:w="1440" w:type="dxa"/>
          </w:tcPr>
          <w:p w14:paraId="4E6C6945" w14:textId="77777777" w:rsidR="00E01B6F" w:rsidRDefault="00000000">
            <w:r>
              <w:t>Exact match</w:t>
            </w:r>
          </w:p>
        </w:tc>
      </w:tr>
      <w:tr w:rsidR="00E01B6F" w14:paraId="6E289E88" w14:textId="77777777">
        <w:tc>
          <w:tcPr>
            <w:tcW w:w="1440" w:type="dxa"/>
          </w:tcPr>
          <w:p w14:paraId="59288264" w14:textId="77777777" w:rsidR="00E01B6F" w:rsidRDefault="00000000">
            <w:r>
              <w:t>411500</w:t>
            </w:r>
          </w:p>
        </w:tc>
        <w:tc>
          <w:tcPr>
            <w:tcW w:w="1440" w:type="dxa"/>
          </w:tcPr>
          <w:p w14:paraId="021F0CA6" w14:textId="77777777" w:rsidR="00E01B6F" w:rsidRDefault="00000000">
            <w:r>
              <w:t>Sales – Services</w:t>
            </w:r>
          </w:p>
        </w:tc>
        <w:tc>
          <w:tcPr>
            <w:tcW w:w="1440" w:type="dxa"/>
          </w:tcPr>
          <w:p w14:paraId="7C34F95E" w14:textId="77777777" w:rsidR="00E01B6F" w:rsidRDefault="00000000">
            <w:r>
              <w:t>IN-01</w:t>
            </w:r>
          </w:p>
        </w:tc>
        <w:tc>
          <w:tcPr>
            <w:tcW w:w="1440" w:type="dxa"/>
          </w:tcPr>
          <w:p w14:paraId="174F8CC8" w14:textId="77777777" w:rsidR="00E01B6F" w:rsidRDefault="00000000">
            <w:r>
              <w:t>400020 Services Revenue</w:t>
            </w:r>
          </w:p>
        </w:tc>
        <w:tc>
          <w:tcPr>
            <w:tcW w:w="1440" w:type="dxa"/>
          </w:tcPr>
          <w:p w14:paraId="61D881FC" w14:textId="77777777" w:rsidR="00E01B6F" w:rsidRDefault="00000000">
            <w:r>
              <w:t>1:1</w:t>
            </w:r>
          </w:p>
        </w:tc>
        <w:tc>
          <w:tcPr>
            <w:tcW w:w="1440" w:type="dxa"/>
          </w:tcPr>
          <w:p w14:paraId="49FF9CA1" w14:textId="77777777" w:rsidR="00E01B6F" w:rsidRDefault="00000000">
            <w:r>
              <w:t>Exact match</w:t>
            </w:r>
          </w:p>
        </w:tc>
      </w:tr>
      <w:tr w:rsidR="00E01B6F" w14:paraId="0D4E6E00" w14:textId="77777777">
        <w:tc>
          <w:tcPr>
            <w:tcW w:w="1440" w:type="dxa"/>
          </w:tcPr>
          <w:p w14:paraId="2756C3A4" w14:textId="77777777" w:rsidR="00E01B6F" w:rsidRDefault="00000000">
            <w:r>
              <w:t>512100</w:t>
            </w:r>
          </w:p>
        </w:tc>
        <w:tc>
          <w:tcPr>
            <w:tcW w:w="1440" w:type="dxa"/>
          </w:tcPr>
          <w:p w14:paraId="469C2459" w14:textId="77777777" w:rsidR="00E01B6F" w:rsidRDefault="00000000">
            <w:r>
              <w:t>Employee Welfare</w:t>
            </w:r>
          </w:p>
        </w:tc>
        <w:tc>
          <w:tcPr>
            <w:tcW w:w="1440" w:type="dxa"/>
          </w:tcPr>
          <w:p w14:paraId="6F2B45E4" w14:textId="77777777" w:rsidR="00E01B6F" w:rsidRDefault="00000000">
            <w:r>
              <w:t>IN-01</w:t>
            </w:r>
          </w:p>
        </w:tc>
        <w:tc>
          <w:tcPr>
            <w:tcW w:w="1440" w:type="dxa"/>
          </w:tcPr>
          <w:p w14:paraId="6A253AAE" w14:textId="77777777" w:rsidR="00E01B6F" w:rsidRDefault="00000000">
            <w:r>
              <w:t>610500 Employee Benefits</w:t>
            </w:r>
          </w:p>
        </w:tc>
        <w:tc>
          <w:tcPr>
            <w:tcW w:w="1440" w:type="dxa"/>
          </w:tcPr>
          <w:p w14:paraId="314912FB" w14:textId="77777777" w:rsidR="00E01B6F" w:rsidRDefault="00000000">
            <w:r>
              <w:t>Many:1</w:t>
            </w:r>
          </w:p>
        </w:tc>
        <w:tc>
          <w:tcPr>
            <w:tcW w:w="1440" w:type="dxa"/>
          </w:tcPr>
          <w:p w14:paraId="5B6A04FE" w14:textId="77777777" w:rsidR="00E01B6F" w:rsidRDefault="00000000">
            <w:r>
              <w:t>Consolidate with 512110/512120</w:t>
            </w:r>
          </w:p>
        </w:tc>
      </w:tr>
      <w:tr w:rsidR="00E01B6F" w14:paraId="6B2A765F" w14:textId="77777777">
        <w:tc>
          <w:tcPr>
            <w:tcW w:w="1440" w:type="dxa"/>
          </w:tcPr>
          <w:p w14:paraId="14DEB4CB" w14:textId="77777777" w:rsidR="00E01B6F" w:rsidRDefault="00000000">
            <w:r>
              <w:t>601000</w:t>
            </w:r>
          </w:p>
        </w:tc>
        <w:tc>
          <w:tcPr>
            <w:tcW w:w="1440" w:type="dxa"/>
          </w:tcPr>
          <w:p w14:paraId="3ECA8B77" w14:textId="77777777" w:rsidR="00E01B6F" w:rsidRDefault="00000000">
            <w:r>
              <w:t>Electricity Expense</w:t>
            </w:r>
          </w:p>
        </w:tc>
        <w:tc>
          <w:tcPr>
            <w:tcW w:w="1440" w:type="dxa"/>
          </w:tcPr>
          <w:p w14:paraId="7B552526" w14:textId="77777777" w:rsidR="00E01B6F" w:rsidRDefault="00000000">
            <w:r>
              <w:t>IN-02</w:t>
            </w:r>
          </w:p>
        </w:tc>
        <w:tc>
          <w:tcPr>
            <w:tcW w:w="1440" w:type="dxa"/>
          </w:tcPr>
          <w:p w14:paraId="0C7F299B" w14:textId="77777777" w:rsidR="00E01B6F" w:rsidRDefault="00000000">
            <w:r>
              <w:t>620300 Utilities</w:t>
            </w:r>
          </w:p>
        </w:tc>
        <w:tc>
          <w:tcPr>
            <w:tcW w:w="1440" w:type="dxa"/>
          </w:tcPr>
          <w:p w14:paraId="056BCA19" w14:textId="77777777" w:rsidR="00E01B6F" w:rsidRDefault="00000000">
            <w:r>
              <w:t>1:1</w:t>
            </w:r>
          </w:p>
        </w:tc>
        <w:tc>
          <w:tcPr>
            <w:tcW w:w="1440" w:type="dxa"/>
          </w:tcPr>
          <w:p w14:paraId="1334C9B2" w14:textId="77777777" w:rsidR="00E01B6F" w:rsidRDefault="00000000">
            <w:r>
              <w:t>Rename globally</w:t>
            </w:r>
          </w:p>
        </w:tc>
      </w:tr>
      <w:tr w:rsidR="00E01B6F" w14:paraId="7FB5F1AB" w14:textId="77777777">
        <w:tc>
          <w:tcPr>
            <w:tcW w:w="1440" w:type="dxa"/>
          </w:tcPr>
          <w:p w14:paraId="570C0A01" w14:textId="77777777" w:rsidR="00E01B6F" w:rsidRDefault="00000000">
            <w:r>
              <w:t>701900</w:t>
            </w:r>
          </w:p>
        </w:tc>
        <w:tc>
          <w:tcPr>
            <w:tcW w:w="1440" w:type="dxa"/>
          </w:tcPr>
          <w:p w14:paraId="03E8ACFF" w14:textId="77777777" w:rsidR="00E01B6F" w:rsidRDefault="00000000">
            <w:r>
              <w:t>Misc Income</w:t>
            </w:r>
          </w:p>
        </w:tc>
        <w:tc>
          <w:tcPr>
            <w:tcW w:w="1440" w:type="dxa"/>
          </w:tcPr>
          <w:p w14:paraId="104163F1" w14:textId="77777777" w:rsidR="00E01B6F" w:rsidRDefault="00000000">
            <w:r>
              <w:t>IN-02</w:t>
            </w:r>
          </w:p>
        </w:tc>
        <w:tc>
          <w:tcPr>
            <w:tcW w:w="1440" w:type="dxa"/>
          </w:tcPr>
          <w:p w14:paraId="37A3DBF5" w14:textId="77777777" w:rsidR="00E01B6F" w:rsidRDefault="00000000">
            <w:r>
              <w:t>490900 Other Income</w:t>
            </w:r>
          </w:p>
        </w:tc>
        <w:tc>
          <w:tcPr>
            <w:tcW w:w="1440" w:type="dxa"/>
          </w:tcPr>
          <w:p w14:paraId="243A23D1" w14:textId="77777777" w:rsidR="00E01B6F" w:rsidRDefault="00000000">
            <w:r>
              <w:t>1:1</w:t>
            </w:r>
          </w:p>
        </w:tc>
        <w:tc>
          <w:tcPr>
            <w:tcW w:w="1440" w:type="dxa"/>
          </w:tcPr>
          <w:p w14:paraId="657CCC49" w14:textId="77777777" w:rsidR="00E01B6F" w:rsidRDefault="00000000">
            <w:r>
              <w:t>Reclassified for global view</w:t>
            </w:r>
          </w:p>
        </w:tc>
      </w:tr>
    </w:tbl>
    <w:p w14:paraId="02053592" w14:textId="77777777" w:rsidR="00E01B6F" w:rsidRPr="00DF174B" w:rsidRDefault="00000000">
      <w:pPr>
        <w:pStyle w:val="Heading3"/>
        <w:rPr>
          <w:color w:val="000000" w:themeColor="text1"/>
        </w:rPr>
      </w:pPr>
      <w:r w:rsidRPr="00DF174B">
        <w:rPr>
          <w:color w:val="000000" w:themeColor="text1"/>
        </w:rPr>
        <w:t>ERP Tips &amp; How-To (SAP / Oracle)</w:t>
      </w:r>
    </w:p>
    <w:p w14:paraId="1CE4CCAD" w14:textId="77777777" w:rsidR="00E01B6F" w:rsidRDefault="00000000">
      <w:pPr>
        <w:pStyle w:val="ListBullet"/>
      </w:pPr>
      <w:r>
        <w:t>SAP: FS00 – Create/Change GL account; OBD4 – Account Group; Define number ranges and field status variant; Assign Trading Partner (VBUND) via company code configuration.</w:t>
      </w:r>
    </w:p>
    <w:p w14:paraId="108CC9E4" w14:textId="77777777" w:rsidR="00E01B6F" w:rsidRDefault="00000000">
      <w:pPr>
        <w:pStyle w:val="ListBullet"/>
      </w:pPr>
      <w:r>
        <w:t>SAP: For segment reporting, activate New GL/Universal Journal (S/4HANA); use Segment (FAGL_SEGMENT) and Profit Center (PRCTR).</w:t>
      </w:r>
    </w:p>
    <w:p w14:paraId="0429ED6C" w14:textId="77777777" w:rsidR="00E01B6F" w:rsidRDefault="00000000">
      <w:pPr>
        <w:pStyle w:val="ListBullet"/>
      </w:pPr>
      <w:r>
        <w:t>Oracle: Define COA structure and segments; create Value Sets and Trees; enforce Cross-Validation Rules to block invalid combinations.</w:t>
      </w:r>
    </w:p>
    <w:p w14:paraId="5786078C" w14:textId="77777777" w:rsidR="00E01B6F" w:rsidRDefault="00000000">
      <w:pPr>
        <w:pStyle w:val="ListBullet"/>
      </w:pPr>
      <w:r>
        <w:t>Oracle: Use Account Hierarchy Assignments for reporting rollups; leverage Financial Reporting Studio/OTBI for validation.</w:t>
      </w:r>
    </w:p>
    <w:p w14:paraId="4F7D68C9" w14:textId="77777777" w:rsidR="00DF174B" w:rsidRDefault="00DF174B" w:rsidP="00DF174B">
      <w:pPr>
        <w:pStyle w:val="ListBullet"/>
        <w:numPr>
          <w:ilvl w:val="0"/>
          <w:numId w:val="0"/>
        </w:numPr>
        <w:ind w:left="360"/>
      </w:pPr>
    </w:p>
    <w:p w14:paraId="54EEBB56" w14:textId="77777777" w:rsidR="00E01B6F" w:rsidRPr="00DF174B" w:rsidRDefault="00000000">
      <w:pPr>
        <w:pStyle w:val="Heading2"/>
        <w:rPr>
          <w:color w:val="000000" w:themeColor="text1"/>
        </w:rPr>
      </w:pPr>
      <w:r w:rsidRPr="00DF174B">
        <w:rPr>
          <w:color w:val="000000" w:themeColor="text1"/>
          <w:highlight w:val="lightGray"/>
        </w:rPr>
        <w:lastRenderedPageBreak/>
        <w:t>Section 2 – Change Management &amp; Naming Conventions</w:t>
      </w:r>
    </w:p>
    <w:p w14:paraId="6595C5C8" w14:textId="77777777" w:rsidR="00E01B6F" w:rsidRPr="00DF174B" w:rsidRDefault="00000000">
      <w:pPr>
        <w:pStyle w:val="Heading3"/>
        <w:rPr>
          <w:color w:val="000000" w:themeColor="text1"/>
        </w:rPr>
      </w:pPr>
      <w:r w:rsidRPr="00DF174B">
        <w:rPr>
          <w:color w:val="000000" w:themeColor="text1"/>
        </w:rPr>
        <w:t>2.1 Change Management Workflow (SAP / Oracle / Manual)</w:t>
      </w:r>
    </w:p>
    <w:p w14:paraId="3DD166F1" w14:textId="77777777" w:rsidR="00E01B6F" w:rsidRDefault="00000000">
      <w:r>
        <w:t>Objective: Ensure controlled and auditable changes to CoA and related segment values across systems and reporting layers.</w:t>
      </w:r>
    </w:p>
    <w:p w14:paraId="25670ADD" w14:textId="77777777" w:rsidR="00E01B6F" w:rsidRDefault="00000000">
      <w:pPr>
        <w:pStyle w:val="ListNumber"/>
      </w:pPr>
      <w:r>
        <w:t>Intake: Submit change request (CR) with business case, impact analysis, and effective date.</w:t>
      </w:r>
    </w:p>
    <w:p w14:paraId="7D18758E" w14:textId="77777777" w:rsidR="00E01B6F" w:rsidRDefault="00000000">
      <w:pPr>
        <w:pStyle w:val="ListNumber"/>
      </w:pPr>
      <w:r>
        <w:t>Review: Design Authority (CoA Owner, GL Process Owner) validates alignment with standards and reporting impacts.</w:t>
      </w:r>
    </w:p>
    <w:p w14:paraId="2E62CE69" w14:textId="77777777" w:rsidR="00E01B6F" w:rsidRDefault="00000000">
      <w:pPr>
        <w:pStyle w:val="ListNumber"/>
      </w:pPr>
      <w:r>
        <w:t>Approval: Maker–Checker with documented sign-offs; schedule within change window.</w:t>
      </w:r>
    </w:p>
    <w:p w14:paraId="1F955582" w14:textId="77777777" w:rsidR="00E01B6F" w:rsidRDefault="00000000">
      <w:pPr>
        <w:pStyle w:val="ListNumber"/>
      </w:pPr>
      <w:r>
        <w:t>Configure: Implement in ERP(s) and dependent platforms (subledgers, integrations, reporting).</w:t>
      </w:r>
    </w:p>
    <w:p w14:paraId="3EFE1B04" w14:textId="77777777" w:rsidR="00E01B6F" w:rsidRDefault="00000000">
      <w:pPr>
        <w:pStyle w:val="ListNumber"/>
      </w:pPr>
      <w:r>
        <w:t>Test: Unit/UAT including CVR/validation checks and reporting outputs.</w:t>
      </w:r>
    </w:p>
    <w:p w14:paraId="355F4A89" w14:textId="77777777" w:rsidR="00E01B6F" w:rsidRDefault="00000000">
      <w:pPr>
        <w:pStyle w:val="ListNumber"/>
      </w:pPr>
      <w:r>
        <w:t>Deploy: Move to production within release cadence; communicate to stakeholders.</w:t>
      </w:r>
    </w:p>
    <w:p w14:paraId="23BB3AB2" w14:textId="77777777" w:rsidR="00E01B6F" w:rsidRDefault="00000000">
      <w:pPr>
        <w:pStyle w:val="ListNumber"/>
      </w:pPr>
      <w:r>
        <w:t>Post-implementation Review: Confirm reconciliations and close decision log entry.</w:t>
      </w:r>
    </w:p>
    <w:p w14:paraId="60C778BB" w14:textId="77777777" w:rsidR="00E01B6F" w:rsidRPr="00DF174B" w:rsidRDefault="00000000">
      <w:pPr>
        <w:rPr>
          <w:u w:val="single"/>
        </w:rPr>
      </w:pPr>
      <w:r w:rsidRPr="00DF174B">
        <w:rPr>
          <w:u w:val="single"/>
        </w:rPr>
        <w:t>SAP S/4HANA / ECC (illustrative steps):</w:t>
      </w:r>
    </w:p>
    <w:p w14:paraId="5F6F955E" w14:textId="77777777" w:rsidR="00E01B6F" w:rsidRDefault="00000000">
      <w:pPr>
        <w:pStyle w:val="ListBullet"/>
      </w:pPr>
      <w:r>
        <w:t>Create/Change G/L accounts centrally (FS00); ensure Account Group (OBD4) and Field Status variants are correct.</w:t>
      </w:r>
    </w:p>
    <w:p w14:paraId="56C22584" w14:textId="77777777" w:rsidR="00E01B6F" w:rsidRDefault="00000000">
      <w:pPr>
        <w:pStyle w:val="ListBullet"/>
      </w:pPr>
      <w:r>
        <w:t>Transport management for customizing (IMG/SPRO) changes; apply within release cycles with OB52 period control coordination.</w:t>
      </w:r>
    </w:p>
    <w:p w14:paraId="71262825" w14:textId="77777777" w:rsidR="00E01B6F" w:rsidRDefault="00000000">
      <w:pPr>
        <w:pStyle w:val="ListBullet"/>
      </w:pPr>
      <w:r>
        <w:t>Maintain segment/profit center/trading partner defaults if applicable (FAGL_SEGMENT, PRCTR, VBUND).</w:t>
      </w:r>
    </w:p>
    <w:p w14:paraId="5FDF028F" w14:textId="77777777" w:rsidR="00E01B6F" w:rsidRDefault="00000000">
      <w:pPr>
        <w:pStyle w:val="ListBullet"/>
      </w:pPr>
      <w:r>
        <w:t>Regression test key reports (TB, BS/P&amp;L, Segment/Profit Center, IC eliminations).</w:t>
      </w:r>
    </w:p>
    <w:p w14:paraId="0972102E" w14:textId="77777777" w:rsidR="00E01B6F" w:rsidRPr="00DF174B" w:rsidRDefault="00000000">
      <w:pPr>
        <w:rPr>
          <w:u w:val="single"/>
        </w:rPr>
      </w:pPr>
      <w:r w:rsidRPr="00DF174B">
        <w:rPr>
          <w:u w:val="single"/>
        </w:rPr>
        <w:t>Oracle Fusion Cloud (illustrative steps):</w:t>
      </w:r>
    </w:p>
    <w:p w14:paraId="77E35B39" w14:textId="77777777" w:rsidR="00E01B6F" w:rsidRDefault="00000000">
      <w:pPr>
        <w:pStyle w:val="ListBullet"/>
      </w:pPr>
      <w:r>
        <w:t>Use Setup and Maintenance → Financials → General Ledger → Chart of Accounts tasks.</w:t>
      </w:r>
    </w:p>
    <w:p w14:paraId="682F817B" w14:textId="77777777" w:rsidR="00E01B6F" w:rsidRDefault="00000000">
      <w:pPr>
        <w:pStyle w:val="ListBullet"/>
      </w:pPr>
      <w:r>
        <w:t>Update Value Sets/Segment values; maintain Trees (hierarchies) and Cross-Validation Rules (CVRs).</w:t>
      </w:r>
    </w:p>
    <w:p w14:paraId="01873B8E" w14:textId="77777777" w:rsidR="00E01B6F" w:rsidRDefault="00000000">
      <w:pPr>
        <w:pStyle w:val="ListBullet"/>
      </w:pPr>
      <w:r>
        <w:t>Use Maintenance Calendar/Change Requests; apply segregation of duties for approvals.</w:t>
      </w:r>
    </w:p>
    <w:p w14:paraId="3C047155" w14:textId="77777777" w:rsidR="00E01B6F" w:rsidRDefault="00000000">
      <w:pPr>
        <w:pStyle w:val="ListBullet"/>
      </w:pPr>
      <w:r>
        <w:t>Validate via Financial Reporting Studio/OTBI and Trial Balance before go-live.</w:t>
      </w:r>
    </w:p>
    <w:p w14:paraId="117C8CF2" w14:textId="77777777" w:rsidR="00E01B6F" w:rsidRPr="00DF174B" w:rsidRDefault="00000000">
      <w:pPr>
        <w:rPr>
          <w:u w:val="single"/>
        </w:rPr>
      </w:pPr>
      <w:r w:rsidRPr="00DF174B">
        <w:rPr>
          <w:u w:val="single"/>
        </w:rPr>
        <w:t>Manual &amp; non-ERP flows (reference):</w:t>
      </w:r>
    </w:p>
    <w:p w14:paraId="7237CE4B" w14:textId="77777777" w:rsidR="00E01B6F" w:rsidRDefault="00000000">
      <w:pPr>
        <w:pStyle w:val="ListBullet"/>
      </w:pPr>
      <w:r>
        <w:t>Update mapping files in governed repository with version/date-effective controls.</w:t>
      </w:r>
    </w:p>
    <w:p w14:paraId="61F1FDCB" w14:textId="77777777" w:rsidR="00E01B6F" w:rsidRDefault="00000000">
      <w:pPr>
        <w:pStyle w:val="ListBullet"/>
      </w:pPr>
      <w:r>
        <w:t>Coordinate with data integration teams to refresh reference data in lakehouse/ETL.</w:t>
      </w:r>
    </w:p>
    <w:p w14:paraId="1BA239FA" w14:textId="77777777" w:rsidR="00E01B6F" w:rsidRDefault="00000000">
      <w:pPr>
        <w:pStyle w:val="ListBullet"/>
      </w:pPr>
      <w:r>
        <w:t>Publish release notes and stakeholder communications (Finance Ops, FP&amp;A, Audit).</w:t>
      </w:r>
    </w:p>
    <w:p w14:paraId="77AEF359" w14:textId="77777777" w:rsidR="00E01B6F" w:rsidRPr="00DF174B" w:rsidRDefault="00000000">
      <w:pPr>
        <w:pStyle w:val="Heading3"/>
        <w:rPr>
          <w:color w:val="000000" w:themeColor="text1"/>
        </w:rPr>
      </w:pPr>
      <w:r w:rsidRPr="00DF174B">
        <w:rPr>
          <w:color w:val="000000" w:themeColor="text1"/>
        </w:rPr>
        <w:t>2.2 Naming Conventions &amp; Segmentation Guidelines</w:t>
      </w:r>
    </w:p>
    <w:p w14:paraId="0DBA9140" w14:textId="77777777" w:rsidR="00E01B6F" w:rsidRDefault="00000000">
      <w:r>
        <w:t>Goal: Consistent, readable codes and descriptions to avoid ambiguity and enable automation.</w:t>
      </w:r>
    </w:p>
    <w:p w14:paraId="4962F7BA" w14:textId="77777777" w:rsidR="00E01B6F" w:rsidRDefault="00000000">
      <w:pPr>
        <w:pStyle w:val="ListBullet"/>
      </w:pPr>
      <w:r>
        <w:t>Stable codes; descriptive names; avoid special characters except hyphen/underscore when allowed.</w:t>
      </w:r>
    </w:p>
    <w:p w14:paraId="74C66C3D" w14:textId="77777777" w:rsidR="00E01B6F" w:rsidRDefault="00000000">
      <w:pPr>
        <w:pStyle w:val="ListBullet"/>
      </w:pPr>
      <w:r>
        <w:t>Reserve numeric ranges for classes; avoid semantic overload (one meaning per segment).</w:t>
      </w:r>
    </w:p>
    <w:p w14:paraId="7B335FE9" w14:textId="77777777" w:rsidR="00E01B6F" w:rsidRDefault="00000000">
      <w:pPr>
        <w:pStyle w:val="ListBullet"/>
      </w:pPr>
      <w:r>
        <w:t>Enforce length/mask via ERP configuration (SAP account groups/field status; Oracle value sets/CVRs).</w:t>
      </w:r>
    </w:p>
    <w:p w14:paraId="7CF3624E" w14:textId="77777777" w:rsidR="00E01B6F" w:rsidRDefault="00000000">
      <w:pPr>
        <w:pStyle w:val="ListBullet"/>
      </w:pPr>
      <w:r>
        <w:t>Use standard prefixes/suffixes (e.g., REV for revenue, COG for COGS) only in descriptions, not codes.</w:t>
      </w:r>
    </w:p>
    <w:p w14:paraId="0431B4EF" w14:textId="77777777" w:rsidR="00DF174B" w:rsidRDefault="00DF174B" w:rsidP="00DF174B">
      <w:pPr>
        <w:pStyle w:val="ListBullet"/>
        <w:numPr>
          <w:ilvl w:val="0"/>
          <w:numId w:val="0"/>
        </w:numPr>
        <w:ind w:left="360"/>
      </w:pPr>
    </w:p>
    <w:tbl>
      <w:tblPr>
        <w:tblStyle w:val="TableGrid"/>
        <w:tblW w:w="0" w:type="auto"/>
        <w:tblLook w:val="04A0" w:firstRow="1" w:lastRow="0" w:firstColumn="1" w:lastColumn="0" w:noHBand="0" w:noVBand="1"/>
      </w:tblPr>
      <w:tblGrid>
        <w:gridCol w:w="1987"/>
        <w:gridCol w:w="1985"/>
        <w:gridCol w:w="1983"/>
        <w:gridCol w:w="1985"/>
        <w:gridCol w:w="1986"/>
      </w:tblGrid>
      <w:tr w:rsidR="00E01B6F" w14:paraId="6B2194EC" w14:textId="77777777" w:rsidTr="00DF174B">
        <w:tc>
          <w:tcPr>
            <w:tcW w:w="1987" w:type="dxa"/>
            <w:shd w:val="clear" w:color="auto" w:fill="D9D9D9" w:themeFill="background1" w:themeFillShade="D9"/>
          </w:tcPr>
          <w:p w14:paraId="200F437F" w14:textId="77777777" w:rsidR="00E01B6F" w:rsidRPr="00DF174B" w:rsidRDefault="00000000">
            <w:pPr>
              <w:rPr>
                <w:b/>
                <w:bCs/>
              </w:rPr>
            </w:pPr>
            <w:r w:rsidRPr="00DF174B">
              <w:rPr>
                <w:b/>
                <w:bCs/>
              </w:rPr>
              <w:lastRenderedPageBreak/>
              <w:t>Segment</w:t>
            </w:r>
          </w:p>
        </w:tc>
        <w:tc>
          <w:tcPr>
            <w:tcW w:w="1987" w:type="dxa"/>
            <w:shd w:val="clear" w:color="auto" w:fill="D9D9D9" w:themeFill="background1" w:themeFillShade="D9"/>
          </w:tcPr>
          <w:p w14:paraId="049D2E0A" w14:textId="77777777" w:rsidR="00E01B6F" w:rsidRPr="00DF174B" w:rsidRDefault="00000000">
            <w:pPr>
              <w:rPr>
                <w:b/>
                <w:bCs/>
              </w:rPr>
            </w:pPr>
            <w:r w:rsidRPr="00DF174B">
              <w:rPr>
                <w:b/>
                <w:bCs/>
              </w:rPr>
              <w:t>Code Mask / Length</w:t>
            </w:r>
          </w:p>
        </w:tc>
        <w:tc>
          <w:tcPr>
            <w:tcW w:w="1987" w:type="dxa"/>
            <w:shd w:val="clear" w:color="auto" w:fill="D9D9D9" w:themeFill="background1" w:themeFillShade="D9"/>
          </w:tcPr>
          <w:p w14:paraId="1CFBF360" w14:textId="77777777" w:rsidR="00E01B6F" w:rsidRPr="00DF174B" w:rsidRDefault="00000000">
            <w:pPr>
              <w:rPr>
                <w:b/>
                <w:bCs/>
              </w:rPr>
            </w:pPr>
            <w:r w:rsidRPr="00DF174B">
              <w:rPr>
                <w:b/>
                <w:bCs/>
              </w:rPr>
              <w:t>Example</w:t>
            </w:r>
          </w:p>
        </w:tc>
        <w:tc>
          <w:tcPr>
            <w:tcW w:w="1987" w:type="dxa"/>
            <w:shd w:val="clear" w:color="auto" w:fill="D9D9D9" w:themeFill="background1" w:themeFillShade="D9"/>
          </w:tcPr>
          <w:p w14:paraId="08B47721" w14:textId="77777777" w:rsidR="00E01B6F" w:rsidRPr="00DF174B" w:rsidRDefault="00000000">
            <w:pPr>
              <w:rPr>
                <w:b/>
                <w:bCs/>
              </w:rPr>
            </w:pPr>
            <w:r w:rsidRPr="00DF174B">
              <w:rPr>
                <w:b/>
                <w:bCs/>
              </w:rPr>
              <w:t>Rules (Validation)</w:t>
            </w:r>
          </w:p>
        </w:tc>
        <w:tc>
          <w:tcPr>
            <w:tcW w:w="1988" w:type="dxa"/>
            <w:shd w:val="clear" w:color="auto" w:fill="D9D9D9" w:themeFill="background1" w:themeFillShade="D9"/>
          </w:tcPr>
          <w:p w14:paraId="0E4AEAE2" w14:textId="77777777" w:rsidR="00E01B6F" w:rsidRPr="00DF174B" w:rsidRDefault="00000000">
            <w:pPr>
              <w:rPr>
                <w:b/>
                <w:bCs/>
              </w:rPr>
            </w:pPr>
            <w:r w:rsidRPr="00DF174B">
              <w:rPr>
                <w:b/>
                <w:bCs/>
              </w:rPr>
              <w:t>Owner</w:t>
            </w:r>
          </w:p>
        </w:tc>
      </w:tr>
      <w:tr w:rsidR="00E01B6F" w14:paraId="5A167AAC" w14:textId="77777777" w:rsidTr="00DF174B">
        <w:tc>
          <w:tcPr>
            <w:tcW w:w="1987" w:type="dxa"/>
          </w:tcPr>
          <w:p w14:paraId="025B241D" w14:textId="77777777" w:rsidR="00E01B6F" w:rsidRDefault="00000000">
            <w:r>
              <w:t>Company</w:t>
            </w:r>
          </w:p>
        </w:tc>
        <w:tc>
          <w:tcPr>
            <w:tcW w:w="1987" w:type="dxa"/>
          </w:tcPr>
          <w:p w14:paraId="7D85221B" w14:textId="77777777" w:rsidR="00E01B6F" w:rsidRDefault="00000000">
            <w:r>
              <w:t>4 digits</w:t>
            </w:r>
          </w:p>
        </w:tc>
        <w:tc>
          <w:tcPr>
            <w:tcW w:w="1987" w:type="dxa"/>
          </w:tcPr>
          <w:p w14:paraId="777A6124" w14:textId="77777777" w:rsidR="00E01B6F" w:rsidRDefault="00000000">
            <w:r>
              <w:t>1001</w:t>
            </w:r>
          </w:p>
        </w:tc>
        <w:tc>
          <w:tcPr>
            <w:tcW w:w="1987" w:type="dxa"/>
          </w:tcPr>
          <w:p w14:paraId="2CED923F" w14:textId="77777777" w:rsidR="00E01B6F" w:rsidRDefault="00000000">
            <w:r>
              <w:t>Unique per legal entity; no reuse after deprecation.</w:t>
            </w:r>
          </w:p>
        </w:tc>
        <w:tc>
          <w:tcPr>
            <w:tcW w:w="1988" w:type="dxa"/>
          </w:tcPr>
          <w:p w14:paraId="31105194" w14:textId="77777777" w:rsidR="00E01B6F" w:rsidRDefault="00000000">
            <w:r>
              <w:t>Controllership</w:t>
            </w:r>
          </w:p>
        </w:tc>
      </w:tr>
      <w:tr w:rsidR="00E01B6F" w14:paraId="40DA27E5" w14:textId="77777777" w:rsidTr="00DF174B">
        <w:tc>
          <w:tcPr>
            <w:tcW w:w="1987" w:type="dxa"/>
          </w:tcPr>
          <w:p w14:paraId="2B6D0582" w14:textId="77777777" w:rsidR="00E01B6F" w:rsidRDefault="00000000">
            <w:r>
              <w:t>Natural Account</w:t>
            </w:r>
          </w:p>
        </w:tc>
        <w:tc>
          <w:tcPr>
            <w:tcW w:w="1987" w:type="dxa"/>
          </w:tcPr>
          <w:p w14:paraId="10790AB8" w14:textId="77777777" w:rsidR="00E01B6F" w:rsidRDefault="00000000">
            <w:r>
              <w:t>6 digits</w:t>
            </w:r>
          </w:p>
        </w:tc>
        <w:tc>
          <w:tcPr>
            <w:tcW w:w="1987" w:type="dxa"/>
          </w:tcPr>
          <w:p w14:paraId="0E9CFB0E" w14:textId="77777777" w:rsidR="00E01B6F" w:rsidRDefault="00000000">
            <w:r>
              <w:t>400010</w:t>
            </w:r>
          </w:p>
        </w:tc>
        <w:tc>
          <w:tcPr>
            <w:tcW w:w="1987" w:type="dxa"/>
          </w:tcPr>
          <w:p w14:paraId="37580321" w14:textId="77777777" w:rsidR="00E01B6F" w:rsidRDefault="00000000">
            <w:r>
              <w:t>Ranges by class (1=Assets, 2=Liab, 3=Equity, 4=Rev, 5/6=Exp).</w:t>
            </w:r>
          </w:p>
        </w:tc>
        <w:tc>
          <w:tcPr>
            <w:tcW w:w="1988" w:type="dxa"/>
          </w:tcPr>
          <w:p w14:paraId="467CE7EC" w14:textId="77777777" w:rsidR="00E01B6F" w:rsidRDefault="00000000">
            <w:r>
              <w:t>CoA Owner</w:t>
            </w:r>
          </w:p>
        </w:tc>
      </w:tr>
      <w:tr w:rsidR="00E01B6F" w14:paraId="7A582390" w14:textId="77777777" w:rsidTr="00DF174B">
        <w:tc>
          <w:tcPr>
            <w:tcW w:w="1987" w:type="dxa"/>
          </w:tcPr>
          <w:p w14:paraId="0C3949E5" w14:textId="77777777" w:rsidR="00E01B6F" w:rsidRDefault="00000000">
            <w:r>
              <w:t>Cost Center</w:t>
            </w:r>
          </w:p>
        </w:tc>
        <w:tc>
          <w:tcPr>
            <w:tcW w:w="1987" w:type="dxa"/>
          </w:tcPr>
          <w:p w14:paraId="0CD49788" w14:textId="77777777" w:rsidR="00E01B6F" w:rsidRDefault="00000000">
            <w:r>
              <w:t>Alphanumeric 4–8</w:t>
            </w:r>
          </w:p>
        </w:tc>
        <w:tc>
          <w:tcPr>
            <w:tcW w:w="1987" w:type="dxa"/>
          </w:tcPr>
          <w:p w14:paraId="52C5FEDE" w14:textId="77777777" w:rsidR="00E01B6F" w:rsidRDefault="00000000">
            <w:r>
              <w:t>CC-4102</w:t>
            </w:r>
          </w:p>
        </w:tc>
        <w:tc>
          <w:tcPr>
            <w:tcW w:w="1987" w:type="dxa"/>
          </w:tcPr>
          <w:p w14:paraId="10CF68E9" w14:textId="77777777" w:rsidR="00E01B6F" w:rsidRDefault="00000000">
            <w:r>
              <w:t>Active date range; unique name convention Dept-Number.</w:t>
            </w:r>
          </w:p>
        </w:tc>
        <w:tc>
          <w:tcPr>
            <w:tcW w:w="1988" w:type="dxa"/>
          </w:tcPr>
          <w:p w14:paraId="7FF87973" w14:textId="77777777" w:rsidR="00E01B6F" w:rsidRDefault="00000000">
            <w:r>
              <w:t>Finance Ops</w:t>
            </w:r>
          </w:p>
        </w:tc>
      </w:tr>
      <w:tr w:rsidR="00E01B6F" w14:paraId="33C41C6D" w14:textId="77777777" w:rsidTr="00DF174B">
        <w:tc>
          <w:tcPr>
            <w:tcW w:w="1987" w:type="dxa"/>
          </w:tcPr>
          <w:p w14:paraId="22595602" w14:textId="77777777" w:rsidR="00E01B6F" w:rsidRDefault="00000000">
            <w:r>
              <w:t>Product/LoB</w:t>
            </w:r>
          </w:p>
        </w:tc>
        <w:tc>
          <w:tcPr>
            <w:tcW w:w="1987" w:type="dxa"/>
          </w:tcPr>
          <w:p w14:paraId="58454698" w14:textId="77777777" w:rsidR="00E01B6F" w:rsidRDefault="00000000">
            <w:r>
              <w:t>Alphanumeric 4–10</w:t>
            </w:r>
          </w:p>
        </w:tc>
        <w:tc>
          <w:tcPr>
            <w:tcW w:w="1987" w:type="dxa"/>
          </w:tcPr>
          <w:p w14:paraId="74B21413" w14:textId="77777777" w:rsidR="00E01B6F" w:rsidRDefault="00000000">
            <w:r>
              <w:t>PRD-ALPHA</w:t>
            </w:r>
          </w:p>
        </w:tc>
        <w:tc>
          <w:tcPr>
            <w:tcW w:w="1987" w:type="dxa"/>
          </w:tcPr>
          <w:p w14:paraId="6EB91B74" w14:textId="77777777" w:rsidR="00E01B6F" w:rsidRDefault="00000000">
            <w:r>
              <w:t>Only values with approved profitability view.</w:t>
            </w:r>
          </w:p>
        </w:tc>
        <w:tc>
          <w:tcPr>
            <w:tcW w:w="1988" w:type="dxa"/>
          </w:tcPr>
          <w:p w14:paraId="4E5F2966" w14:textId="77777777" w:rsidR="00E01B6F" w:rsidRDefault="00000000">
            <w:r>
              <w:t>FP&amp;A</w:t>
            </w:r>
          </w:p>
        </w:tc>
      </w:tr>
      <w:tr w:rsidR="00E01B6F" w14:paraId="529087EE" w14:textId="77777777" w:rsidTr="00DF174B">
        <w:tc>
          <w:tcPr>
            <w:tcW w:w="1987" w:type="dxa"/>
          </w:tcPr>
          <w:p w14:paraId="05834A6F" w14:textId="77777777" w:rsidR="00E01B6F" w:rsidRDefault="00000000">
            <w:r>
              <w:t>Region/Segment</w:t>
            </w:r>
          </w:p>
        </w:tc>
        <w:tc>
          <w:tcPr>
            <w:tcW w:w="1987" w:type="dxa"/>
          </w:tcPr>
          <w:p w14:paraId="18CB26B8" w14:textId="77777777" w:rsidR="00E01B6F" w:rsidRDefault="00000000">
            <w:r>
              <w:t>Alpha 2–5</w:t>
            </w:r>
          </w:p>
        </w:tc>
        <w:tc>
          <w:tcPr>
            <w:tcW w:w="1987" w:type="dxa"/>
          </w:tcPr>
          <w:p w14:paraId="449922A1" w14:textId="77777777" w:rsidR="00E01B6F" w:rsidRDefault="00000000">
            <w:r>
              <w:t>EMEA</w:t>
            </w:r>
          </w:p>
        </w:tc>
        <w:tc>
          <w:tcPr>
            <w:tcW w:w="1987" w:type="dxa"/>
          </w:tcPr>
          <w:p w14:paraId="41D266C3" w14:textId="77777777" w:rsidR="00E01B6F" w:rsidRDefault="00000000">
            <w:r>
              <w:t>ISO-like region codes; fixed list managed by Data Governance.</w:t>
            </w:r>
          </w:p>
        </w:tc>
        <w:tc>
          <w:tcPr>
            <w:tcW w:w="1988" w:type="dxa"/>
          </w:tcPr>
          <w:p w14:paraId="3FBD0C60" w14:textId="77777777" w:rsidR="00E01B6F" w:rsidRDefault="00000000">
            <w:r>
              <w:t>Data Steward</w:t>
            </w:r>
          </w:p>
        </w:tc>
      </w:tr>
      <w:tr w:rsidR="00E01B6F" w14:paraId="30F45F64" w14:textId="77777777" w:rsidTr="00DF174B">
        <w:tc>
          <w:tcPr>
            <w:tcW w:w="1987" w:type="dxa"/>
          </w:tcPr>
          <w:p w14:paraId="0DBB9320" w14:textId="77777777" w:rsidR="00E01B6F" w:rsidRDefault="00000000">
            <w:r>
              <w:t>Intercompany</w:t>
            </w:r>
          </w:p>
        </w:tc>
        <w:tc>
          <w:tcPr>
            <w:tcW w:w="1987" w:type="dxa"/>
          </w:tcPr>
          <w:p w14:paraId="7007E80C" w14:textId="77777777" w:rsidR="00E01B6F" w:rsidRDefault="00000000">
            <w:r>
              <w:t>IC-\d{3}</w:t>
            </w:r>
          </w:p>
        </w:tc>
        <w:tc>
          <w:tcPr>
            <w:tcW w:w="1987" w:type="dxa"/>
          </w:tcPr>
          <w:p w14:paraId="7A5E01C0" w14:textId="77777777" w:rsidR="00E01B6F" w:rsidRDefault="00000000">
            <w:r>
              <w:t>IC-001</w:t>
            </w:r>
          </w:p>
        </w:tc>
        <w:tc>
          <w:tcPr>
            <w:tcW w:w="1987" w:type="dxa"/>
          </w:tcPr>
          <w:p w14:paraId="03762A73" w14:textId="77777777" w:rsidR="00E01B6F" w:rsidRDefault="00000000">
            <w:r>
              <w:t>Required for IC postings; mandatory CVR.</w:t>
            </w:r>
          </w:p>
        </w:tc>
        <w:tc>
          <w:tcPr>
            <w:tcW w:w="1988" w:type="dxa"/>
          </w:tcPr>
          <w:p w14:paraId="67472F74" w14:textId="77777777" w:rsidR="00E01B6F" w:rsidRDefault="00000000">
            <w:r>
              <w:t>GL Process Owner</w:t>
            </w:r>
          </w:p>
        </w:tc>
      </w:tr>
      <w:tr w:rsidR="00E01B6F" w14:paraId="4B0210A8" w14:textId="77777777" w:rsidTr="00DF174B">
        <w:tc>
          <w:tcPr>
            <w:tcW w:w="1987" w:type="dxa"/>
          </w:tcPr>
          <w:p w14:paraId="29FC4889" w14:textId="77777777" w:rsidR="00E01B6F" w:rsidRDefault="00000000">
            <w:r>
              <w:t>Project</w:t>
            </w:r>
          </w:p>
        </w:tc>
        <w:tc>
          <w:tcPr>
            <w:tcW w:w="1987" w:type="dxa"/>
          </w:tcPr>
          <w:p w14:paraId="4E777501" w14:textId="77777777" w:rsidR="00E01B6F" w:rsidRDefault="00000000">
            <w:r>
              <w:t>Alphanumeric 6–12</w:t>
            </w:r>
          </w:p>
        </w:tc>
        <w:tc>
          <w:tcPr>
            <w:tcW w:w="1987" w:type="dxa"/>
          </w:tcPr>
          <w:p w14:paraId="57D07AE8" w14:textId="77777777" w:rsidR="00E01B6F" w:rsidRDefault="00000000">
            <w:r>
              <w:t>PJ-TRN-2025</w:t>
            </w:r>
          </w:p>
        </w:tc>
        <w:tc>
          <w:tcPr>
            <w:tcW w:w="1987" w:type="dxa"/>
          </w:tcPr>
          <w:p w14:paraId="7408046C" w14:textId="77777777" w:rsidR="00E01B6F" w:rsidRDefault="00000000">
            <w:r>
              <w:t>Date-effective; close-out required before deprecation.</w:t>
            </w:r>
          </w:p>
        </w:tc>
        <w:tc>
          <w:tcPr>
            <w:tcW w:w="1988" w:type="dxa"/>
          </w:tcPr>
          <w:p w14:paraId="729EA3E2" w14:textId="77777777" w:rsidR="00E01B6F" w:rsidRDefault="00000000">
            <w:r>
              <w:t>PMO</w:t>
            </w:r>
          </w:p>
        </w:tc>
      </w:tr>
    </w:tbl>
    <w:p w14:paraId="46F19371" w14:textId="77777777" w:rsidR="00E01B6F" w:rsidRDefault="00000000">
      <w:pPr>
        <w:pStyle w:val="Heading2"/>
      </w:pPr>
      <w:r w:rsidRPr="00DF174B">
        <w:rPr>
          <w:color w:val="000000" w:themeColor="text1"/>
          <w:highlight w:val="lightGray"/>
        </w:rPr>
        <w:t>Section 3 – Trading Partner Functionality</w:t>
      </w:r>
    </w:p>
    <w:p w14:paraId="3CB23CC7" w14:textId="77777777" w:rsidR="00E01B6F" w:rsidRDefault="00000000">
      <w:pPr>
        <w:pStyle w:val="Heading3"/>
      </w:pPr>
      <w:r w:rsidRPr="00DF174B">
        <w:rPr>
          <w:color w:val="000000" w:themeColor="text1"/>
        </w:rPr>
        <w:t>3.1 Trading Partner Identification &amp; Mapping</w:t>
      </w:r>
    </w:p>
    <w:p w14:paraId="1CD27942" w14:textId="77777777" w:rsidR="00E01B6F" w:rsidRDefault="00000000">
      <w:r>
        <w:t>Purpose: Enable accurate intercompany posting, reconciliation, and elimination across entities.</w:t>
      </w:r>
    </w:p>
    <w:p w14:paraId="5182A015" w14:textId="77777777" w:rsidR="00E01B6F" w:rsidRDefault="00000000">
      <w:pPr>
        <w:pStyle w:val="ListBullet"/>
      </w:pPr>
      <w:r>
        <w:t>Master record sources: ERP customer/vendor/partner objects, legal entity registries, and intercompany setups.</w:t>
      </w:r>
    </w:p>
    <w:p w14:paraId="1B442DEF" w14:textId="77777777" w:rsidR="00E01B6F" w:rsidRDefault="00000000">
      <w:pPr>
        <w:pStyle w:val="ListBullet"/>
      </w:pPr>
      <w:r>
        <w:t>Each posting line with intercompany nature must carry a Trading Partner (TP) identifier.</w:t>
      </w:r>
    </w:p>
    <w:p w14:paraId="21A2D74F" w14:textId="77777777" w:rsidR="00E01B6F" w:rsidRDefault="00000000">
      <w:pPr>
        <w:pStyle w:val="ListBullet"/>
      </w:pPr>
      <w:r>
        <w:t>TP identifiers should be consistent with legal entity codes (Company segment or separate IC segment).</w:t>
      </w:r>
    </w:p>
    <w:tbl>
      <w:tblPr>
        <w:tblStyle w:val="TableGrid"/>
        <w:tblW w:w="0" w:type="auto"/>
        <w:tblLook w:val="04A0" w:firstRow="1" w:lastRow="0" w:firstColumn="1" w:lastColumn="0" w:noHBand="0" w:noVBand="1"/>
      </w:tblPr>
      <w:tblGrid>
        <w:gridCol w:w="2412"/>
        <w:gridCol w:w="2648"/>
        <w:gridCol w:w="2426"/>
        <w:gridCol w:w="2440"/>
      </w:tblGrid>
      <w:tr w:rsidR="00E01B6F" w14:paraId="614EE2AA" w14:textId="77777777" w:rsidTr="00A607D9">
        <w:tc>
          <w:tcPr>
            <w:tcW w:w="2484" w:type="dxa"/>
            <w:shd w:val="clear" w:color="auto" w:fill="D9D9D9" w:themeFill="background1" w:themeFillShade="D9"/>
          </w:tcPr>
          <w:p w14:paraId="7F2AAEFD" w14:textId="77777777" w:rsidR="00E01B6F" w:rsidRPr="00A607D9" w:rsidRDefault="00000000">
            <w:pPr>
              <w:rPr>
                <w:b/>
                <w:bCs/>
              </w:rPr>
            </w:pPr>
            <w:r w:rsidRPr="00A607D9">
              <w:rPr>
                <w:b/>
                <w:bCs/>
              </w:rPr>
              <w:t>System</w:t>
            </w:r>
          </w:p>
        </w:tc>
        <w:tc>
          <w:tcPr>
            <w:tcW w:w="2484" w:type="dxa"/>
            <w:shd w:val="clear" w:color="auto" w:fill="D9D9D9" w:themeFill="background1" w:themeFillShade="D9"/>
          </w:tcPr>
          <w:p w14:paraId="23881014" w14:textId="77777777" w:rsidR="00E01B6F" w:rsidRPr="00A607D9" w:rsidRDefault="00000000">
            <w:pPr>
              <w:rPr>
                <w:b/>
                <w:bCs/>
              </w:rPr>
            </w:pPr>
            <w:r w:rsidRPr="00A607D9">
              <w:rPr>
                <w:b/>
                <w:bCs/>
              </w:rPr>
              <w:t>Object</w:t>
            </w:r>
          </w:p>
        </w:tc>
        <w:tc>
          <w:tcPr>
            <w:tcW w:w="2484" w:type="dxa"/>
            <w:shd w:val="clear" w:color="auto" w:fill="D9D9D9" w:themeFill="background1" w:themeFillShade="D9"/>
          </w:tcPr>
          <w:p w14:paraId="35DDA5F5" w14:textId="77777777" w:rsidR="00E01B6F" w:rsidRPr="00A607D9" w:rsidRDefault="00000000">
            <w:pPr>
              <w:rPr>
                <w:b/>
                <w:bCs/>
              </w:rPr>
            </w:pPr>
            <w:r w:rsidRPr="00A607D9">
              <w:rPr>
                <w:b/>
                <w:bCs/>
              </w:rPr>
              <w:t>Key Attributes</w:t>
            </w:r>
          </w:p>
        </w:tc>
        <w:tc>
          <w:tcPr>
            <w:tcW w:w="2484" w:type="dxa"/>
            <w:shd w:val="clear" w:color="auto" w:fill="D9D9D9" w:themeFill="background1" w:themeFillShade="D9"/>
          </w:tcPr>
          <w:p w14:paraId="133487EA" w14:textId="77777777" w:rsidR="00E01B6F" w:rsidRPr="00A607D9" w:rsidRDefault="00000000">
            <w:pPr>
              <w:rPr>
                <w:b/>
                <w:bCs/>
              </w:rPr>
            </w:pPr>
            <w:r w:rsidRPr="00A607D9">
              <w:rPr>
                <w:b/>
                <w:bCs/>
              </w:rPr>
              <w:t>Notes</w:t>
            </w:r>
          </w:p>
        </w:tc>
      </w:tr>
      <w:tr w:rsidR="00E01B6F" w14:paraId="3C3C02ED" w14:textId="77777777">
        <w:tc>
          <w:tcPr>
            <w:tcW w:w="2484" w:type="dxa"/>
          </w:tcPr>
          <w:p w14:paraId="2A5A789D" w14:textId="77777777" w:rsidR="00E01B6F" w:rsidRDefault="00000000">
            <w:r>
              <w:t>SAP</w:t>
            </w:r>
          </w:p>
        </w:tc>
        <w:tc>
          <w:tcPr>
            <w:tcW w:w="2484" w:type="dxa"/>
          </w:tcPr>
          <w:p w14:paraId="6BD1E53E" w14:textId="77777777" w:rsidR="00E01B6F" w:rsidRDefault="00000000">
            <w:r>
              <w:t>Business Partner (BP) + Customer/Vendor + Trading Partner (VBUND)</w:t>
            </w:r>
          </w:p>
        </w:tc>
        <w:tc>
          <w:tcPr>
            <w:tcW w:w="2484" w:type="dxa"/>
          </w:tcPr>
          <w:p w14:paraId="6E545CED" w14:textId="77777777" w:rsidR="00E01B6F" w:rsidRDefault="00000000">
            <w:r>
              <w:t>BP ID, Company Code, Recon Account, VBUND</w:t>
            </w:r>
          </w:p>
        </w:tc>
        <w:tc>
          <w:tcPr>
            <w:tcW w:w="2484" w:type="dxa"/>
          </w:tcPr>
          <w:p w14:paraId="357DF565" w14:textId="77777777" w:rsidR="00E01B6F" w:rsidRDefault="00000000">
            <w:r>
              <w:t>VBUND used on line items for IC identification</w:t>
            </w:r>
          </w:p>
        </w:tc>
      </w:tr>
      <w:tr w:rsidR="00E01B6F" w14:paraId="66485D2C" w14:textId="77777777">
        <w:tc>
          <w:tcPr>
            <w:tcW w:w="2484" w:type="dxa"/>
          </w:tcPr>
          <w:p w14:paraId="654912C4" w14:textId="77777777" w:rsidR="00E01B6F" w:rsidRDefault="00000000">
            <w:r>
              <w:t>Oracle</w:t>
            </w:r>
          </w:p>
        </w:tc>
        <w:tc>
          <w:tcPr>
            <w:tcW w:w="2484" w:type="dxa"/>
          </w:tcPr>
          <w:p w14:paraId="3F61CCC8" w14:textId="77777777" w:rsidR="00E01B6F" w:rsidRDefault="00000000">
            <w:r>
              <w:t>Fusion TCA Party/Customer/Supplier + Intercompany setup</w:t>
            </w:r>
          </w:p>
        </w:tc>
        <w:tc>
          <w:tcPr>
            <w:tcW w:w="2484" w:type="dxa"/>
          </w:tcPr>
          <w:p w14:paraId="25F9FDDC" w14:textId="77777777" w:rsidR="00E01B6F" w:rsidRDefault="00000000">
            <w:r>
              <w:t>Party ID, LE, BU, Balancing Segment, IC Org</w:t>
            </w:r>
          </w:p>
        </w:tc>
        <w:tc>
          <w:tcPr>
            <w:tcW w:w="2484" w:type="dxa"/>
          </w:tcPr>
          <w:p w14:paraId="028C954D" w14:textId="77777777" w:rsidR="00E01B6F" w:rsidRDefault="00000000">
            <w:r>
              <w:t>Balancing rules drive intercompany journals</w:t>
            </w:r>
          </w:p>
        </w:tc>
      </w:tr>
    </w:tbl>
    <w:p w14:paraId="6A26CAB2" w14:textId="77777777" w:rsidR="00A607D9" w:rsidRDefault="00A607D9">
      <w:pPr>
        <w:pStyle w:val="Heading3"/>
      </w:pPr>
    </w:p>
    <w:p w14:paraId="012B55A7" w14:textId="4B21C8F2" w:rsidR="00E01B6F" w:rsidRDefault="00000000">
      <w:pPr>
        <w:pStyle w:val="Heading3"/>
      </w:pPr>
      <w:r w:rsidRPr="00A607D9">
        <w:rPr>
          <w:color w:val="000000" w:themeColor="text1"/>
        </w:rPr>
        <w:t>3.2 TP Tagging Rules (Legal Entity vs Business Unit)</w:t>
      </w:r>
    </w:p>
    <w:p w14:paraId="7681AB07" w14:textId="77777777" w:rsidR="00E01B6F" w:rsidRDefault="00000000">
      <w:pPr>
        <w:pStyle w:val="ListBullet"/>
      </w:pPr>
      <w:r>
        <w:t>Tag by Legal Entity when the counterparty is a separate company code/balancing segment.</w:t>
      </w:r>
    </w:p>
    <w:p w14:paraId="678B10B2" w14:textId="77777777" w:rsidR="00E01B6F" w:rsidRDefault="00000000">
      <w:pPr>
        <w:pStyle w:val="ListBullet"/>
      </w:pPr>
      <w:r>
        <w:t>Tag by Business Unit when intra-entity reporting requires BU-level eliminations but statutory books are single-entity.</w:t>
      </w:r>
    </w:p>
    <w:p w14:paraId="5D0C6A48" w14:textId="77777777" w:rsidR="00E01B6F" w:rsidRDefault="00000000">
      <w:pPr>
        <w:pStyle w:val="ListBullet"/>
      </w:pPr>
      <w:r>
        <w:t>Header vs Line: If mixed-content documents exist, enforce TP at line-level via validation rules.</w:t>
      </w:r>
    </w:p>
    <w:p w14:paraId="40564265" w14:textId="77777777" w:rsidR="00E01B6F" w:rsidRDefault="00000000">
      <w:pPr>
        <w:pStyle w:val="ListBullet"/>
      </w:pPr>
      <w:r>
        <w:t>Self-balancing: Ensure TP segments are self-balancing by company to avoid suspense postings.</w:t>
      </w:r>
    </w:p>
    <w:p w14:paraId="483DE84B" w14:textId="77777777" w:rsidR="00E01B6F" w:rsidRPr="00A607D9" w:rsidRDefault="00000000">
      <w:pPr>
        <w:pStyle w:val="Heading3"/>
        <w:rPr>
          <w:color w:val="000000" w:themeColor="text1"/>
        </w:rPr>
      </w:pPr>
      <w:r w:rsidRPr="00A607D9">
        <w:rPr>
          <w:color w:val="000000" w:themeColor="text1"/>
        </w:rPr>
        <w:t>3.3 Cross-Entity Mapping File (Intercompany Reconciliations)</w:t>
      </w:r>
    </w:p>
    <w:p w14:paraId="0A0569A7" w14:textId="77777777" w:rsidR="00E01B6F" w:rsidRDefault="00000000">
      <w:pPr>
        <w:pStyle w:val="ListBullet"/>
      </w:pPr>
      <w:r>
        <w:t>Maintain a single source of truth mapping file for entity-to-entity relationships and acceptable TP codes.</w:t>
      </w:r>
    </w:p>
    <w:p w14:paraId="0CB2EE6F" w14:textId="77777777" w:rsidR="00E01B6F" w:rsidRDefault="00000000">
      <w:pPr>
        <w:pStyle w:val="ListBullet"/>
      </w:pPr>
      <w:r>
        <w:t>Include materiality thresholds, currency rules, and FX revaluation handling.</w:t>
      </w:r>
    </w:p>
    <w:p w14:paraId="4771C5BB" w14:textId="77777777" w:rsidR="00E01B6F" w:rsidRDefault="00000000">
      <w:pPr>
        <w:pStyle w:val="ListBullet"/>
      </w:pPr>
      <w:r>
        <w:t>Version-control and date-effectivity for auditability.</w:t>
      </w:r>
    </w:p>
    <w:tbl>
      <w:tblPr>
        <w:tblStyle w:val="TableGrid"/>
        <w:tblW w:w="0" w:type="auto"/>
        <w:tblLook w:val="04A0" w:firstRow="1" w:lastRow="0" w:firstColumn="1" w:lastColumn="0" w:noHBand="0" w:noVBand="1"/>
      </w:tblPr>
      <w:tblGrid>
        <w:gridCol w:w="1418"/>
        <w:gridCol w:w="1417"/>
        <w:gridCol w:w="1417"/>
        <w:gridCol w:w="1417"/>
        <w:gridCol w:w="1418"/>
        <w:gridCol w:w="1418"/>
        <w:gridCol w:w="1421"/>
      </w:tblGrid>
      <w:tr w:rsidR="00E01B6F" w14:paraId="587132BA" w14:textId="77777777" w:rsidTr="00A607D9">
        <w:tc>
          <w:tcPr>
            <w:tcW w:w="1419" w:type="dxa"/>
            <w:shd w:val="clear" w:color="auto" w:fill="D9D9D9" w:themeFill="background1" w:themeFillShade="D9"/>
          </w:tcPr>
          <w:p w14:paraId="72BB739E" w14:textId="77777777" w:rsidR="00E01B6F" w:rsidRPr="00A607D9" w:rsidRDefault="00000000">
            <w:pPr>
              <w:rPr>
                <w:b/>
                <w:bCs/>
              </w:rPr>
            </w:pPr>
            <w:r w:rsidRPr="00A607D9">
              <w:rPr>
                <w:b/>
                <w:bCs/>
              </w:rPr>
              <w:t>From Entity</w:t>
            </w:r>
          </w:p>
        </w:tc>
        <w:tc>
          <w:tcPr>
            <w:tcW w:w="1419" w:type="dxa"/>
            <w:shd w:val="clear" w:color="auto" w:fill="D9D9D9" w:themeFill="background1" w:themeFillShade="D9"/>
          </w:tcPr>
          <w:p w14:paraId="1C4F68B1" w14:textId="77777777" w:rsidR="00E01B6F" w:rsidRPr="00A607D9" w:rsidRDefault="00000000">
            <w:pPr>
              <w:rPr>
                <w:b/>
                <w:bCs/>
              </w:rPr>
            </w:pPr>
            <w:r w:rsidRPr="00A607D9">
              <w:rPr>
                <w:b/>
                <w:bCs/>
              </w:rPr>
              <w:t>To Entity</w:t>
            </w:r>
          </w:p>
        </w:tc>
        <w:tc>
          <w:tcPr>
            <w:tcW w:w="1419" w:type="dxa"/>
            <w:shd w:val="clear" w:color="auto" w:fill="D9D9D9" w:themeFill="background1" w:themeFillShade="D9"/>
          </w:tcPr>
          <w:p w14:paraId="2D6FFE2E" w14:textId="77777777" w:rsidR="00E01B6F" w:rsidRPr="00A607D9" w:rsidRDefault="00000000">
            <w:pPr>
              <w:rPr>
                <w:b/>
                <w:bCs/>
              </w:rPr>
            </w:pPr>
            <w:r w:rsidRPr="00A607D9">
              <w:rPr>
                <w:b/>
                <w:bCs/>
              </w:rPr>
              <w:t>From TP Code</w:t>
            </w:r>
          </w:p>
        </w:tc>
        <w:tc>
          <w:tcPr>
            <w:tcW w:w="1419" w:type="dxa"/>
            <w:shd w:val="clear" w:color="auto" w:fill="D9D9D9" w:themeFill="background1" w:themeFillShade="D9"/>
          </w:tcPr>
          <w:p w14:paraId="3C77072C" w14:textId="77777777" w:rsidR="00E01B6F" w:rsidRPr="00A607D9" w:rsidRDefault="00000000">
            <w:pPr>
              <w:rPr>
                <w:b/>
                <w:bCs/>
              </w:rPr>
            </w:pPr>
            <w:r w:rsidRPr="00A607D9">
              <w:rPr>
                <w:b/>
                <w:bCs/>
              </w:rPr>
              <w:t>To TP Code</w:t>
            </w:r>
          </w:p>
        </w:tc>
        <w:tc>
          <w:tcPr>
            <w:tcW w:w="1419" w:type="dxa"/>
            <w:shd w:val="clear" w:color="auto" w:fill="D9D9D9" w:themeFill="background1" w:themeFillShade="D9"/>
          </w:tcPr>
          <w:p w14:paraId="3D5B025E" w14:textId="77777777" w:rsidR="00E01B6F" w:rsidRPr="00A607D9" w:rsidRDefault="00000000">
            <w:pPr>
              <w:rPr>
                <w:b/>
                <w:bCs/>
              </w:rPr>
            </w:pPr>
            <w:r w:rsidRPr="00A607D9">
              <w:rPr>
                <w:b/>
                <w:bCs/>
              </w:rPr>
              <w:t>Currency</w:t>
            </w:r>
          </w:p>
        </w:tc>
        <w:tc>
          <w:tcPr>
            <w:tcW w:w="1419" w:type="dxa"/>
            <w:shd w:val="clear" w:color="auto" w:fill="D9D9D9" w:themeFill="background1" w:themeFillShade="D9"/>
          </w:tcPr>
          <w:p w14:paraId="6776B2C1" w14:textId="77777777" w:rsidR="00E01B6F" w:rsidRPr="00A607D9" w:rsidRDefault="00000000">
            <w:pPr>
              <w:rPr>
                <w:b/>
                <w:bCs/>
              </w:rPr>
            </w:pPr>
            <w:r w:rsidRPr="00A607D9">
              <w:rPr>
                <w:b/>
                <w:bCs/>
              </w:rPr>
              <w:t>Tolerance</w:t>
            </w:r>
          </w:p>
        </w:tc>
        <w:tc>
          <w:tcPr>
            <w:tcW w:w="1422" w:type="dxa"/>
            <w:shd w:val="clear" w:color="auto" w:fill="D9D9D9" w:themeFill="background1" w:themeFillShade="D9"/>
          </w:tcPr>
          <w:p w14:paraId="4FB47173" w14:textId="77777777" w:rsidR="00E01B6F" w:rsidRPr="00A607D9" w:rsidRDefault="00000000">
            <w:pPr>
              <w:rPr>
                <w:b/>
                <w:bCs/>
              </w:rPr>
            </w:pPr>
            <w:r w:rsidRPr="00A607D9">
              <w:rPr>
                <w:b/>
                <w:bCs/>
              </w:rPr>
              <w:t>Notes</w:t>
            </w:r>
          </w:p>
        </w:tc>
      </w:tr>
      <w:tr w:rsidR="00E01B6F" w14:paraId="2359D867" w14:textId="77777777" w:rsidTr="00A607D9">
        <w:tc>
          <w:tcPr>
            <w:tcW w:w="1419" w:type="dxa"/>
          </w:tcPr>
          <w:p w14:paraId="09B3DD45" w14:textId="77777777" w:rsidR="00E01B6F" w:rsidRDefault="00000000">
            <w:r>
              <w:t>1001</w:t>
            </w:r>
          </w:p>
        </w:tc>
        <w:tc>
          <w:tcPr>
            <w:tcW w:w="1419" w:type="dxa"/>
          </w:tcPr>
          <w:p w14:paraId="543C4F6C" w14:textId="77777777" w:rsidR="00E01B6F" w:rsidRDefault="00000000">
            <w:r>
              <w:t>2003</w:t>
            </w:r>
          </w:p>
        </w:tc>
        <w:tc>
          <w:tcPr>
            <w:tcW w:w="1419" w:type="dxa"/>
          </w:tcPr>
          <w:p w14:paraId="28BFB448" w14:textId="77777777" w:rsidR="00E01B6F" w:rsidRDefault="00000000">
            <w:r>
              <w:t>IC-001</w:t>
            </w:r>
          </w:p>
        </w:tc>
        <w:tc>
          <w:tcPr>
            <w:tcW w:w="1419" w:type="dxa"/>
          </w:tcPr>
          <w:p w14:paraId="5D740406" w14:textId="77777777" w:rsidR="00E01B6F" w:rsidRDefault="00000000">
            <w:r>
              <w:t>IC-2003</w:t>
            </w:r>
          </w:p>
        </w:tc>
        <w:tc>
          <w:tcPr>
            <w:tcW w:w="1419" w:type="dxa"/>
          </w:tcPr>
          <w:p w14:paraId="46CB3A2A" w14:textId="77777777" w:rsidR="00E01B6F" w:rsidRDefault="00000000">
            <w:r>
              <w:t>INR</w:t>
            </w:r>
          </w:p>
        </w:tc>
        <w:tc>
          <w:tcPr>
            <w:tcW w:w="1419" w:type="dxa"/>
          </w:tcPr>
          <w:p w14:paraId="7D832AE1" w14:textId="77777777" w:rsidR="00E01B6F" w:rsidRDefault="00000000">
            <w:r>
              <w:t>₹1,000</w:t>
            </w:r>
          </w:p>
        </w:tc>
        <w:tc>
          <w:tcPr>
            <w:tcW w:w="1422" w:type="dxa"/>
          </w:tcPr>
          <w:p w14:paraId="2C1100D6" w14:textId="77777777" w:rsidR="00E01B6F" w:rsidRDefault="00000000">
            <w:r>
              <w:t>Services charges monthly</w:t>
            </w:r>
          </w:p>
        </w:tc>
      </w:tr>
      <w:tr w:rsidR="00E01B6F" w14:paraId="1D44D8E4" w14:textId="77777777" w:rsidTr="00A607D9">
        <w:tc>
          <w:tcPr>
            <w:tcW w:w="1419" w:type="dxa"/>
          </w:tcPr>
          <w:p w14:paraId="48CFA5E8" w14:textId="77777777" w:rsidR="00E01B6F" w:rsidRDefault="00000000">
            <w:r>
              <w:t>2003</w:t>
            </w:r>
          </w:p>
        </w:tc>
        <w:tc>
          <w:tcPr>
            <w:tcW w:w="1419" w:type="dxa"/>
          </w:tcPr>
          <w:p w14:paraId="611CA1DA" w14:textId="77777777" w:rsidR="00E01B6F" w:rsidRDefault="00000000">
            <w:r>
              <w:t>1001</w:t>
            </w:r>
          </w:p>
        </w:tc>
        <w:tc>
          <w:tcPr>
            <w:tcW w:w="1419" w:type="dxa"/>
          </w:tcPr>
          <w:p w14:paraId="227A099B" w14:textId="77777777" w:rsidR="00E01B6F" w:rsidRDefault="00000000">
            <w:r>
              <w:t>IC-2003</w:t>
            </w:r>
          </w:p>
        </w:tc>
        <w:tc>
          <w:tcPr>
            <w:tcW w:w="1419" w:type="dxa"/>
          </w:tcPr>
          <w:p w14:paraId="3ECF37E1" w14:textId="77777777" w:rsidR="00E01B6F" w:rsidRDefault="00000000">
            <w:r>
              <w:t>IC-001</w:t>
            </w:r>
          </w:p>
        </w:tc>
        <w:tc>
          <w:tcPr>
            <w:tcW w:w="1419" w:type="dxa"/>
          </w:tcPr>
          <w:p w14:paraId="2E9F91E6" w14:textId="77777777" w:rsidR="00E01B6F" w:rsidRDefault="00000000">
            <w:r>
              <w:t>USD</w:t>
            </w:r>
          </w:p>
        </w:tc>
        <w:tc>
          <w:tcPr>
            <w:tcW w:w="1419" w:type="dxa"/>
          </w:tcPr>
          <w:p w14:paraId="3AACF242" w14:textId="77777777" w:rsidR="00E01B6F" w:rsidRDefault="00000000">
            <w:r>
              <w:t>$20</w:t>
            </w:r>
          </w:p>
        </w:tc>
        <w:tc>
          <w:tcPr>
            <w:tcW w:w="1422" w:type="dxa"/>
          </w:tcPr>
          <w:p w14:paraId="17D68F51" w14:textId="77777777" w:rsidR="00E01B6F" w:rsidRDefault="00000000">
            <w:r>
              <w:t>Hardware recharges quarterly</w:t>
            </w:r>
          </w:p>
        </w:tc>
      </w:tr>
    </w:tbl>
    <w:p w14:paraId="77454DBD" w14:textId="77777777" w:rsidR="00E01B6F" w:rsidRPr="00A607D9" w:rsidRDefault="00000000">
      <w:pPr>
        <w:pStyle w:val="Heading2"/>
        <w:rPr>
          <w:color w:val="000000" w:themeColor="text1"/>
        </w:rPr>
      </w:pPr>
      <w:r w:rsidRPr="00A607D9">
        <w:rPr>
          <w:color w:val="000000" w:themeColor="text1"/>
          <w:highlight w:val="lightGray"/>
        </w:rPr>
        <w:t>Section 4 – Data Quality Rules &amp; Monitoring Controls</w:t>
      </w:r>
    </w:p>
    <w:p w14:paraId="38C436F5" w14:textId="77777777" w:rsidR="00E01B6F" w:rsidRPr="00A607D9" w:rsidRDefault="00000000">
      <w:pPr>
        <w:pStyle w:val="Heading3"/>
        <w:rPr>
          <w:color w:val="000000" w:themeColor="text1"/>
        </w:rPr>
      </w:pPr>
      <w:r w:rsidRPr="00A607D9">
        <w:rPr>
          <w:color w:val="000000" w:themeColor="text1"/>
        </w:rPr>
        <w:t>4.1 DQ Rule Library (L3)</w:t>
      </w:r>
    </w:p>
    <w:p w14:paraId="5A7D330A" w14:textId="77777777" w:rsidR="00E01B6F" w:rsidRDefault="00000000">
      <w:r>
        <w:t>Define rules across dimensions: completeness, validity, uniqueness, consistency, and timeliness.</w:t>
      </w:r>
    </w:p>
    <w:tbl>
      <w:tblPr>
        <w:tblStyle w:val="TableGrid"/>
        <w:tblW w:w="0" w:type="auto"/>
        <w:tblLook w:val="04A0" w:firstRow="1" w:lastRow="0" w:firstColumn="1" w:lastColumn="0" w:noHBand="0" w:noVBand="1"/>
      </w:tblPr>
      <w:tblGrid>
        <w:gridCol w:w="1648"/>
        <w:gridCol w:w="1655"/>
        <w:gridCol w:w="1656"/>
        <w:gridCol w:w="1661"/>
        <w:gridCol w:w="1651"/>
        <w:gridCol w:w="1655"/>
      </w:tblGrid>
      <w:tr w:rsidR="00E01B6F" w14:paraId="571780D1" w14:textId="77777777" w:rsidTr="00A607D9">
        <w:tc>
          <w:tcPr>
            <w:tcW w:w="1656" w:type="dxa"/>
            <w:shd w:val="clear" w:color="auto" w:fill="D9D9D9" w:themeFill="background1" w:themeFillShade="D9"/>
          </w:tcPr>
          <w:p w14:paraId="101BDEE7" w14:textId="77777777" w:rsidR="00E01B6F" w:rsidRPr="00A607D9" w:rsidRDefault="00000000">
            <w:pPr>
              <w:rPr>
                <w:b/>
                <w:bCs/>
              </w:rPr>
            </w:pPr>
            <w:r w:rsidRPr="00A607D9">
              <w:rPr>
                <w:b/>
                <w:bCs/>
              </w:rPr>
              <w:t>Rule ID</w:t>
            </w:r>
          </w:p>
        </w:tc>
        <w:tc>
          <w:tcPr>
            <w:tcW w:w="1656" w:type="dxa"/>
            <w:shd w:val="clear" w:color="auto" w:fill="D9D9D9" w:themeFill="background1" w:themeFillShade="D9"/>
          </w:tcPr>
          <w:p w14:paraId="1842F659" w14:textId="77777777" w:rsidR="00E01B6F" w:rsidRPr="00A607D9" w:rsidRDefault="00000000">
            <w:pPr>
              <w:rPr>
                <w:b/>
                <w:bCs/>
              </w:rPr>
            </w:pPr>
            <w:r w:rsidRPr="00A607D9">
              <w:rPr>
                <w:b/>
                <w:bCs/>
              </w:rPr>
              <w:t>Category</w:t>
            </w:r>
          </w:p>
        </w:tc>
        <w:tc>
          <w:tcPr>
            <w:tcW w:w="1656" w:type="dxa"/>
            <w:shd w:val="clear" w:color="auto" w:fill="D9D9D9" w:themeFill="background1" w:themeFillShade="D9"/>
          </w:tcPr>
          <w:p w14:paraId="5BF1712C" w14:textId="77777777" w:rsidR="00E01B6F" w:rsidRPr="00A607D9" w:rsidRDefault="00000000">
            <w:pPr>
              <w:rPr>
                <w:b/>
                <w:bCs/>
              </w:rPr>
            </w:pPr>
            <w:r w:rsidRPr="00A607D9">
              <w:rPr>
                <w:b/>
                <w:bCs/>
              </w:rPr>
              <w:t>Description</w:t>
            </w:r>
          </w:p>
        </w:tc>
        <w:tc>
          <w:tcPr>
            <w:tcW w:w="1656" w:type="dxa"/>
            <w:shd w:val="clear" w:color="auto" w:fill="D9D9D9" w:themeFill="background1" w:themeFillShade="D9"/>
          </w:tcPr>
          <w:p w14:paraId="588F91B4" w14:textId="77777777" w:rsidR="00E01B6F" w:rsidRPr="00A607D9" w:rsidRDefault="00000000">
            <w:pPr>
              <w:rPr>
                <w:b/>
                <w:bCs/>
              </w:rPr>
            </w:pPr>
            <w:r w:rsidRPr="00A607D9">
              <w:rPr>
                <w:b/>
                <w:bCs/>
              </w:rPr>
              <w:t>Check Logic (Conceptual)</w:t>
            </w:r>
          </w:p>
        </w:tc>
        <w:tc>
          <w:tcPr>
            <w:tcW w:w="1656" w:type="dxa"/>
            <w:shd w:val="clear" w:color="auto" w:fill="D9D9D9" w:themeFill="background1" w:themeFillShade="D9"/>
          </w:tcPr>
          <w:p w14:paraId="16D595BD" w14:textId="77777777" w:rsidR="00E01B6F" w:rsidRPr="00A607D9" w:rsidRDefault="00000000">
            <w:pPr>
              <w:rPr>
                <w:b/>
                <w:bCs/>
              </w:rPr>
            </w:pPr>
            <w:r w:rsidRPr="00A607D9">
              <w:rPr>
                <w:b/>
                <w:bCs/>
              </w:rPr>
              <w:t>Severity</w:t>
            </w:r>
          </w:p>
        </w:tc>
        <w:tc>
          <w:tcPr>
            <w:tcW w:w="1656" w:type="dxa"/>
            <w:shd w:val="clear" w:color="auto" w:fill="D9D9D9" w:themeFill="background1" w:themeFillShade="D9"/>
          </w:tcPr>
          <w:p w14:paraId="1ADE23FE" w14:textId="77777777" w:rsidR="00E01B6F" w:rsidRPr="00A607D9" w:rsidRDefault="00000000">
            <w:pPr>
              <w:rPr>
                <w:b/>
                <w:bCs/>
              </w:rPr>
            </w:pPr>
            <w:r w:rsidRPr="00A607D9">
              <w:rPr>
                <w:b/>
                <w:bCs/>
              </w:rPr>
              <w:t>Owner</w:t>
            </w:r>
          </w:p>
        </w:tc>
      </w:tr>
      <w:tr w:rsidR="00E01B6F" w14:paraId="1DB715CD" w14:textId="77777777">
        <w:tc>
          <w:tcPr>
            <w:tcW w:w="1656" w:type="dxa"/>
          </w:tcPr>
          <w:p w14:paraId="3BB5BEF2" w14:textId="77777777" w:rsidR="00E01B6F" w:rsidRDefault="00000000">
            <w:r>
              <w:t>DQ-001</w:t>
            </w:r>
          </w:p>
        </w:tc>
        <w:tc>
          <w:tcPr>
            <w:tcW w:w="1656" w:type="dxa"/>
          </w:tcPr>
          <w:p w14:paraId="466B2EC4" w14:textId="77777777" w:rsidR="00E01B6F" w:rsidRDefault="00000000">
            <w:r>
              <w:t>Completeness</w:t>
            </w:r>
          </w:p>
        </w:tc>
        <w:tc>
          <w:tcPr>
            <w:tcW w:w="1656" w:type="dxa"/>
          </w:tcPr>
          <w:p w14:paraId="18EE01C7" w14:textId="77777777" w:rsidR="00E01B6F" w:rsidRDefault="00000000">
            <w:r>
              <w:t>Blank CoA segment (e.g., missing Intercompany)</w:t>
            </w:r>
          </w:p>
        </w:tc>
        <w:tc>
          <w:tcPr>
            <w:tcW w:w="1656" w:type="dxa"/>
          </w:tcPr>
          <w:p w14:paraId="7DC6EA55" w14:textId="77777777" w:rsidR="00E01B6F" w:rsidRDefault="00000000">
            <w:r>
              <w:t>Segment IS NULL OR =''</w:t>
            </w:r>
          </w:p>
        </w:tc>
        <w:tc>
          <w:tcPr>
            <w:tcW w:w="1656" w:type="dxa"/>
          </w:tcPr>
          <w:p w14:paraId="5318C42D" w14:textId="77777777" w:rsidR="00E01B6F" w:rsidRDefault="00000000">
            <w:r>
              <w:t>High</w:t>
            </w:r>
          </w:p>
        </w:tc>
        <w:tc>
          <w:tcPr>
            <w:tcW w:w="1656" w:type="dxa"/>
          </w:tcPr>
          <w:p w14:paraId="782AD194" w14:textId="77777777" w:rsidR="00E01B6F" w:rsidRDefault="00000000">
            <w:r>
              <w:t>Data Steward</w:t>
            </w:r>
          </w:p>
        </w:tc>
      </w:tr>
      <w:tr w:rsidR="00E01B6F" w14:paraId="3A37D05D" w14:textId="77777777">
        <w:tc>
          <w:tcPr>
            <w:tcW w:w="1656" w:type="dxa"/>
          </w:tcPr>
          <w:p w14:paraId="13CC16D8" w14:textId="77777777" w:rsidR="00E01B6F" w:rsidRDefault="00000000">
            <w:r>
              <w:t>DQ-002</w:t>
            </w:r>
          </w:p>
        </w:tc>
        <w:tc>
          <w:tcPr>
            <w:tcW w:w="1656" w:type="dxa"/>
          </w:tcPr>
          <w:p w14:paraId="179506E2" w14:textId="77777777" w:rsidR="00E01B6F" w:rsidRDefault="00000000">
            <w:r>
              <w:t>Validity</w:t>
            </w:r>
          </w:p>
        </w:tc>
        <w:tc>
          <w:tcPr>
            <w:tcW w:w="1656" w:type="dxa"/>
          </w:tcPr>
          <w:p w14:paraId="4B35B83C" w14:textId="77777777" w:rsidR="00E01B6F" w:rsidRDefault="00000000">
            <w:r>
              <w:t>Invalid Trading Partner code</w:t>
            </w:r>
          </w:p>
        </w:tc>
        <w:tc>
          <w:tcPr>
            <w:tcW w:w="1656" w:type="dxa"/>
          </w:tcPr>
          <w:p w14:paraId="66E9AF1C" w14:textId="77777777" w:rsidR="00E01B6F" w:rsidRDefault="00000000">
            <w:r>
              <w:t>TP NOT IN (TP_Master)</w:t>
            </w:r>
          </w:p>
        </w:tc>
        <w:tc>
          <w:tcPr>
            <w:tcW w:w="1656" w:type="dxa"/>
          </w:tcPr>
          <w:p w14:paraId="2DEFB2CB" w14:textId="77777777" w:rsidR="00E01B6F" w:rsidRDefault="00000000">
            <w:r>
              <w:t>High</w:t>
            </w:r>
          </w:p>
        </w:tc>
        <w:tc>
          <w:tcPr>
            <w:tcW w:w="1656" w:type="dxa"/>
          </w:tcPr>
          <w:p w14:paraId="5FAAE59E" w14:textId="77777777" w:rsidR="00E01B6F" w:rsidRDefault="00000000">
            <w:r>
              <w:t>GL Process Owner</w:t>
            </w:r>
          </w:p>
        </w:tc>
      </w:tr>
      <w:tr w:rsidR="00E01B6F" w14:paraId="1F949EBA" w14:textId="77777777">
        <w:tc>
          <w:tcPr>
            <w:tcW w:w="1656" w:type="dxa"/>
          </w:tcPr>
          <w:p w14:paraId="0A416431" w14:textId="77777777" w:rsidR="00E01B6F" w:rsidRDefault="00000000">
            <w:r>
              <w:t>DQ-003</w:t>
            </w:r>
          </w:p>
        </w:tc>
        <w:tc>
          <w:tcPr>
            <w:tcW w:w="1656" w:type="dxa"/>
          </w:tcPr>
          <w:p w14:paraId="09AD6E91" w14:textId="77777777" w:rsidR="00E01B6F" w:rsidRDefault="00000000">
            <w:r>
              <w:t>Uniqueness</w:t>
            </w:r>
          </w:p>
        </w:tc>
        <w:tc>
          <w:tcPr>
            <w:tcW w:w="1656" w:type="dxa"/>
          </w:tcPr>
          <w:p w14:paraId="5D775E15" w14:textId="77777777" w:rsidR="00E01B6F" w:rsidRDefault="00000000">
            <w:r>
              <w:t>Duplicate Cost Center code</w:t>
            </w:r>
          </w:p>
        </w:tc>
        <w:tc>
          <w:tcPr>
            <w:tcW w:w="1656" w:type="dxa"/>
          </w:tcPr>
          <w:p w14:paraId="47612851" w14:textId="77777777" w:rsidR="00E01B6F" w:rsidRDefault="00000000">
            <w:r>
              <w:t>COUNT(CC) &gt; 1 in master</w:t>
            </w:r>
          </w:p>
        </w:tc>
        <w:tc>
          <w:tcPr>
            <w:tcW w:w="1656" w:type="dxa"/>
          </w:tcPr>
          <w:p w14:paraId="75547959" w14:textId="77777777" w:rsidR="00E01B6F" w:rsidRDefault="00000000">
            <w:r>
              <w:t>Medium</w:t>
            </w:r>
          </w:p>
        </w:tc>
        <w:tc>
          <w:tcPr>
            <w:tcW w:w="1656" w:type="dxa"/>
          </w:tcPr>
          <w:p w14:paraId="44C047F0" w14:textId="77777777" w:rsidR="00E01B6F" w:rsidRDefault="00000000">
            <w:r>
              <w:t>Finance Ops</w:t>
            </w:r>
          </w:p>
        </w:tc>
      </w:tr>
      <w:tr w:rsidR="00E01B6F" w14:paraId="6C41DE1A" w14:textId="77777777">
        <w:tc>
          <w:tcPr>
            <w:tcW w:w="1656" w:type="dxa"/>
          </w:tcPr>
          <w:p w14:paraId="239A0590" w14:textId="77777777" w:rsidR="00E01B6F" w:rsidRDefault="00000000">
            <w:r>
              <w:t>DQ-004</w:t>
            </w:r>
          </w:p>
        </w:tc>
        <w:tc>
          <w:tcPr>
            <w:tcW w:w="1656" w:type="dxa"/>
          </w:tcPr>
          <w:p w14:paraId="66D41D6F" w14:textId="77777777" w:rsidR="00E01B6F" w:rsidRDefault="00000000">
            <w:r>
              <w:t>Consistency</w:t>
            </w:r>
          </w:p>
        </w:tc>
        <w:tc>
          <w:tcPr>
            <w:tcW w:w="1656" w:type="dxa"/>
          </w:tcPr>
          <w:p w14:paraId="727A0709" w14:textId="77777777" w:rsidR="00E01B6F" w:rsidRDefault="00000000">
            <w:r>
              <w:t>Account–Cost Center mismatch (posting not allowed)</w:t>
            </w:r>
          </w:p>
        </w:tc>
        <w:tc>
          <w:tcPr>
            <w:tcW w:w="1656" w:type="dxa"/>
          </w:tcPr>
          <w:p w14:paraId="4E6CCAB2" w14:textId="77777777" w:rsidR="00E01B6F" w:rsidRDefault="00000000">
            <w:r>
              <w:t>Fails CVR/validation table</w:t>
            </w:r>
          </w:p>
        </w:tc>
        <w:tc>
          <w:tcPr>
            <w:tcW w:w="1656" w:type="dxa"/>
          </w:tcPr>
          <w:p w14:paraId="3EA8F431" w14:textId="77777777" w:rsidR="00E01B6F" w:rsidRDefault="00000000">
            <w:r>
              <w:t>High</w:t>
            </w:r>
          </w:p>
        </w:tc>
        <w:tc>
          <w:tcPr>
            <w:tcW w:w="1656" w:type="dxa"/>
          </w:tcPr>
          <w:p w14:paraId="72ACDA5C" w14:textId="77777777" w:rsidR="00E01B6F" w:rsidRDefault="00000000">
            <w:r>
              <w:t>IT/GL Config</w:t>
            </w:r>
          </w:p>
        </w:tc>
      </w:tr>
      <w:tr w:rsidR="00E01B6F" w14:paraId="455B10E4" w14:textId="77777777">
        <w:tc>
          <w:tcPr>
            <w:tcW w:w="1656" w:type="dxa"/>
          </w:tcPr>
          <w:p w14:paraId="35F26DD4" w14:textId="77777777" w:rsidR="00E01B6F" w:rsidRDefault="00000000">
            <w:r>
              <w:t>DQ-005</w:t>
            </w:r>
          </w:p>
        </w:tc>
        <w:tc>
          <w:tcPr>
            <w:tcW w:w="1656" w:type="dxa"/>
          </w:tcPr>
          <w:p w14:paraId="306C2486" w14:textId="77777777" w:rsidR="00E01B6F" w:rsidRDefault="00000000">
            <w:r>
              <w:t>Timeliness</w:t>
            </w:r>
          </w:p>
        </w:tc>
        <w:tc>
          <w:tcPr>
            <w:tcW w:w="1656" w:type="dxa"/>
          </w:tcPr>
          <w:p w14:paraId="3FC1FF99" w14:textId="77777777" w:rsidR="00E01B6F" w:rsidRDefault="00000000">
            <w:r>
              <w:t>Late posting after close window</w:t>
            </w:r>
          </w:p>
        </w:tc>
        <w:tc>
          <w:tcPr>
            <w:tcW w:w="1656" w:type="dxa"/>
          </w:tcPr>
          <w:p w14:paraId="10775F09" w14:textId="77777777" w:rsidR="00E01B6F" w:rsidRDefault="00000000">
            <w:r>
              <w:t>Document date &gt; Close date</w:t>
            </w:r>
          </w:p>
        </w:tc>
        <w:tc>
          <w:tcPr>
            <w:tcW w:w="1656" w:type="dxa"/>
          </w:tcPr>
          <w:p w14:paraId="4E859690" w14:textId="77777777" w:rsidR="00E01B6F" w:rsidRDefault="00000000">
            <w:r>
              <w:t>Medium</w:t>
            </w:r>
          </w:p>
        </w:tc>
        <w:tc>
          <w:tcPr>
            <w:tcW w:w="1656" w:type="dxa"/>
          </w:tcPr>
          <w:p w14:paraId="75EDF849" w14:textId="77777777" w:rsidR="00E01B6F" w:rsidRDefault="00000000">
            <w:r>
              <w:t>Controllership</w:t>
            </w:r>
          </w:p>
        </w:tc>
      </w:tr>
      <w:tr w:rsidR="00E01B6F" w14:paraId="15487C13" w14:textId="77777777">
        <w:tc>
          <w:tcPr>
            <w:tcW w:w="1656" w:type="dxa"/>
          </w:tcPr>
          <w:p w14:paraId="51A3C4C8" w14:textId="77777777" w:rsidR="00E01B6F" w:rsidRDefault="00000000">
            <w:r>
              <w:t>DQ-006</w:t>
            </w:r>
          </w:p>
        </w:tc>
        <w:tc>
          <w:tcPr>
            <w:tcW w:w="1656" w:type="dxa"/>
          </w:tcPr>
          <w:p w14:paraId="12C11137" w14:textId="77777777" w:rsidR="00E01B6F" w:rsidRDefault="00000000">
            <w:r>
              <w:t>Accuracy</w:t>
            </w:r>
          </w:p>
        </w:tc>
        <w:tc>
          <w:tcPr>
            <w:tcW w:w="1656" w:type="dxa"/>
          </w:tcPr>
          <w:p w14:paraId="13BE1551" w14:textId="77777777" w:rsidR="00E01B6F" w:rsidRDefault="00000000">
            <w:r>
              <w:t xml:space="preserve">IC mismatch (Entity/TP not </w:t>
            </w:r>
            <w:r>
              <w:lastRenderedPageBreak/>
              <w:t>reciprocal)</w:t>
            </w:r>
          </w:p>
        </w:tc>
        <w:tc>
          <w:tcPr>
            <w:tcW w:w="1656" w:type="dxa"/>
          </w:tcPr>
          <w:p w14:paraId="7E448FF3" w14:textId="77777777" w:rsidR="00E01B6F" w:rsidRDefault="00000000">
            <w:r>
              <w:lastRenderedPageBreak/>
              <w:t xml:space="preserve">Left–Right match variance </w:t>
            </w:r>
            <w:r>
              <w:lastRenderedPageBreak/>
              <w:t>&gt; threshold</w:t>
            </w:r>
          </w:p>
        </w:tc>
        <w:tc>
          <w:tcPr>
            <w:tcW w:w="1656" w:type="dxa"/>
          </w:tcPr>
          <w:p w14:paraId="27536114" w14:textId="77777777" w:rsidR="00E01B6F" w:rsidRDefault="00000000">
            <w:r>
              <w:lastRenderedPageBreak/>
              <w:t>High</w:t>
            </w:r>
          </w:p>
        </w:tc>
        <w:tc>
          <w:tcPr>
            <w:tcW w:w="1656" w:type="dxa"/>
          </w:tcPr>
          <w:p w14:paraId="44C00339" w14:textId="77777777" w:rsidR="00E01B6F" w:rsidRDefault="00000000">
            <w:r>
              <w:t>Intercompany Team</w:t>
            </w:r>
          </w:p>
        </w:tc>
      </w:tr>
      <w:tr w:rsidR="00E01B6F" w14:paraId="39BC8E8E" w14:textId="77777777">
        <w:tc>
          <w:tcPr>
            <w:tcW w:w="1656" w:type="dxa"/>
          </w:tcPr>
          <w:p w14:paraId="18CC9AA1" w14:textId="77777777" w:rsidR="00E01B6F" w:rsidRDefault="00000000">
            <w:r>
              <w:lastRenderedPageBreak/>
              <w:t>DQ-007</w:t>
            </w:r>
          </w:p>
        </w:tc>
        <w:tc>
          <w:tcPr>
            <w:tcW w:w="1656" w:type="dxa"/>
          </w:tcPr>
          <w:p w14:paraId="7C54CF07" w14:textId="77777777" w:rsidR="00E01B6F" w:rsidRDefault="00000000">
            <w:r>
              <w:t>Completeness</w:t>
            </w:r>
          </w:p>
        </w:tc>
        <w:tc>
          <w:tcPr>
            <w:tcW w:w="1656" w:type="dxa"/>
          </w:tcPr>
          <w:p w14:paraId="5C9736C1" w14:textId="77777777" w:rsidR="00E01B6F" w:rsidRDefault="00000000">
            <w:r>
              <w:t>Orphan segment value (not in reference data)</w:t>
            </w:r>
          </w:p>
        </w:tc>
        <w:tc>
          <w:tcPr>
            <w:tcW w:w="1656" w:type="dxa"/>
          </w:tcPr>
          <w:p w14:paraId="301C63A7" w14:textId="77777777" w:rsidR="00E01B6F" w:rsidRDefault="00000000">
            <w:r>
              <w:t>Value not in segment value set</w:t>
            </w:r>
          </w:p>
        </w:tc>
        <w:tc>
          <w:tcPr>
            <w:tcW w:w="1656" w:type="dxa"/>
          </w:tcPr>
          <w:p w14:paraId="4C27D9D4" w14:textId="77777777" w:rsidR="00E01B6F" w:rsidRDefault="00000000">
            <w:r>
              <w:t>High</w:t>
            </w:r>
          </w:p>
        </w:tc>
        <w:tc>
          <w:tcPr>
            <w:tcW w:w="1656" w:type="dxa"/>
          </w:tcPr>
          <w:p w14:paraId="2FDC83E4" w14:textId="77777777" w:rsidR="00E01B6F" w:rsidRDefault="00000000">
            <w:r>
              <w:t>Data Governance</w:t>
            </w:r>
          </w:p>
        </w:tc>
      </w:tr>
    </w:tbl>
    <w:p w14:paraId="11B5B76E" w14:textId="77777777" w:rsidR="00E01B6F" w:rsidRPr="00A607D9" w:rsidRDefault="00000000">
      <w:pPr>
        <w:pStyle w:val="Heading3"/>
        <w:rPr>
          <w:color w:val="000000" w:themeColor="text1"/>
        </w:rPr>
      </w:pPr>
      <w:r w:rsidRPr="00A607D9">
        <w:rPr>
          <w:color w:val="000000" w:themeColor="text1"/>
        </w:rPr>
        <w:t>4.2 DQ Dashboards &amp; Exception Heatmaps</w:t>
      </w:r>
    </w:p>
    <w:p w14:paraId="034AA246" w14:textId="77777777" w:rsidR="00E01B6F" w:rsidRDefault="00000000">
      <w:pPr>
        <w:pStyle w:val="ListBullet"/>
      </w:pPr>
      <w:r>
        <w:t>KPIs: % valid postings, # exceptions by rule, MTTR for exception closure, top offending entities/segments.</w:t>
      </w:r>
    </w:p>
    <w:p w14:paraId="61400A74" w14:textId="77777777" w:rsidR="00E01B6F" w:rsidRDefault="00000000">
      <w:pPr>
        <w:pStyle w:val="ListBullet"/>
      </w:pPr>
      <w:r>
        <w:t>Heatmap by Entity × Rule × Period with severity coloring.</w:t>
      </w:r>
    </w:p>
    <w:p w14:paraId="70DDF8BB" w14:textId="77777777" w:rsidR="00E01B6F" w:rsidRDefault="00000000">
      <w:pPr>
        <w:pStyle w:val="ListBullet"/>
      </w:pPr>
      <w:r>
        <w:t>Trend lines by week/close cycle; drill-down to document samples.</w:t>
      </w:r>
    </w:p>
    <w:p w14:paraId="71B23E10" w14:textId="77777777" w:rsidR="00E01B6F" w:rsidRPr="00A607D9" w:rsidRDefault="00000000">
      <w:pPr>
        <w:pStyle w:val="Heading3"/>
        <w:rPr>
          <w:color w:val="000000" w:themeColor="text1"/>
        </w:rPr>
      </w:pPr>
      <w:r w:rsidRPr="00A607D9">
        <w:rPr>
          <w:color w:val="000000" w:themeColor="text1"/>
        </w:rPr>
        <w:t>4.3 Auto-Notifications &amp; Escalations</w:t>
      </w:r>
    </w:p>
    <w:p w14:paraId="5E03DE60" w14:textId="77777777" w:rsidR="00E01B6F" w:rsidRDefault="00000000">
      <w:pPr>
        <w:pStyle w:val="ListBullet"/>
      </w:pPr>
      <w:r>
        <w:t>Automated alerts via email/chat when thresholds breach (rule-level).</w:t>
      </w:r>
    </w:p>
    <w:p w14:paraId="5576FEBC" w14:textId="77777777" w:rsidR="00E01B6F" w:rsidRDefault="00000000">
      <w:pPr>
        <w:pStyle w:val="ListBullet"/>
      </w:pPr>
      <w:r>
        <w:t>SLA tiers: P1 (24h), P2 (3 days), P3 (7 days); auto-escalate to R/A in RACI.</w:t>
      </w:r>
    </w:p>
    <w:p w14:paraId="511767C9" w14:textId="77777777" w:rsidR="00E01B6F" w:rsidRDefault="00000000">
      <w:pPr>
        <w:pStyle w:val="ListBullet"/>
      </w:pPr>
      <w:r>
        <w:t>Case management: assign owner, due date, root cause, corrective action, closure evidence.</w:t>
      </w:r>
    </w:p>
    <w:tbl>
      <w:tblPr>
        <w:tblStyle w:val="TableGrid"/>
        <w:tblW w:w="0" w:type="auto"/>
        <w:tblLook w:val="04A0" w:firstRow="1" w:lastRow="0" w:firstColumn="1" w:lastColumn="0" w:noHBand="0" w:noVBand="1"/>
      </w:tblPr>
      <w:tblGrid>
        <w:gridCol w:w="1984"/>
        <w:gridCol w:w="1985"/>
        <w:gridCol w:w="1985"/>
        <w:gridCol w:w="1986"/>
        <w:gridCol w:w="1986"/>
      </w:tblGrid>
      <w:tr w:rsidR="00E01B6F" w14:paraId="600DE0A8" w14:textId="77777777" w:rsidTr="00A607D9">
        <w:tc>
          <w:tcPr>
            <w:tcW w:w="1987" w:type="dxa"/>
          </w:tcPr>
          <w:p w14:paraId="09F55CAB" w14:textId="77777777" w:rsidR="00E01B6F" w:rsidRDefault="00000000">
            <w:r>
              <w:t>Severity</w:t>
            </w:r>
          </w:p>
        </w:tc>
        <w:tc>
          <w:tcPr>
            <w:tcW w:w="1987" w:type="dxa"/>
          </w:tcPr>
          <w:p w14:paraId="24F0CD03" w14:textId="77777777" w:rsidR="00E01B6F" w:rsidRDefault="00000000">
            <w:r>
              <w:t>Trigger</w:t>
            </w:r>
          </w:p>
        </w:tc>
        <w:tc>
          <w:tcPr>
            <w:tcW w:w="1987" w:type="dxa"/>
          </w:tcPr>
          <w:p w14:paraId="44F5AB1B" w14:textId="77777777" w:rsidR="00E01B6F" w:rsidRDefault="00000000">
            <w:r>
              <w:t>Notify</w:t>
            </w:r>
          </w:p>
        </w:tc>
        <w:tc>
          <w:tcPr>
            <w:tcW w:w="1987" w:type="dxa"/>
          </w:tcPr>
          <w:p w14:paraId="1FB1FB6F" w14:textId="77777777" w:rsidR="00E01B6F" w:rsidRDefault="00000000">
            <w:r>
              <w:t>Escalate To</w:t>
            </w:r>
          </w:p>
        </w:tc>
        <w:tc>
          <w:tcPr>
            <w:tcW w:w="1988" w:type="dxa"/>
          </w:tcPr>
          <w:p w14:paraId="0A0795E3" w14:textId="77777777" w:rsidR="00E01B6F" w:rsidRDefault="00000000">
            <w:r>
              <w:t>SLA</w:t>
            </w:r>
          </w:p>
        </w:tc>
      </w:tr>
      <w:tr w:rsidR="00E01B6F" w14:paraId="14051782" w14:textId="77777777" w:rsidTr="00A607D9">
        <w:tc>
          <w:tcPr>
            <w:tcW w:w="1987" w:type="dxa"/>
          </w:tcPr>
          <w:p w14:paraId="0F7079E8" w14:textId="77777777" w:rsidR="00E01B6F" w:rsidRDefault="00000000">
            <w:r>
              <w:t>P1</w:t>
            </w:r>
          </w:p>
        </w:tc>
        <w:tc>
          <w:tcPr>
            <w:tcW w:w="1987" w:type="dxa"/>
          </w:tcPr>
          <w:p w14:paraId="690169D5" w14:textId="77777777" w:rsidR="00E01B6F" w:rsidRDefault="00000000">
            <w:r>
              <w:t>High-risk rule fails &gt; 50 docs</w:t>
            </w:r>
          </w:p>
        </w:tc>
        <w:tc>
          <w:tcPr>
            <w:tcW w:w="1987" w:type="dxa"/>
          </w:tcPr>
          <w:p w14:paraId="76460530" w14:textId="77777777" w:rsidR="00E01B6F" w:rsidRDefault="00000000">
            <w:r>
              <w:t>Data Steward, GL Owner</w:t>
            </w:r>
          </w:p>
        </w:tc>
        <w:tc>
          <w:tcPr>
            <w:tcW w:w="1987" w:type="dxa"/>
          </w:tcPr>
          <w:p w14:paraId="77420975" w14:textId="77777777" w:rsidR="00E01B6F" w:rsidRDefault="00000000">
            <w:r>
              <w:t>Controllership, CFO Desk</w:t>
            </w:r>
          </w:p>
        </w:tc>
        <w:tc>
          <w:tcPr>
            <w:tcW w:w="1988" w:type="dxa"/>
          </w:tcPr>
          <w:p w14:paraId="3B71B3A2" w14:textId="77777777" w:rsidR="00E01B6F" w:rsidRDefault="00000000">
            <w:r>
              <w:t>24 hours</w:t>
            </w:r>
          </w:p>
        </w:tc>
      </w:tr>
      <w:tr w:rsidR="00E01B6F" w14:paraId="2209770A" w14:textId="77777777" w:rsidTr="00A607D9">
        <w:tc>
          <w:tcPr>
            <w:tcW w:w="1987" w:type="dxa"/>
          </w:tcPr>
          <w:p w14:paraId="22639EE9" w14:textId="77777777" w:rsidR="00E01B6F" w:rsidRDefault="00000000">
            <w:r>
              <w:t>P2</w:t>
            </w:r>
          </w:p>
        </w:tc>
        <w:tc>
          <w:tcPr>
            <w:tcW w:w="1987" w:type="dxa"/>
          </w:tcPr>
          <w:p w14:paraId="62D40B76" w14:textId="77777777" w:rsidR="00E01B6F" w:rsidRDefault="00000000">
            <w:r>
              <w:t>Medium risk &gt; 100 docs in period</w:t>
            </w:r>
          </w:p>
        </w:tc>
        <w:tc>
          <w:tcPr>
            <w:tcW w:w="1987" w:type="dxa"/>
          </w:tcPr>
          <w:p w14:paraId="7BC89E42" w14:textId="77777777" w:rsidR="00E01B6F" w:rsidRDefault="00000000">
            <w:r>
              <w:t>Data Steward</w:t>
            </w:r>
          </w:p>
        </w:tc>
        <w:tc>
          <w:tcPr>
            <w:tcW w:w="1987" w:type="dxa"/>
          </w:tcPr>
          <w:p w14:paraId="5A6C357F" w14:textId="77777777" w:rsidR="00E01B6F" w:rsidRDefault="00000000">
            <w:r>
              <w:t>GL Process Owner</w:t>
            </w:r>
          </w:p>
        </w:tc>
        <w:tc>
          <w:tcPr>
            <w:tcW w:w="1988" w:type="dxa"/>
          </w:tcPr>
          <w:p w14:paraId="044D3C28" w14:textId="77777777" w:rsidR="00E01B6F" w:rsidRDefault="00000000">
            <w:r>
              <w:t>3 business days</w:t>
            </w:r>
          </w:p>
        </w:tc>
      </w:tr>
      <w:tr w:rsidR="00E01B6F" w14:paraId="0DA22814" w14:textId="77777777" w:rsidTr="00A607D9">
        <w:tc>
          <w:tcPr>
            <w:tcW w:w="1987" w:type="dxa"/>
          </w:tcPr>
          <w:p w14:paraId="6028906D" w14:textId="77777777" w:rsidR="00E01B6F" w:rsidRDefault="00000000">
            <w:r>
              <w:t>P3</w:t>
            </w:r>
          </w:p>
        </w:tc>
        <w:tc>
          <w:tcPr>
            <w:tcW w:w="1987" w:type="dxa"/>
          </w:tcPr>
          <w:p w14:paraId="0F397E9E" w14:textId="77777777" w:rsidR="00E01B6F" w:rsidRDefault="00000000">
            <w:r>
              <w:t>Low risk trend up 3 periods</w:t>
            </w:r>
          </w:p>
        </w:tc>
        <w:tc>
          <w:tcPr>
            <w:tcW w:w="1987" w:type="dxa"/>
          </w:tcPr>
          <w:p w14:paraId="2BBB1EC9" w14:textId="77777777" w:rsidR="00E01B6F" w:rsidRDefault="00000000">
            <w:r>
              <w:t>Data Steward</w:t>
            </w:r>
          </w:p>
        </w:tc>
        <w:tc>
          <w:tcPr>
            <w:tcW w:w="1987" w:type="dxa"/>
          </w:tcPr>
          <w:p w14:paraId="4498BF04" w14:textId="77777777" w:rsidR="00E01B6F" w:rsidRDefault="00000000">
            <w:r>
              <w:t>Data Governance</w:t>
            </w:r>
          </w:p>
        </w:tc>
        <w:tc>
          <w:tcPr>
            <w:tcW w:w="1988" w:type="dxa"/>
          </w:tcPr>
          <w:p w14:paraId="32E4C68F" w14:textId="77777777" w:rsidR="00E01B6F" w:rsidRDefault="00000000">
            <w:r>
              <w:t>7 business days</w:t>
            </w:r>
          </w:p>
        </w:tc>
      </w:tr>
    </w:tbl>
    <w:p w14:paraId="090EDAA2" w14:textId="77777777" w:rsidR="00F515DE" w:rsidRDefault="00F515DE" w:rsidP="00A607D9">
      <w:pPr>
        <w:pStyle w:val="Heading2"/>
      </w:pPr>
    </w:p>
    <w:sectPr w:rsidR="00F515D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898194">
    <w:abstractNumId w:val="8"/>
  </w:num>
  <w:num w:numId="2" w16cid:durableId="90983">
    <w:abstractNumId w:val="6"/>
  </w:num>
  <w:num w:numId="3" w16cid:durableId="342322881">
    <w:abstractNumId w:val="5"/>
  </w:num>
  <w:num w:numId="4" w16cid:durableId="487016493">
    <w:abstractNumId w:val="4"/>
  </w:num>
  <w:num w:numId="5" w16cid:durableId="854458962">
    <w:abstractNumId w:val="7"/>
  </w:num>
  <w:num w:numId="6" w16cid:durableId="1939871985">
    <w:abstractNumId w:val="3"/>
  </w:num>
  <w:num w:numId="7" w16cid:durableId="1172718056">
    <w:abstractNumId w:val="2"/>
  </w:num>
  <w:num w:numId="8" w16cid:durableId="296956040">
    <w:abstractNumId w:val="1"/>
  </w:num>
  <w:num w:numId="9" w16cid:durableId="25409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607D9"/>
    <w:rsid w:val="00AA1D8D"/>
    <w:rsid w:val="00B47730"/>
    <w:rsid w:val="00CB0664"/>
    <w:rsid w:val="00DF174B"/>
    <w:rsid w:val="00DF2853"/>
    <w:rsid w:val="00E01B6F"/>
    <w:rsid w:val="00F51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D6509"/>
  <w14:defaultImageDpi w14:val="300"/>
  <w15:docId w15:val="{B36F2911-8940-469B-8601-984E3886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da8a1e3b48014f7abbd6cdecdd9b3d31">
  <xsd:schema xmlns:xsd="http://www.w3.org/2001/XMLSchema" xmlns:xs="http://www.w3.org/2001/XMLSchema" xmlns:p="http://schemas.microsoft.com/office/2006/metadata/properties" xmlns:ns2="1f68a0f6-12ba-43bc-af29-28e621509147" targetNamespace="http://schemas.microsoft.com/office/2006/metadata/properties" ma:root="true" ma:fieldsID="152a6fa780bbc94924e1a7b947d86ff4"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589CA7E-B963-4130-9720-DACE5A162963}"/>
</file>

<file path=customXml/itemProps3.xml><?xml version="1.0" encoding="utf-8"?>
<ds:datastoreItem xmlns:ds="http://schemas.openxmlformats.org/officeDocument/2006/customXml" ds:itemID="{3DDBE3DD-B5FD-49B2-8317-83B120DF5523}"/>
</file>

<file path=customXml/itemProps4.xml><?xml version="1.0" encoding="utf-8"?>
<ds:datastoreItem xmlns:ds="http://schemas.openxmlformats.org/officeDocument/2006/customXml" ds:itemID="{585C91B9-991A-47BA-A0E6-16C6491302A3}"/>
</file>

<file path=docProps/app.xml><?xml version="1.0" encoding="utf-8"?>
<Properties xmlns="http://schemas.openxmlformats.org/officeDocument/2006/extended-properties" xmlns:vt="http://schemas.openxmlformats.org/officeDocument/2006/docPropsVTypes">
  <Template>Normal</Template>
  <TotalTime>6</TotalTime>
  <Pages>7</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 Chowdhury</cp:lastModifiedBy>
  <cp:revision>2</cp:revision>
  <dcterms:created xsi:type="dcterms:W3CDTF">2025-10-28T06:02:00Z</dcterms:created>
  <dcterms:modified xsi:type="dcterms:W3CDTF">2025-10-28T06:02:00Z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