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GOPHISH ACTIVITY — SCREENSHOTS</w:t>
      </w:r>
    </w:p>
    <w:p>
      <w:pPr>
        <w:jc w:val="center"/>
      </w:pPr>
      <w:r>
        <w:rPr>
          <w:sz w:val="18"/>
        </w:rPr>
        <w:t>Name: Trail Bajenting  |  Date: October 22, 2026</w:t>
      </w:r>
    </w:p>
    <w:p>
      <w:pPr>
        <w:pStyle w:val="Heading1"/>
      </w:pPr>
      <w:r>
        <w:t>Figure 1. Starting GoPhish</w:t>
      </w:r>
    </w:p>
    <w:p>
      <w:pPr>
        <w:spacing w:after="100"/>
        <w:jc w:val="left"/>
      </w:pPr>
      <w:r>
        <w:t>The terminal shows GoPhish startup messages and the local admin address, https://127.0.0.1:3333. The “address already in use” message indicates that the admin port may already be occupied by another running GoPhish instance.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2. Landing-page settings</w:t>
      </w:r>
    </w:p>
    <w:p>
      <w:pPr>
        <w:spacing w:after="100"/>
        <w:jc w:val="left"/>
      </w:pPr>
      <w:r>
        <w:t>This screen shows the sample landing page and its data-capture options. For a safe classroom exercise, use only dummy information and avoid collecting real passwords.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3. Email-template editor</w:t>
      </w:r>
    </w:p>
    <w:p>
      <w:pPr>
        <w:spacing w:after="100"/>
        <w:jc w:val="left"/>
      </w:pPr>
      <w:r>
        <w:t>This screen shows the subject and HTML editor used to prepare the test email. The template is part of the simulated awareness campaign.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4. Test recipient group</w:t>
      </w:r>
    </w:p>
    <w:p>
      <w:pPr>
        <w:spacing w:after="100"/>
        <w:jc w:val="left"/>
      </w:pPr>
      <w:r>
        <w:t>This screen shows the test recipient added to the group selected for the campaign. Use only an account and recipient approved for the exercise.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5. Campaign status</w:t>
      </w:r>
    </w:p>
    <w:p>
      <w:pPr>
        <w:spacing w:after="100"/>
        <w:jc w:val="left"/>
      </w:pPr>
      <w:r>
        <w:t>The campaign list shows CTM_Batch3 marked “In progress,” meaning the campaign was launched and GoPhish was still tracking its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6. Campaign dashboard counters</w:t>
      </w:r>
    </w:p>
    <w:p>
      <w:pPr>
        <w:spacing w:after="100"/>
        <w:jc w:val="left"/>
      </w:pPr>
      <w:r>
        <w:t>The dashboard reports one email sent and zero opens, clicks, submissions, or reports. These counters reflect events recorded by GoPhish and do not guarantee inbox delivery.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7. Campaign statistics</w:t>
      </w:r>
    </w:p>
    <w:p>
      <w:pPr>
        <w:spacing w:after="100"/>
        <w:jc w:val="left"/>
      </w:pPr>
      <w:r>
        <w:t>This dashboard view provides another look at the campaign’s recorded activity. The zero counts mean GoPhish had not recorded those events when the screenshot was taken.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8. Campaign overview</w:t>
      </w:r>
    </w:p>
    <w:p>
      <w:pPr>
        <w:spacing w:after="100"/>
        <w:jc w:val="left"/>
      </w:pPr>
      <w:r>
        <w:t>This screenshot documents the campaign status and its recorded results during the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Figure 9. Gmail delivery result</w:t>
      </w:r>
    </w:p>
    <w:p>
      <w:pPr>
        <w:spacing w:after="100"/>
        <w:jc w:val="left"/>
      </w:pPr>
      <w:r>
        <w:t>Gmail displays a warning and a delivery-failure notice saying the message may contain a virus. This indicates that Gmail did not successfully deliver the test message as intended.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8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y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jc w:val="center"/>
      </w:pPr>
      <w:r>
        <w:rPr>
          <w:b/>
          <w:color w:val="2E5379"/>
          <w:sz w:val="36"/>
        </w:rPr>
        <w:t>GOPHISH ACTIVITY — SCREENSHOTS</w:t>
      </w:r>
    </w:p>
    <w:p>
      <w:pPr>
        <w:spacing w:after="360"/>
        <w:jc w:val="center"/>
      </w:pPr>
      <w:r>
        <w:rPr>
          <w:sz w:val="24"/>
        </w:rPr>
        <w:t>Name: Trail Bajenting  |  Section: CTM_Batch3  |  Date: October 22, 2026</w:t>
      </w:r>
    </w:p>
    <w:p>
      <w:pPr>
        <w:spacing w:after="120"/>
      </w:pPr>
      <w:r>
        <w:rPr>
          <w:b/>
          <w:color w:val="2E5379"/>
          <w:sz w:val="28"/>
        </w:rPr>
        <w:t>Figure 10. Gmail inbox after the test campaign</w:t>
      </w:r>
    </w:p>
    <w:p>
      <w:pPr>
        <w:spacing w:after="240"/>
      </w:pPr>
      <w:r>
        <w:t>This screenshot shows the Gmail inbox after the test campaign. The inbox contains a delivery-failure notification for the simulated message, indicating that Gmail did not deliver the message as intended. This is consistent with the earlier warning that the message may contain a virus. The result shows why GoPhish’s “Email Sent” counter should not be treated as proof that a message reached the recipient’s inbox.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406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090827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60"/>
      </w:pPr>
      <w:r>
        <w:t>Observation: Gmail’s delivery and security controls flagged or blocked the test message. For future classroom testing, use a clearly labeled, benign message and an instructor-approved test mailbox; do not attempt to bypass the provider’s protections.</w:t>
      </w:r>
    </w:p>
    <w:sectPr w:rsidR="00FC693F" w:rsidRPr="0006063C" w:rsidSect="00034616">
      <w:footerReference w:type="default" r:id="rId1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GoPhish Activity • October 22,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