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D4A017"/>
          <w:sz w:val="72"/>
          <w:szCs w:val="72"/>
        </w:rPr>
        <w:t xml:space="preserve">KDD PROCESS</w:t>
      </w:r>
    </w:p>
    <w:p>
      <w:pPr>
        <w:spacing w:after="160" w:before="0"/>
        <w:jc w:val="center"/>
      </w:pPr>
      <w:r>
        <w:rPr>
          <w:rFonts w:ascii="Arial" w:cs="Arial" w:eastAsia="Arial" w:hAnsi="Arial"/>
          <w:b/>
          <w:bCs/>
          <w:color w:val="2B5EAF"/>
          <w:sz w:val="40"/>
          <w:szCs w:val="40"/>
        </w:rPr>
        <w:t xml:space="preserve">Knowledge Discovery in Databases</w:t>
      </w:r>
    </w:p>
    <w:p>
      <w:pPr>
        <w:spacing w:after="600" w:before="0"/>
        <w:jc w:val="center"/>
      </w:pPr>
      <w:r>
        <w:rPr>
          <w:rFonts w:ascii="Arial" w:cs="Arial" w:eastAsia="Arial" w:hAnsi="Arial"/>
          <w:i/>
          <w:iCs/>
          <w:color w:val="6B7280"/>
          <w:sz w:val="24"/>
          <w:szCs w:val="24"/>
        </w:rPr>
        <w:t xml:space="preserve">A Complete Step-by-Step Guide with Data Mining Examples</w:t>
      </w:r>
    </w:p>
    <w:p>
      <w:pPr>
        <w:pBdr>
          <w:bottom w:val="single" w:color="D4A017" w:sz="8" w:space="1"/>
        </w:pBdr>
        <w:spacing w:after="0"/>
      </w:pPr>
    </w:p>
    <w:p>
      <w:pPr>
        <w:spacing w:after="400" w:before="0"/>
      </w:pPr>
    </w:p>
    <w:p>
      <w:pPr>
        <w:spacing w:after="100" w:before="0"/>
        <w:jc w:val="center"/>
      </w:pPr>
      <w:r>
        <w:rPr>
          <w:rFonts w:ascii="Arial" w:cs="Arial" w:eastAsia="Arial" w:hAnsi="Arial"/>
          <w:color w:val="6B7280"/>
          <w:sz w:val="22"/>
          <w:szCs w:val="22"/>
        </w:rPr>
        <w:t xml:space="preserve">Prepared by</w:t>
      </w:r>
    </w:p>
    <w:p>
      <w:pPr>
        <w:spacing w:after="80" w:before="0"/>
        <w:jc w:val="center"/>
      </w:pPr>
      <w:r>
        <w:rPr>
          <w:rFonts w:ascii="Arial" w:cs="Arial" w:eastAsia="Arial" w:hAnsi="Arial"/>
          <w:b/>
          <w:bCs/>
          <w:color w:val="1A1D26"/>
          <w:sz w:val="30"/>
          <w:szCs w:val="30"/>
        </w:rPr>
        <w:t xml:space="preserve">Sim Vattanac</w:t>
      </w:r>
    </w:p>
    <w:p>
      <w:pPr>
        <w:spacing w:after="80" w:before="0"/>
        <w:jc w:val="center"/>
      </w:pPr>
      <w:r>
        <w:rPr>
          <w:rFonts w:ascii="Arial" w:cs="Arial" w:eastAsia="Arial" w:hAnsi="Arial"/>
          <w:color w:val="2B5EAF"/>
          <w:sz w:val="20"/>
          <w:szCs w:val="20"/>
        </w:rPr>
        <w:t xml:space="preserve">vattanacsim99@gmail.com</w:t>
      </w:r>
    </w:p>
    <w:p>
      <w:pPr>
        <w:spacing w:after="80" w:before="0"/>
        <w:jc w:val="center"/>
      </w:pPr>
      <w:r>
        <w:rPr>
          <w:rFonts w:ascii="Arial" w:cs="Arial" w:eastAsia="Arial" w:hAnsi="Arial"/>
          <w:i/>
          <w:iCs/>
          <w:color w:val="6B7280"/>
          <w:sz w:val="20"/>
          <w:szCs w:val="20"/>
        </w:rPr>
        <w:t xml:space="preserve">MSDE Program | Data Science &amp; Engineering</w:t>
      </w:r>
    </w:p>
    <w:p>
      <w:pPr>
        <w:spacing w:after="0" w:before="0"/>
        <w:jc w:val="center"/>
      </w:pPr>
      <w:r>
        <w:rPr>
          <w:rFonts w:ascii="Arial" w:cs="Arial" w:eastAsia="Arial" w:hAnsi="Arial"/>
          <w:color w:val="6B7280"/>
          <w:sz w:val="20"/>
          <w:szCs w:val="20"/>
        </w:rPr>
        <w:t xml:space="preserve">2025</w:t>
      </w:r>
    </w:p>
    <w:p>
      <w:r>
        <w:br w:type="page"/>
      </w:r>
    </w:p>
    <w:p>
      <w:pPr>
        <w:pStyle w:val="Heading1"/>
        <w:spacing w:after="120" w:before="360"/>
      </w:pPr>
      <w:r>
        <w:rPr>
          <w:rFonts w:ascii="Arial" w:cs="Arial" w:eastAsia="Arial" w:hAnsi="Arial"/>
          <w:b/>
          <w:bCs/>
          <w:color w:val="2B5EAF"/>
          <w:sz w:val="36"/>
          <w:szCs w:val="36"/>
        </w:rPr>
        <w:t xml:space="preserve">What is the KDD Process?</w:t>
      </w:r>
    </w:p>
    <w:p>
      <w:pPr>
        <w:pBdr>
          <w:bottom w:val="single" w:color="2B5EAF" w:sz="8" w:space="1"/>
        </w:pBdr>
        <w:spacing w:after="0"/>
      </w:pPr>
    </w:p>
    <w:p>
      <w:pPr>
        <w:spacing w:after="80" w:before="0"/>
      </w:pPr>
    </w:p>
    <w:p>
      <w:pPr>
        <w:spacing w:after="100" w:before="60"/>
      </w:pPr>
      <w:r>
        <w:rPr>
          <w:rFonts w:ascii="Arial" w:cs="Arial" w:eastAsia="Arial" w:hAnsi="Arial"/>
          <w:color w:val="2C2C2C"/>
          <w:sz w:val="22"/>
          <w:szCs w:val="22"/>
        </w:rPr>
        <w:t xml:space="preserve">KDD stands for Knowledge Discovery in Databases. It is the overall process of discovering useful knowledge from a collection of data. Data Mining is just one step inside this larger process.</w:t>
      </w:r>
    </w:p>
    <w:p>
      <w:pPr>
        <w:spacing w:after="60" w:before="0"/>
      </w:pPr>
    </w:p>
    <w:p>
      <w:pPr>
        <w:spacing w:after="100" w:before="60"/>
      </w:pPr>
      <w:r>
        <w:rPr>
          <w:rFonts w:ascii="Arial" w:cs="Arial" w:eastAsia="Arial" w:hAnsi="Arial"/>
          <w:color w:val="2C2C2C"/>
          <w:sz w:val="22"/>
          <w:szCs w:val="22"/>
        </w:rPr>
        <w:t xml:space="preserve">Think of KDD like a factory pipeline: raw data enters at one end, and actionable knowledge comes out the other. Each step in the pipeline transforms the data into something cleaner, better shaped, and ultimately more meaningful.</w:t>
      </w:r>
    </w:p>
    <w:p>
      <w:pPr>
        <w:spacing w:after="100" w:before="0"/>
      </w:pPr>
    </w:p>
    <w:p>
      <w:pPr>
        <w:pStyle w:val="Heading2"/>
        <w:spacing w:after="80" w:before="240"/>
      </w:pPr>
      <w:r>
        <w:rPr>
          <w:rFonts w:ascii="Arial" w:cs="Arial" w:eastAsia="Arial" w:hAnsi="Arial"/>
          <w:b/>
          <w:bCs/>
          <w:color w:val="1A1D26"/>
          <w:sz w:val="28"/>
          <w:szCs w:val="28"/>
        </w:rPr>
        <w:t xml:space="preserve">The 6 Steps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340"/>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340"/>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Goal</w:t>
            </w:r>
          </w:p>
        </w:tc>
        <w:tc>
          <w:tcPr>
            <w:tcW w:type="dxa" w:w="2340"/>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01</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Data Selection</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Choose relevant data from sources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Raw dataset</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02</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Preprocessing</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Clean missing values, duplicates, outliers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Clean dataset</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03</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Transformation</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Reshape data for algorithms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Algorithm-ready matrix</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04</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Data Mining</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Find patterns with algorithms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Rules / model / clusters</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05</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Interpretation</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Evaluate &amp; filter useful patterns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Valid knowledge patterns</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06</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Knowledge Use</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Apply decisions in the real world</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Revenue / impact lift</w:t>
            </w:r>
          </w:p>
        </w:tc>
      </w:tr>
    </w:tbl>
    <w:p>
      <w:pPr>
        <w:spacing w:after="120" w:before="0"/>
      </w:pPr>
    </w:p>
    <w:p>
      <w:pPr>
        <w:pStyle w:val="Heading2"/>
        <w:spacing w:after="80" w:before="240"/>
      </w:pPr>
      <w:r>
        <w:rPr>
          <w:rFonts w:ascii="Arial" w:cs="Arial" w:eastAsia="Arial" w:hAnsi="Arial"/>
          <w:b/>
          <w:bCs/>
          <w:color w:val="1A1D26"/>
          <w:sz w:val="28"/>
          <w:szCs w:val="28"/>
        </w:rPr>
        <w:t xml:space="preserve">Our Running Example</w:t>
      </w:r>
    </w:p>
    <w:p>
      <w:pPr>
        <w:spacing w:after="100" w:before="60"/>
      </w:pPr>
      <w:r>
        <w:rPr>
          <w:rFonts w:ascii="Arial" w:cs="Arial" w:eastAsia="Arial" w:hAnsi="Arial"/>
          <w:b/>
          <w:bCs/>
          <w:color w:val="2B5EAF"/>
          <w:sz w:val="22"/>
          <w:szCs w:val="22"/>
        </w:rPr>
        <w:t xml:space="preserve">Scenario: </w:t>
      </w:r>
      <w:r>
        <w:rPr>
          <w:rFonts w:ascii="Arial" w:cs="Arial" w:eastAsia="Arial" w:hAnsi="Arial"/>
          <w:b w:val="false"/>
          <w:bCs w:val="false"/>
          <w:color w:val="2C2C2C"/>
          <w:sz w:val="22"/>
          <w:szCs w:val="22"/>
        </w:rPr>
        <w:t xml:space="preserve">A supermarket chain wants to understand customer buying behaviour to increase sales. We will follow this example through all 6 KDD steps.</w:t>
      </w:r>
    </w:p>
    <w:p>
      <w:pPr>
        <w:spacing w:after="80" w:before="0"/>
      </w:pPr>
    </w:p>
    <w:p>
      <w:pPr>
        <w:spacing w:after="100" w:before="60"/>
      </w:pPr>
      <w:r>
        <w:rPr>
          <w:rFonts w:ascii="Arial" w:cs="Arial" w:eastAsia="Arial" w:hAnsi="Arial"/>
          <w:b/>
          <w:bCs/>
          <w:color w:val="2B5EAF"/>
          <w:sz w:val="22"/>
          <w:szCs w:val="22"/>
        </w:rPr>
        <w:t xml:space="preserve">Data Source: </w:t>
      </w:r>
      <w:r>
        <w:rPr>
          <w:rFonts w:ascii="Arial" w:cs="Arial" w:eastAsia="Arial" w:hAnsi="Arial"/>
          <w:b w:val="false"/>
          <w:bCs w:val="false"/>
          <w:color w:val="2C2C2C"/>
          <w:sz w:val="22"/>
          <w:szCs w:val="22"/>
        </w:rPr>
        <w:t xml:space="preserve">POS (Point of Sale) system — 2.4 million transaction records from Jan–Dec 2023.</w:t>
      </w:r>
    </w:p>
    <w:p>
      <w:r>
        <w:br w:type="page"/>
      </w:r>
    </w:p>
    <w:p>
      <w:pPr>
        <w:pBdr>
          <w:left w:val="single" w:color="D4A017" w:sz="16" w:space="6"/>
        </w:pBdr>
        <w:shd w:fill="F0F4FF" w:val="clear"/>
        <w:spacing w:after="100" w:before="280"/>
        <w:ind w:left="200"/>
      </w:pPr>
      <w:r>
        <w:rPr>
          <w:rFonts w:ascii="Arial" w:cs="Arial" w:eastAsia="Arial" w:hAnsi="Arial"/>
          <w:b/>
          <w:bCs/>
          <w:color w:val="D4A017"/>
          <w:sz w:val="26"/>
          <w:szCs w:val="26"/>
        </w:rPr>
        <w:t xml:space="preserve">STEP 01 — </w:t>
      </w:r>
      <w:r>
        <w:rPr>
          <w:rFonts w:ascii="Arial" w:cs="Arial" w:eastAsia="Arial" w:hAnsi="Arial"/>
          <w:b/>
          <w:bCs/>
          <w:color w:val="1A1D26"/>
          <w:sz w:val="26"/>
          <w:szCs w:val="26"/>
        </w:rPr>
        <w:t xml:space="preserve">Data Selection</w:t>
      </w:r>
    </w:p>
    <w:p>
      <w:pPr>
        <w:pStyle w:val="Heading2"/>
        <w:spacing w:after="80" w:before="240"/>
      </w:pPr>
      <w:r>
        <w:rPr>
          <w:rFonts w:ascii="Arial" w:cs="Arial" w:eastAsia="Arial" w:hAnsi="Arial"/>
          <w:b/>
          <w:bCs/>
          <w:color w:val="D4A017"/>
          <w:sz w:val="28"/>
          <w:szCs w:val="28"/>
        </w:rPr>
        <w:t xml:space="preserve">What is Data Selection?</w:t>
      </w:r>
    </w:p>
    <w:p>
      <w:pPr>
        <w:spacing w:after="100" w:before="60"/>
      </w:pPr>
      <w:r>
        <w:rPr>
          <w:rFonts w:ascii="Arial" w:cs="Arial" w:eastAsia="Arial" w:hAnsi="Arial"/>
          <w:color w:val="2C2C2C"/>
          <w:sz w:val="22"/>
          <w:szCs w:val="22"/>
        </w:rPr>
        <w:t xml:space="preserve">Before mining anything, we must decide what data to use. Not all data in your database is relevant. Data selection means identifying and extracting the subset of data that relates to the analysis task.</w:t>
      </w:r>
    </w:p>
    <w:p>
      <w:pPr>
        <w:spacing w:after="60" w:before="0"/>
      </w:pPr>
    </w:p>
    <w:p>
      <w:pPr>
        <w:spacing w:after="100" w:before="60"/>
      </w:pPr>
      <w:r>
        <w:rPr>
          <w:rFonts w:ascii="Arial" w:cs="Arial" w:eastAsia="Arial" w:hAnsi="Arial"/>
          <w:color w:val="2C2C2C"/>
          <w:sz w:val="22"/>
          <w:szCs w:val="22"/>
        </w:rPr>
        <w:t xml:space="preserve">"Think of it like a chef choosing ingredients — you do not pour the entire pantry into the pot. You pick only what the recipe needs."</w:t>
      </w:r>
    </w:p>
    <w:p>
      <w:pPr>
        <w:spacing w:after="100" w:before="0"/>
      </w:pPr>
    </w:p>
    <w:p>
      <w:pPr>
        <w:pStyle w:val="Heading3"/>
        <w:spacing w:after="60" w:before="200"/>
      </w:pPr>
      <w:r>
        <w:rPr>
          <w:rFonts w:ascii="Arial" w:cs="Arial" w:eastAsia="Arial" w:hAnsi="Arial"/>
          <w:b/>
          <w:bCs/>
          <w:color w:val="6B7280"/>
          <w:sz w:val="24"/>
          <w:szCs w:val="24"/>
        </w:rPr>
        <w:t xml:space="preserve">Data Sources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312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Rows</w:t>
            </w:r>
          </w:p>
        </w:tc>
        <w:tc>
          <w:tcPr>
            <w:tcW w:type="dxa" w:w="312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Selected?</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Transaction Log</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2,400,000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Customer Profile</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150,000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Product Catalog</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8,000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HR Records</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3,000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 - not relevant</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Supplier Invoices</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45,000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 - not relevant</w:t>
            </w:r>
          </w:p>
        </w:tc>
      </w:tr>
    </w:tbl>
    <w:p>
      <w:pPr>
        <w:spacing w:after="100" w:before="0"/>
      </w:pPr>
    </w:p>
    <w:p>
      <w:pPr>
        <w:pStyle w:val="Heading3"/>
        <w:spacing w:after="60" w:before="200"/>
      </w:pPr>
      <w:r>
        <w:rPr>
          <w:rFonts w:ascii="Arial" w:cs="Arial" w:eastAsia="Arial" w:hAnsi="Arial"/>
          <w:b/>
          <w:bCs/>
          <w:color w:val="6B7280"/>
          <w:sz w:val="24"/>
          <w:szCs w:val="24"/>
        </w:rPr>
        <w:t xml:space="preserve">Selected Raw Dataset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Trans_ID</w:t>
            </w:r>
          </w:p>
        </w:tc>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Cust_ID</w:t>
            </w:r>
          </w:p>
        </w:tc>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w:t>
            </w:r>
          </w:p>
        </w:tc>
        <w:tc>
          <w:tcPr>
            <w:tcW w:type="dxa" w:w="1560"/>
            <w:tcBorders>
              <w:top w:val="single" w:color="D0D4E0" w:sz="1"/>
              <w:left w:val="single" w:color="D0D4E0" w:sz="1"/>
              <w:bottom w:val="single" w:color="D0D4E0" w:sz="1"/>
              <w:right w:val="single" w:color="D0D4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r>
      <w:tr>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T001</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C101</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2023-01-05</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Milk 1L</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1.50</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w:t>
            </w:r>
          </w:p>
        </w:tc>
      </w:tr>
      <w:tr>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T001</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C101</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2023-01-05</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Bread</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2.20</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r>
      <w:tr>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T002</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C205</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2023-01-05</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Beer 6pk</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8.99</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w:t>
            </w:r>
          </w:p>
        </w:tc>
      </w:tr>
      <w:tr>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T003</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C101</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2023-01-07</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Eggs 12</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3.50</w:t>
            </w:r>
          </w:p>
        </w:tc>
        <w:tc>
          <w:tcPr>
            <w:tcW w:type="dxa" w:w="1560"/>
            <w:tcBorders>
              <w:top w:val="single" w:color="D0D4E0" w:sz="1"/>
              <w:left w:val="single" w:color="D0D4E0" w:sz="1"/>
              <w:bottom w:val="single" w:color="D0D4E0" w:sz="1"/>
              <w:right w:val="single" w:color="D0D4E0" w:sz="1"/>
            </w:tcBorders>
            <w:shd w:fill="FFF3CD" w:val="clear"/>
            <w:tcMar>
              <w:top w:type="dxa" w:w="60"/>
              <w:left w:type="dxa" w:w="120"/>
              <w:bottom w:type="dxa" w:w="60"/>
              <w:right w:type="dxa" w:w="120"/>
            </w:tcMar>
          </w:tcPr>
          <w:p>
            <w:r>
              <w:rPr>
                <w:rFonts w:ascii="Courier New" w:cs="Courier New" w:eastAsia="Courier New" w:hAnsi="Courier New"/>
                <w:color w:val="C0552A"/>
                <w:sz w:val="18"/>
                <w:szCs w:val="18"/>
              </w:rPr>
              <w:t xml:space="preserve">NULL</w:t>
            </w:r>
          </w:p>
        </w:tc>
      </w:tr>
      <w:tr>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T004</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C308</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2023-01-07</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Chips</w:t>
            </w:r>
          </w:p>
        </w:tc>
        <w:tc>
          <w:tcPr>
            <w:tcW w:type="dxa" w:w="1560"/>
            <w:tcBorders>
              <w:top w:val="single" w:color="D0D4E0" w:sz="1"/>
              <w:left w:val="single" w:color="D0D4E0" w:sz="1"/>
              <w:bottom w:val="single" w:color="D0D4E0" w:sz="1"/>
              <w:right w:val="single" w:color="D0D4E0" w:sz="1"/>
            </w:tcBorders>
            <w:shd w:fill="FFF3CD" w:val="clear"/>
            <w:tcMar>
              <w:top w:type="dxa" w:w="60"/>
              <w:left w:type="dxa" w:w="120"/>
              <w:bottom w:type="dxa" w:w="60"/>
              <w:right w:type="dxa" w:w="120"/>
            </w:tcMar>
          </w:tcPr>
          <w:p>
            <w:r>
              <w:rPr>
                <w:rFonts w:ascii="Courier New" w:cs="Courier New" w:eastAsia="Courier New" w:hAnsi="Courier New"/>
                <w:color w:val="C0552A"/>
                <w:sz w:val="18"/>
                <w:szCs w:val="18"/>
              </w:rPr>
              <w:t xml:space="preserve">???</w:t>
            </w:r>
          </w:p>
        </w:tc>
        <w:tc>
          <w:tcPr>
            <w:tcW w:type="dxa" w:w="156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w:t>
            </w:r>
          </w:p>
        </w:tc>
      </w:tr>
    </w:tbl>
    <w:p>
      <w:pPr>
        <w:spacing w:after="80" w:before="0"/>
      </w:pPr>
    </w:p>
    <w:p>
      <w:pPr>
        <w:spacing w:after="100" w:before="60"/>
      </w:pPr>
      <w:r>
        <w:rPr>
          <w:rFonts w:ascii="Arial" w:cs="Arial" w:eastAsia="Arial" w:hAnsi="Arial"/>
          <w:b/>
          <w:bCs/>
          <w:color w:val="C0552A"/>
          <w:sz w:val="22"/>
          <w:szCs w:val="22"/>
        </w:rPr>
        <w:t xml:space="preserve">Note: </w:t>
      </w:r>
      <w:r>
        <w:rPr>
          <w:rFonts w:ascii="Arial" w:cs="Arial" w:eastAsia="Arial" w:hAnsi="Arial"/>
          <w:b w:val="false"/>
          <w:bCs w:val="false"/>
          <w:color w:val="6B7280"/>
          <w:sz w:val="22"/>
          <w:szCs w:val="22"/>
        </w:rPr>
        <w:t xml:space="preserve">The NULL and ??? values above will be handled in the Preprocessing step.</w:t>
      </w:r>
    </w:p>
    <w:p>
      <w:r>
        <w:br w:type="page"/>
      </w:r>
    </w:p>
    <w:p>
      <w:pPr>
        <w:pBdr>
          <w:left w:val="single" w:color="2B5EAF" w:sz="16" w:space="6"/>
        </w:pBdr>
        <w:shd w:fill="F0F4FF" w:val="clear"/>
        <w:spacing w:after="100" w:before="280"/>
        <w:ind w:left="200"/>
      </w:pPr>
      <w:r>
        <w:rPr>
          <w:rFonts w:ascii="Arial" w:cs="Arial" w:eastAsia="Arial" w:hAnsi="Arial"/>
          <w:b/>
          <w:bCs/>
          <w:color w:val="2B5EAF"/>
          <w:sz w:val="26"/>
          <w:szCs w:val="26"/>
        </w:rPr>
        <w:t xml:space="preserve">STEP 02 — </w:t>
      </w:r>
      <w:r>
        <w:rPr>
          <w:rFonts w:ascii="Arial" w:cs="Arial" w:eastAsia="Arial" w:hAnsi="Arial"/>
          <w:b/>
          <w:bCs/>
          <w:color w:val="1A1D26"/>
          <w:sz w:val="26"/>
          <w:szCs w:val="26"/>
        </w:rPr>
        <w:t xml:space="preserve">Data Preprocessing</w:t>
      </w:r>
    </w:p>
    <w:p>
      <w:pPr>
        <w:pStyle w:val="Heading2"/>
        <w:spacing w:after="80" w:before="240"/>
      </w:pPr>
      <w:r>
        <w:rPr>
          <w:rFonts w:ascii="Arial" w:cs="Arial" w:eastAsia="Arial" w:hAnsi="Arial"/>
          <w:b/>
          <w:bCs/>
          <w:color w:val="2B5EAF"/>
          <w:sz w:val="28"/>
          <w:szCs w:val="28"/>
        </w:rPr>
        <w:t xml:space="preserve">What is Preprocessing?</w:t>
      </w:r>
    </w:p>
    <w:p>
      <w:pPr>
        <w:spacing w:after="100" w:before="60"/>
      </w:pPr>
      <w:r>
        <w:rPr>
          <w:rFonts w:ascii="Arial" w:cs="Arial" w:eastAsia="Arial" w:hAnsi="Arial"/>
          <w:color w:val="2C2C2C"/>
          <w:sz w:val="22"/>
          <w:szCs w:val="22"/>
        </w:rPr>
        <w:t xml:space="preserve">Real-world data is messy. It contains missing values, duplicate records, typos, outliers, and inconsistent formats. Mining dirty data gives wrong results — "Garbage In, Garbage Out." Preprocessing fixes this before mining begins.</w:t>
      </w:r>
    </w:p>
    <w:p>
      <w:pPr>
        <w:spacing w:after="100" w:before="0"/>
      </w:pPr>
    </w:p>
    <w:p>
      <w:pPr>
        <w:pStyle w:val="Heading3"/>
        <w:spacing w:after="60" w:before="200"/>
      </w:pPr>
      <w:r>
        <w:rPr>
          <w:rFonts w:ascii="Arial" w:cs="Arial" w:eastAsia="Arial" w:hAnsi="Arial"/>
          <w:b/>
          <w:bCs/>
          <w:color w:val="6B7280"/>
          <w:sz w:val="24"/>
          <w:szCs w:val="24"/>
        </w:rPr>
        <w:t xml:space="preserve">Three Key Preprocessing Tasks</w:t>
      </w:r>
    </w:p>
    <w:p>
      <w:pPr>
        <w:spacing w:after="40" w:before="0"/>
      </w:pPr>
    </w:p>
    <w:p>
      <w:pPr>
        <w:pStyle w:val="Heading3"/>
        <w:spacing w:after="60" w:before="200"/>
      </w:pPr>
      <w:r>
        <w:rPr>
          <w:rFonts w:ascii="Arial" w:cs="Arial" w:eastAsia="Arial" w:hAnsi="Arial"/>
          <w:b/>
          <w:bCs/>
          <w:color w:val="6B7280"/>
          <w:sz w:val="24"/>
          <w:szCs w:val="24"/>
        </w:rPr>
        <w:t xml:space="preserve">1. Handle Missing Values</w:t>
      </w:r>
    </w:p>
    <w:p>
      <w:pPr>
        <w:spacing w:after="100" w:before="60"/>
      </w:pPr>
      <w:r>
        <w:rPr>
          <w:rFonts w:ascii="Arial" w:cs="Arial" w:eastAsia="Arial" w:hAnsi="Arial"/>
          <w:color w:val="2C2C2C"/>
          <w:sz w:val="22"/>
          <w:szCs w:val="22"/>
        </w:rPr>
        <w:t xml:space="preserve">Missing values appear as NULL, blank, or placeholder characters like "???". We fix them using:</w:t>
      </w:r>
    </w:p>
    <w:p>
      <w:pPr>
        <w:pStyle w:val="ListParagraph"/>
        <w:numPr>
          <w:ilvl w:val="0"/>
          <w:numId w:val="2"/>
        </w:numPr>
        <w:spacing w:after="40" w:before="40"/>
      </w:pPr>
      <w:r>
        <w:rPr>
          <w:rFonts w:ascii="Arial" w:cs="Arial" w:eastAsia="Arial" w:hAnsi="Arial"/>
          <w:color w:val="2C2C2C"/>
          <w:sz w:val="22"/>
          <w:szCs w:val="22"/>
        </w:rPr>
        <w:t xml:space="preserve">Remove rows that have too many missing values</w:t>
      </w:r>
    </w:p>
    <w:p>
      <w:pPr>
        <w:pStyle w:val="ListParagraph"/>
        <w:numPr>
          <w:ilvl w:val="0"/>
          <w:numId w:val="2"/>
        </w:numPr>
        <w:spacing w:after="40" w:before="40"/>
      </w:pPr>
      <w:r>
        <w:rPr>
          <w:rFonts w:ascii="Arial" w:cs="Arial" w:eastAsia="Arial" w:hAnsi="Arial"/>
          <w:color w:val="2C2C2C"/>
          <w:sz w:val="22"/>
          <w:szCs w:val="22"/>
        </w:rPr>
        <w:t xml:space="preserve">Fill numeric nulls with the mean or median of that column</w:t>
      </w:r>
    </w:p>
    <w:p>
      <w:pPr>
        <w:pStyle w:val="ListParagraph"/>
        <w:numPr>
          <w:ilvl w:val="0"/>
          <w:numId w:val="2"/>
        </w:numPr>
        <w:spacing w:after="40" w:before="40"/>
      </w:pPr>
      <w:r>
        <w:rPr>
          <w:rFonts w:ascii="Arial" w:cs="Arial" w:eastAsia="Arial" w:hAnsi="Arial"/>
          <w:color w:val="2C2C2C"/>
          <w:sz w:val="22"/>
          <w:szCs w:val="22"/>
        </w:rPr>
        <w:t xml:space="preserve">Fill categorical nulls with the most frequent value (mode)</w:t>
      </w:r>
    </w:p>
    <w:p>
      <w:pPr>
        <w:pStyle w:val="ListParagraph"/>
        <w:numPr>
          <w:ilvl w:val="0"/>
          <w:numId w:val="2"/>
        </w:numPr>
        <w:spacing w:after="40" w:before="40"/>
      </w:pPr>
      <w:r>
        <w:rPr>
          <w:rFonts w:ascii="Arial" w:cs="Arial" w:eastAsia="Arial" w:hAnsi="Arial"/>
          <w:color w:val="2C2C2C"/>
          <w:sz w:val="22"/>
          <w:szCs w:val="22"/>
        </w:rPr>
        <w:t xml:space="preserve">Use prediction models to impute values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EEF3FF" w:val="clear"/>
            <w:tcMar>
              <w:top w:type="dxa" w:w="120"/>
              <w:left w:type="dxa" w:w="200"/>
              <w:bottom w:type="dxa" w:w="120"/>
              <w:right w:type="dxa" w:w="200"/>
            </w:tcMar>
          </w:tcPr>
          <w:p>
            <w:r>
              <w:rPr>
                <w:rFonts w:ascii="Courier New" w:cs="Courier New" w:eastAsia="Courier New" w:hAnsi="Courier New"/>
                <w:color w:val="2B5EAF"/>
                <w:sz w:val="20"/>
                <w:szCs w:val="20"/>
              </w:rPr>
              <w:t xml:space="preserve">Qty = NULL  →  fill with median(Qty) = 1
Price = "???"  →  fill with mean(Price) = 2.85</w:t>
            </w:r>
          </w:p>
        </w:tc>
      </w:tr>
    </w:tbl>
    <w:p>
      <w:pPr>
        <w:spacing w:after="80" w:before="0"/>
      </w:pPr>
    </w:p>
    <w:p>
      <w:pPr>
        <w:pStyle w:val="Heading3"/>
        <w:spacing w:after="60" w:before="200"/>
      </w:pPr>
      <w:r>
        <w:rPr>
          <w:rFonts w:ascii="Arial" w:cs="Arial" w:eastAsia="Arial" w:hAnsi="Arial"/>
          <w:b/>
          <w:bCs/>
          <w:color w:val="6B7280"/>
          <w:sz w:val="24"/>
          <w:szCs w:val="24"/>
        </w:rPr>
        <w:t xml:space="preserve">2. Remove Duplicates</w:t>
      </w:r>
    </w:p>
    <w:p>
      <w:pPr>
        <w:spacing w:after="100" w:before="60"/>
      </w:pPr>
      <w:r>
        <w:rPr>
          <w:rFonts w:ascii="Arial" w:cs="Arial" w:eastAsia="Arial" w:hAnsi="Arial"/>
          <w:color w:val="2C2C2C"/>
          <w:sz w:val="22"/>
          <w:szCs w:val="22"/>
        </w:rPr>
        <w:t xml:space="preserve">Duplicate records occur when the same transaction is logged twice. We detect them by comparing all columns.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EEFAF5" w:val="clear"/>
            <w:tcMar>
              <w:top w:type="dxa" w:w="120"/>
              <w:left w:type="dxa" w:w="200"/>
              <w:bottom w:type="dxa" w:w="120"/>
              <w:right w:type="dxa" w:w="200"/>
            </w:tcMar>
          </w:tcPr>
          <w:p>
            <w:r>
              <w:rPr>
                <w:rFonts w:ascii="Courier New" w:cs="Courier New" w:eastAsia="Courier New" w:hAnsi="Courier New"/>
                <w:color w:val="1E7A5C"/>
                <w:sz w:val="20"/>
                <w:szCs w:val="20"/>
              </w:rPr>
              <w:t xml:space="preserve">Before: 2,400,000 rows
Duplicates found: 12,500
After:  2,387,500 rows  ✓</w:t>
            </w:r>
          </w:p>
        </w:tc>
      </w:tr>
    </w:tbl>
    <w:p>
      <w:pPr>
        <w:spacing w:after="80" w:before="0"/>
      </w:pPr>
    </w:p>
    <w:p>
      <w:pPr>
        <w:pStyle w:val="Heading3"/>
        <w:spacing w:after="60" w:before="200"/>
      </w:pPr>
      <w:r>
        <w:rPr>
          <w:rFonts w:ascii="Arial" w:cs="Arial" w:eastAsia="Arial" w:hAnsi="Arial"/>
          <w:b/>
          <w:bCs/>
          <w:color w:val="6B7280"/>
          <w:sz w:val="24"/>
          <w:szCs w:val="24"/>
        </w:rPr>
        <w:t xml:space="preserve">3. Remove Outliers</w:t>
      </w:r>
    </w:p>
    <w:p>
      <w:pPr>
        <w:spacing w:after="100" w:before="60"/>
      </w:pPr>
      <w:r>
        <w:rPr>
          <w:rFonts w:ascii="Arial" w:cs="Arial" w:eastAsia="Arial" w:hAnsi="Arial"/>
          <w:color w:val="2C2C2C"/>
          <w:sz w:val="22"/>
          <w:szCs w:val="22"/>
        </w:rPr>
        <w:t xml:space="preserve">Outliers are extreme values that do not make business sense — like a price of $0.00 or a quantity of 9,999.</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FFF3EE" w:val="clear"/>
            <w:tcMar>
              <w:top w:type="dxa" w:w="120"/>
              <w:left w:type="dxa" w:w="200"/>
              <w:bottom w:type="dxa" w:w="120"/>
              <w:right w:type="dxa" w:w="200"/>
            </w:tcMar>
          </w:tcPr>
          <w:p>
            <w:r>
              <w:rPr>
                <w:rFonts w:ascii="Courier New" w:cs="Courier New" w:eastAsia="Courier New" w:hAnsi="Courier New"/>
                <w:color w:val="C0552A"/>
                <w:sz w:val="20"/>
                <w:szCs w:val="20"/>
              </w:rPr>
              <w:t xml:space="preserve">Outliers removed: 843 rows
Price range cleaned: $0.50 → $250
Qty range cleaned:   1 → 50  ✓</w:t>
            </w:r>
          </w:p>
        </w:tc>
      </w:tr>
    </w:tbl>
    <w:p>
      <w:pPr>
        <w:spacing w:after="100" w:before="0"/>
      </w:pPr>
    </w:p>
    <w:p>
      <w:pPr>
        <w:pStyle w:val="Heading3"/>
        <w:spacing w:after="60" w:before="200"/>
      </w:pPr>
      <w:r>
        <w:rPr>
          <w:rFonts w:ascii="Arial" w:cs="Arial" w:eastAsia="Arial" w:hAnsi="Arial"/>
          <w:b/>
          <w:bCs/>
          <w:color w:val="6B7280"/>
          <w:sz w:val="24"/>
          <w:szCs w:val="24"/>
        </w:rPr>
        <w:t xml:space="preserve">Before vs After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Trans_ID</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Milk 1L</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1.50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OK</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T003</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Eggs 12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3.50</w:t>
            </w:r>
          </w:p>
        </w:tc>
        <w:tc>
          <w:tcPr>
            <w:tcW w:type="dxa" w:w="1872"/>
            <w:tcBorders>
              <w:top w:val="single" w:color="D0D4E0" w:sz="1"/>
              <w:left w:val="single" w:color="D0D4E0" w:sz="1"/>
              <w:bottom w:val="single" w:color="D0D4E0" w:sz="1"/>
              <w:right w:val="single" w:color="D0D4E0" w:sz="1"/>
            </w:tcBorders>
            <w:shd w:fill="FFF3CD" w:val="clear"/>
            <w:tcMar>
              <w:top w:type="dxa" w:w="60"/>
              <w:left w:type="dxa" w:w="120"/>
              <w:bottom w:type="dxa" w:w="60"/>
              <w:right w:type="dxa" w:w="120"/>
            </w:tcMar>
          </w:tcPr>
          <w:p>
            <w:r>
              <w:rPr>
                <w:rFonts w:ascii="Courier New" w:cs="Courier New" w:eastAsia="Courier New" w:hAnsi="Courier New"/>
                <w:color w:val="C0552A"/>
                <w:sz w:val="18"/>
                <w:szCs w:val="18"/>
              </w:rPr>
              <w:t xml:space="preserve">NULL → 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Fixed</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T004</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Chips</w:t>
            </w:r>
          </w:p>
        </w:tc>
        <w:tc>
          <w:tcPr>
            <w:tcW w:type="dxa" w:w="1872"/>
            <w:tcBorders>
              <w:top w:val="single" w:color="D0D4E0" w:sz="1"/>
              <w:left w:val="single" w:color="D0D4E0" w:sz="1"/>
              <w:bottom w:val="single" w:color="D0D4E0" w:sz="1"/>
              <w:right w:val="single" w:color="D0D4E0" w:sz="1"/>
            </w:tcBorders>
            <w:shd w:fill="FFF3CD" w:val="clear"/>
            <w:tcMar>
              <w:top w:type="dxa" w:w="60"/>
              <w:left w:type="dxa" w:w="120"/>
              <w:bottom w:type="dxa" w:w="60"/>
              <w:right w:type="dxa" w:w="120"/>
            </w:tcMar>
          </w:tcPr>
          <w:p>
            <w:r>
              <w:rPr>
                <w:rFonts w:ascii="Courier New" w:cs="Courier New" w:eastAsia="Courier New" w:hAnsi="Courier New"/>
                <w:color w:val="C0552A"/>
                <w:sz w:val="18"/>
                <w:szCs w:val="18"/>
              </w:rPr>
              <w:t xml:space="preserve">??? → 2.85</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Fixed</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Milk 1L</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1.50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Duplicate — removed</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T099</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Water</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0.00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9999</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Outlier — removed</w:t>
            </w:r>
          </w:p>
        </w:tc>
      </w:tr>
    </w:tbl>
    <w:p>
      <w:r>
        <w:br w:type="page"/>
      </w:r>
    </w:p>
    <w:p>
      <w:pPr>
        <w:pBdr>
          <w:left w:val="single" w:color="C0552A" w:sz="16" w:space="6"/>
        </w:pBdr>
        <w:shd w:fill="F0F4FF" w:val="clear"/>
        <w:spacing w:after="100" w:before="280"/>
        <w:ind w:left="200"/>
      </w:pPr>
      <w:r>
        <w:rPr>
          <w:rFonts w:ascii="Arial" w:cs="Arial" w:eastAsia="Arial" w:hAnsi="Arial"/>
          <w:b/>
          <w:bCs/>
          <w:color w:val="C0552A"/>
          <w:sz w:val="26"/>
          <w:szCs w:val="26"/>
        </w:rPr>
        <w:t xml:space="preserve">STEP 03 — </w:t>
      </w:r>
      <w:r>
        <w:rPr>
          <w:rFonts w:ascii="Arial" w:cs="Arial" w:eastAsia="Arial" w:hAnsi="Arial"/>
          <w:b/>
          <w:bCs/>
          <w:color w:val="1A1D26"/>
          <w:sz w:val="26"/>
          <w:szCs w:val="26"/>
        </w:rPr>
        <w:t xml:space="preserve">Data Transformation</w:t>
      </w:r>
    </w:p>
    <w:p>
      <w:pPr>
        <w:pStyle w:val="Heading2"/>
        <w:spacing w:after="80" w:before="240"/>
      </w:pPr>
      <w:r>
        <w:rPr>
          <w:rFonts w:ascii="Arial" w:cs="Arial" w:eastAsia="Arial" w:hAnsi="Arial"/>
          <w:b/>
          <w:bCs/>
          <w:color w:val="C0552A"/>
          <w:sz w:val="28"/>
          <w:szCs w:val="28"/>
        </w:rPr>
        <w:t xml:space="preserve">What is Transformation?</w:t>
      </w:r>
    </w:p>
    <w:p>
      <w:pPr>
        <w:spacing w:after="100" w:before="60"/>
      </w:pPr>
      <w:r>
        <w:rPr>
          <w:rFonts w:ascii="Arial" w:cs="Arial" w:eastAsia="Arial" w:hAnsi="Arial"/>
          <w:color w:val="2C2C2C"/>
          <w:sz w:val="22"/>
          <w:szCs w:val="22"/>
        </w:rPr>
        <w:t xml:space="preserve">Even clean data might not be in the right shape for algorithms. Transformation converts data into a format that mining algorithms can process efficiently — like normalising numbers, encoding categories, or grouping transactions.</w:t>
      </w:r>
    </w:p>
    <w:p>
      <w:pPr>
        <w:spacing w:after="100" w:before="0"/>
      </w:pPr>
    </w:p>
    <w:p>
      <w:pPr>
        <w:pStyle w:val="Heading3"/>
        <w:spacing w:after="60" w:before="200"/>
      </w:pPr>
      <w:r>
        <w:rPr>
          <w:rFonts w:ascii="Arial" w:cs="Arial" w:eastAsia="Arial" w:hAnsi="Arial"/>
          <w:b/>
          <w:bCs/>
          <w:color w:val="6B7280"/>
          <w:sz w:val="24"/>
          <w:szCs w:val="24"/>
        </w:rPr>
        <w:t xml:space="preserve">1. Normalization (Min-Max Scaling)</w:t>
      </w:r>
    </w:p>
    <w:p>
      <w:pPr>
        <w:spacing w:after="100" w:before="60"/>
      </w:pPr>
      <w:r>
        <w:rPr>
          <w:rFonts w:ascii="Arial" w:cs="Arial" w:eastAsia="Arial" w:hAnsi="Arial"/>
          <w:color w:val="2C2C2C"/>
          <w:sz w:val="22"/>
          <w:szCs w:val="22"/>
        </w:rPr>
        <w:t xml:space="preserve">Scale numeric values to a common range [0, 1] so one feature does not dominate others.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FFF3EE" w:val="clear"/>
            <w:tcMar>
              <w:top w:type="dxa" w:w="120"/>
              <w:left w:type="dxa" w:w="200"/>
              <w:bottom w:type="dxa" w:w="120"/>
              <w:right w:type="dxa" w:w="200"/>
            </w:tcMar>
          </w:tcPr>
          <w:p>
            <w:r>
              <w:rPr>
                <w:rFonts w:ascii="Courier New" w:cs="Courier New" w:eastAsia="Courier New" w:hAnsi="Courier New"/>
                <w:color w:val="C0552A"/>
                <w:sz w:val="20"/>
                <w:szCs w:val="20"/>
              </w:rPr>
              <w:t xml:space="preserve">Formula:  Price_norm = (Price - Price_min) / (Price_max - Price_min)
Example:  Price = 1.50,  min = 0.50,  max = 250
          Price_norm = (1.50 - 0.50) / (250 - 0.50) = 0.004</w:t>
            </w:r>
          </w:p>
        </w:tc>
      </w:tr>
    </w:tbl>
    <w:p>
      <w:pPr>
        <w:spacing w:after="100" w:before="0"/>
      </w:pPr>
    </w:p>
    <w:p>
      <w:pPr>
        <w:pStyle w:val="Heading3"/>
        <w:spacing w:after="60" w:before="200"/>
      </w:pPr>
      <w:r>
        <w:rPr>
          <w:rFonts w:ascii="Arial" w:cs="Arial" w:eastAsia="Arial" w:hAnsi="Arial"/>
          <w:b/>
          <w:bCs/>
          <w:color w:val="6B7280"/>
          <w:sz w:val="24"/>
          <w:szCs w:val="24"/>
        </w:rPr>
        <w:t xml:space="preserve">2. Category Encoding</w:t>
      </w:r>
    </w:p>
    <w:p>
      <w:pPr>
        <w:spacing w:after="100" w:before="60"/>
      </w:pPr>
      <w:r>
        <w:rPr>
          <w:rFonts w:ascii="Arial" w:cs="Arial" w:eastAsia="Arial" w:hAnsi="Arial"/>
          <w:color w:val="2C2C2C"/>
          <w:sz w:val="22"/>
          <w:szCs w:val="22"/>
        </w:rPr>
        <w:t xml:space="preserve">Convert text categories into numbers so algorithms can process them.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120"/>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 Encoded</w:t>
            </w:r>
          </w:p>
        </w:tc>
        <w:tc>
          <w:tcPr>
            <w:tcW w:type="dxa" w:w="3120"/>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One-Hot Vector</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Dairy</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 0, 0, 0]</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Bakery</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 1, 0, 0]</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Beverage</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 0, 1, 0]</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Snack</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 0, 0, 1]</w:t>
            </w:r>
          </w:p>
        </w:tc>
      </w:tr>
    </w:tbl>
    <w:p>
      <w:pPr>
        <w:spacing w:after="100" w:before="0"/>
      </w:pPr>
    </w:p>
    <w:p>
      <w:pPr>
        <w:pStyle w:val="Heading3"/>
        <w:spacing w:after="60" w:before="200"/>
      </w:pPr>
      <w:r>
        <w:rPr>
          <w:rFonts w:ascii="Arial" w:cs="Arial" w:eastAsia="Arial" w:hAnsi="Arial"/>
          <w:b/>
          <w:bCs/>
          <w:color w:val="6B7280"/>
          <w:sz w:val="24"/>
          <w:szCs w:val="24"/>
        </w:rPr>
        <w:t xml:space="preserve">3. Transaction Basket Format (for Association Mining)</w:t>
      </w:r>
    </w:p>
    <w:p>
      <w:pPr>
        <w:spacing w:after="100" w:before="60"/>
      </w:pPr>
      <w:r>
        <w:rPr>
          <w:rFonts w:ascii="Arial" w:cs="Arial" w:eastAsia="Arial" w:hAnsi="Arial"/>
          <w:color w:val="2C2C2C"/>
          <w:sz w:val="22"/>
          <w:szCs w:val="22"/>
        </w:rPr>
        <w:t xml:space="preserve">Group items by transaction ID — each row becomes a customer's complete purchase basket. 1 = item purchased, 0 = not purchased.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Trans_ID</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Milk</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Bread</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Eggs</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Beer</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Chips</w:t>
            </w:r>
          </w:p>
        </w:tc>
        <w:tc>
          <w:tcPr>
            <w:tcW w:type="dxa" w:w="1337"/>
            <w:tcBorders>
              <w:top w:val="single" w:color="D0D4E0" w:sz="1"/>
              <w:left w:val="single" w:color="D0D4E0" w:sz="1"/>
              <w:bottom w:val="single" w:color="D0D4E0" w:sz="1"/>
              <w:right w:val="single" w:color="D0D4E0" w:sz="1"/>
            </w:tcBorders>
            <w:shd w:fill="C055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Butter</w:t>
            </w:r>
          </w:p>
        </w:tc>
      </w:tr>
      <w:tr>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r>
      <w:tr>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T002</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r>
      <w:tr>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T003</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r>
      <w:tr>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T004</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r>
      <w:tr>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T005</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w:t>
            </w:r>
          </w:p>
        </w:tc>
        <w:tc>
          <w:tcPr>
            <w:tcW w:type="dxa" w:w="1337"/>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w:t>
            </w:r>
          </w:p>
        </w:tc>
      </w:tr>
    </w:tbl>
    <w:p>
      <w:r>
        <w:br w:type="page"/>
      </w:r>
    </w:p>
    <w:p>
      <w:pPr>
        <w:pBdr>
          <w:left w:val="single" w:color="1E7A5C" w:sz="16" w:space="6"/>
        </w:pBdr>
        <w:shd w:fill="F0F4FF" w:val="clear"/>
        <w:spacing w:after="100" w:before="280"/>
        <w:ind w:left="200"/>
      </w:pPr>
      <w:r>
        <w:rPr>
          <w:rFonts w:ascii="Arial" w:cs="Arial" w:eastAsia="Arial" w:hAnsi="Arial"/>
          <w:b/>
          <w:bCs/>
          <w:color w:val="1E7A5C"/>
          <w:sz w:val="26"/>
          <w:szCs w:val="26"/>
        </w:rPr>
        <w:t xml:space="preserve">STEP 04 — </w:t>
      </w:r>
      <w:r>
        <w:rPr>
          <w:rFonts w:ascii="Arial" w:cs="Arial" w:eastAsia="Arial" w:hAnsi="Arial"/>
          <w:b/>
          <w:bCs/>
          <w:color w:val="1A1D26"/>
          <w:sz w:val="26"/>
          <w:szCs w:val="26"/>
        </w:rPr>
        <w:t xml:space="preserve">Data Mining</w:t>
      </w:r>
    </w:p>
    <w:p>
      <w:pPr>
        <w:pStyle w:val="Heading2"/>
        <w:spacing w:after="80" w:before="240"/>
      </w:pPr>
      <w:r>
        <w:rPr>
          <w:rFonts w:ascii="Arial" w:cs="Arial" w:eastAsia="Arial" w:hAnsi="Arial"/>
          <w:b/>
          <w:bCs/>
          <w:color w:val="1E7A5C"/>
          <w:sz w:val="28"/>
          <w:szCs w:val="28"/>
        </w:rPr>
        <w:t xml:space="preserve">What is Data Mining?</w:t>
      </w:r>
    </w:p>
    <w:p>
      <w:pPr>
        <w:spacing w:after="100" w:before="60"/>
      </w:pPr>
      <w:r>
        <w:rPr>
          <w:rFonts w:ascii="Arial" w:cs="Arial" w:eastAsia="Arial" w:hAnsi="Arial"/>
          <w:color w:val="2C2C2C"/>
          <w:sz w:val="22"/>
          <w:szCs w:val="22"/>
        </w:rPr>
        <w:t xml:space="preserve">Data mining is where algorithms do the heavy lifting — finding patterns you could not see manually. We choose the technique based on the goal: classify, cluster, find rules, or predict.</w:t>
      </w:r>
    </w:p>
    <w:p>
      <w:pPr>
        <w:spacing w:after="100" w:before="0"/>
      </w:pPr>
    </w:p>
    <w:p>
      <w:pPr>
        <w:pStyle w:val="Heading3"/>
        <w:spacing w:after="60" w:before="200"/>
      </w:pPr>
      <w:r>
        <w:rPr>
          <w:rFonts w:ascii="Arial" w:cs="Arial" w:eastAsia="Arial" w:hAnsi="Arial"/>
          <w:b/>
          <w:bCs/>
          <w:color w:val="6B7280"/>
          <w:sz w:val="24"/>
          <w:szCs w:val="24"/>
        </w:rPr>
        <w:t xml:space="preserve">Technique 1 — Association Rules (Apriori)</w:t>
      </w:r>
    </w:p>
    <w:p>
      <w:pPr>
        <w:spacing w:after="100" w:before="60"/>
      </w:pPr>
      <w:r>
        <w:rPr>
          <w:rFonts w:ascii="Arial" w:cs="Arial" w:eastAsia="Arial" w:hAnsi="Arial"/>
          <w:color w:val="2C2C2C"/>
          <w:sz w:val="22"/>
          <w:szCs w:val="22"/>
        </w:rPr>
        <w:t xml:space="preserve">"Which products are bought together?" — Used for market basket analysis.</w:t>
      </w:r>
    </w:p>
    <w:p>
      <w:pPr>
        <w:spacing w:after="60" w:before="0"/>
      </w:pPr>
    </w:p>
    <w:p>
      <w:pPr>
        <w:spacing w:after="100" w:before="60"/>
      </w:pPr>
      <w:r>
        <w:rPr>
          <w:rFonts w:ascii="Arial" w:cs="Arial" w:eastAsia="Arial" w:hAnsi="Arial"/>
          <w:b/>
          <w:bCs/>
          <w:color w:val="1E7A5C"/>
          <w:sz w:val="22"/>
          <w:szCs w:val="22"/>
        </w:rPr>
        <w:t xml:space="preserve">Key Metrics:</w:t>
      </w:r>
    </w:p>
    <w:p>
      <w:pPr>
        <w:pStyle w:val="ListParagraph"/>
        <w:numPr>
          <w:ilvl w:val="0"/>
          <w:numId w:val="2"/>
        </w:numPr>
        <w:spacing w:after="40" w:before="40"/>
      </w:pPr>
      <w:r>
        <w:rPr>
          <w:rFonts w:ascii="Arial" w:cs="Arial" w:eastAsia="Arial" w:hAnsi="Arial"/>
          <w:color w:val="2C2C2C"/>
          <w:sz w:val="22"/>
          <w:szCs w:val="22"/>
        </w:rPr>
        <w:t xml:space="preserve">Support — how often the items appear together in all transactions</w:t>
      </w:r>
    </w:p>
    <w:p>
      <w:pPr>
        <w:pStyle w:val="ListParagraph"/>
        <w:numPr>
          <w:ilvl w:val="0"/>
          <w:numId w:val="2"/>
        </w:numPr>
        <w:spacing w:after="40" w:before="40"/>
      </w:pPr>
      <w:r>
        <w:rPr>
          <w:rFonts w:ascii="Arial" w:cs="Arial" w:eastAsia="Arial" w:hAnsi="Arial"/>
          <w:color w:val="2C2C2C"/>
          <w:sz w:val="22"/>
          <w:szCs w:val="22"/>
        </w:rPr>
        <w:t xml:space="preserve">Confidence — if a customer buys A, how likely are they to buy B</w:t>
      </w:r>
    </w:p>
    <w:p>
      <w:pPr>
        <w:pStyle w:val="ListParagraph"/>
        <w:numPr>
          <w:ilvl w:val="0"/>
          <w:numId w:val="2"/>
        </w:numPr>
        <w:spacing w:after="40" w:before="40"/>
      </w:pPr>
      <w:r>
        <w:rPr>
          <w:rFonts w:ascii="Arial" w:cs="Arial" w:eastAsia="Arial" w:hAnsi="Arial"/>
          <w:color w:val="2C2C2C"/>
          <w:sz w:val="22"/>
          <w:szCs w:val="22"/>
        </w:rPr>
        <w:t xml:space="preserve">Lift — how much better than random chance (Lift &gt; 1 = positive association)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72"/>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872"/>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c>
          <w:tcPr>
            <w:tcW w:type="dxa" w:w="1872"/>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Lift</w:t>
            </w:r>
          </w:p>
        </w:tc>
        <w:tc>
          <w:tcPr>
            <w:tcW w:type="dxa" w:w="1872"/>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IF {Milk, Bread} → THEN {Butter}</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18%</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62%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Keep</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IF {Beer} → THEN {Chips}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78%</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Keep</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IF {Salt} → THEN {Salt}</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100%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Drop — trivial</w:t>
            </w:r>
          </w:p>
        </w:tc>
      </w:tr>
    </w:tbl>
    <w:p>
      <w:pPr>
        <w:spacing w:after="100" w:before="0"/>
      </w:pPr>
    </w:p>
    <w:p>
      <w:pPr>
        <w:pStyle w:val="Heading3"/>
        <w:spacing w:after="60" w:before="200"/>
      </w:pPr>
      <w:r>
        <w:rPr>
          <w:rFonts w:ascii="Arial" w:cs="Arial" w:eastAsia="Arial" w:hAnsi="Arial"/>
          <w:b/>
          <w:bCs/>
          <w:color w:val="6B7280"/>
          <w:sz w:val="24"/>
          <w:szCs w:val="24"/>
        </w:rPr>
        <w:t xml:space="preserve">Technique 2 — Classification (Decision Tree)</w:t>
      </w:r>
    </w:p>
    <w:p>
      <w:pPr>
        <w:spacing w:after="100" w:before="60"/>
      </w:pPr>
      <w:r>
        <w:rPr>
          <w:rFonts w:ascii="Arial" w:cs="Arial" w:eastAsia="Arial" w:hAnsi="Arial"/>
          <w:color w:val="2C2C2C"/>
          <w:sz w:val="22"/>
          <w:szCs w:val="22"/>
        </w:rPr>
        <w:t xml:space="preserve">"What type of customer is this?" — Predicts categories for new data points.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F5F0FF" w:val="clear"/>
            <w:tcMar>
              <w:top w:type="dxa" w:w="120"/>
              <w:left w:type="dxa" w:w="200"/>
              <w:bottom w:type="dxa" w:w="120"/>
              <w:right w:type="dxa" w:w="200"/>
            </w:tcMar>
          </w:tcPr>
          <w:p>
            <w:r>
              <w:rPr>
                <w:rFonts w:ascii="Courier New" w:cs="Courier New" w:eastAsia="Courier New" w:hAnsi="Courier New"/>
                <w:color w:val="6B3FA0"/>
                <w:sz w:val="20"/>
                <w:szCs w:val="20"/>
              </w:rPr>
              <w:t xml:space="preserve">Avg Monthly Spend?
├── &gt; $200  →  Premium Customer
│   ├── Visits/month &gt; 8  →  VIP
│   └── Visits/month ≤ 8  →  High Value
├── $50–200  →  Regular Customer
└── &lt; $50   →  Occasional Customer
Model Accuracy: 87.4%   |   Algorithm: CART Decision Tree</w:t>
            </w:r>
          </w:p>
        </w:tc>
      </w:tr>
    </w:tbl>
    <w:p>
      <w:pPr>
        <w:spacing w:after="100" w:before="0"/>
      </w:pPr>
    </w:p>
    <w:p>
      <w:pPr>
        <w:pStyle w:val="Heading3"/>
        <w:spacing w:after="60" w:before="200"/>
      </w:pPr>
      <w:r>
        <w:rPr>
          <w:rFonts w:ascii="Arial" w:cs="Arial" w:eastAsia="Arial" w:hAnsi="Arial"/>
          <w:b/>
          <w:bCs/>
          <w:color w:val="6B7280"/>
          <w:sz w:val="24"/>
          <w:szCs w:val="24"/>
        </w:rPr>
        <w:t xml:space="preserve">Technique 3 — Clustering (K-Means)</w:t>
      </w:r>
    </w:p>
    <w:p>
      <w:pPr>
        <w:spacing w:after="100" w:before="60"/>
      </w:pPr>
      <w:r>
        <w:rPr>
          <w:rFonts w:ascii="Arial" w:cs="Arial" w:eastAsia="Arial" w:hAnsi="Arial"/>
          <w:color w:val="2C2C2C"/>
          <w:sz w:val="22"/>
          <w:szCs w:val="22"/>
        </w:rPr>
        <w:t xml:space="preserve">"Group similar customers together" — No labels needed. The algorithm discovers natural groups automatically.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Cluster</w:t>
            </w:r>
          </w:p>
        </w:tc>
        <w:tc>
          <w:tcPr>
            <w:tcW w:type="dxa" w:w="234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34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Size</w:t>
            </w:r>
          </w:p>
        </w:tc>
        <w:tc>
          <w:tcPr>
            <w:tcW w:type="dxa" w:w="2340"/>
            <w:tcBorders>
              <w:top w:val="single" w:color="D0D4E0" w:sz="1"/>
              <w:left w:val="single" w:color="D0D4E0" w:sz="1"/>
              <w:bottom w:val="single" w:color="D0D4E0" w:sz="1"/>
              <w:right w:val="single" w:color="D0D4E0" w:sz="1"/>
            </w:tcBorders>
            <w:shd w:fill="1E7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Characteristics</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Deal Hunters</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65%</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Loves discounts, buys in bulk, price-sensitive</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Premium</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20%</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Buys organic &amp; branded products, high spend</w:t>
            </w:r>
          </w:p>
        </w:tc>
      </w:tr>
      <w:tr>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Healthy</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15%</w:t>
            </w:r>
          </w:p>
        </w:tc>
        <w:tc>
          <w:tcPr>
            <w:tcW w:type="dxa" w:w="234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Vegetables, fruit, wellness products</w:t>
            </w:r>
          </w:p>
        </w:tc>
      </w:tr>
    </w:tbl>
    <w:p>
      <w:r>
        <w:br w:type="page"/>
      </w:r>
    </w:p>
    <w:p>
      <w:pPr>
        <w:pBdr>
          <w:left w:val="single" w:color="6B3FA0" w:sz="16" w:space="6"/>
        </w:pBdr>
        <w:shd w:fill="F0F4FF" w:val="clear"/>
        <w:spacing w:after="100" w:before="280"/>
        <w:ind w:left="200"/>
      </w:pPr>
      <w:r>
        <w:rPr>
          <w:rFonts w:ascii="Arial" w:cs="Arial" w:eastAsia="Arial" w:hAnsi="Arial"/>
          <w:b/>
          <w:bCs/>
          <w:color w:val="6B3FA0"/>
          <w:sz w:val="26"/>
          <w:szCs w:val="26"/>
        </w:rPr>
        <w:t xml:space="preserve">STEP 05 — </w:t>
      </w:r>
      <w:r>
        <w:rPr>
          <w:rFonts w:ascii="Arial" w:cs="Arial" w:eastAsia="Arial" w:hAnsi="Arial"/>
          <w:b/>
          <w:bCs/>
          <w:color w:val="1A1D26"/>
          <w:sz w:val="26"/>
          <w:szCs w:val="26"/>
        </w:rPr>
        <w:t xml:space="preserve">Interpretation &amp; Evaluation</w:t>
      </w:r>
    </w:p>
    <w:p>
      <w:pPr>
        <w:pStyle w:val="Heading2"/>
        <w:spacing w:after="80" w:before="240"/>
      </w:pPr>
      <w:r>
        <w:rPr>
          <w:rFonts w:ascii="Arial" w:cs="Arial" w:eastAsia="Arial" w:hAnsi="Arial"/>
          <w:b/>
          <w:bCs/>
          <w:color w:val="6B3FA0"/>
          <w:sz w:val="28"/>
          <w:szCs w:val="28"/>
        </w:rPr>
        <w:t xml:space="preserve">What is Interpretation?</w:t>
      </w:r>
    </w:p>
    <w:p>
      <w:pPr>
        <w:spacing w:after="100" w:before="60"/>
      </w:pPr>
      <w:r>
        <w:rPr>
          <w:rFonts w:ascii="Arial" w:cs="Arial" w:eastAsia="Arial" w:hAnsi="Arial"/>
          <w:color w:val="2C2C2C"/>
          <w:sz w:val="22"/>
          <w:szCs w:val="22"/>
        </w:rPr>
        <w:t xml:space="preserve">Data mining may find hundreds of patterns. Many are trivial, coincidental, or already obvious. Interpretation filters for patterns that are novel, useful, and actionable. We also evaluate model accuracy to decide if it is good enough to deploy.</w:t>
      </w:r>
    </w:p>
    <w:p>
      <w:pPr>
        <w:spacing w:after="100" w:before="0"/>
      </w:pPr>
    </w:p>
    <w:p>
      <w:pPr>
        <w:pStyle w:val="Heading3"/>
        <w:spacing w:after="60" w:before="200"/>
      </w:pPr>
      <w:r>
        <w:rPr>
          <w:rFonts w:ascii="Arial" w:cs="Arial" w:eastAsia="Arial" w:hAnsi="Arial"/>
          <w:b/>
          <w:bCs/>
          <w:color w:val="6B7280"/>
          <w:sz w:val="24"/>
          <w:szCs w:val="24"/>
        </w:rPr>
        <w:t xml:space="preserve">Pattern Validity Criteria</w:t>
      </w:r>
    </w:p>
    <w:p>
      <w:pPr>
        <w:pStyle w:val="ListParagraph"/>
        <w:numPr>
          <w:ilvl w:val="0"/>
          <w:numId w:val="2"/>
        </w:numPr>
        <w:spacing w:after="40" w:before="40"/>
      </w:pPr>
      <w:r>
        <w:rPr>
          <w:rFonts w:ascii="Arial" w:cs="Arial" w:eastAsia="Arial" w:hAnsi="Arial"/>
          <w:color w:val="2C2C2C"/>
          <w:sz w:val="22"/>
          <w:szCs w:val="22"/>
        </w:rPr>
        <w:t xml:space="preserve">Novel — the pattern was not already known before mining</w:t>
      </w:r>
    </w:p>
    <w:p>
      <w:pPr>
        <w:pStyle w:val="ListParagraph"/>
        <w:numPr>
          <w:ilvl w:val="0"/>
          <w:numId w:val="2"/>
        </w:numPr>
        <w:spacing w:after="40" w:before="40"/>
      </w:pPr>
      <w:r>
        <w:rPr>
          <w:rFonts w:ascii="Arial" w:cs="Arial" w:eastAsia="Arial" w:hAnsi="Arial"/>
          <w:color w:val="2C2C2C"/>
          <w:sz w:val="22"/>
          <w:szCs w:val="22"/>
        </w:rPr>
        <w:t xml:space="preserve">Useful — the pattern can drive a concrete business decision</w:t>
      </w:r>
    </w:p>
    <w:p>
      <w:pPr>
        <w:pStyle w:val="ListParagraph"/>
        <w:numPr>
          <w:ilvl w:val="0"/>
          <w:numId w:val="2"/>
        </w:numPr>
        <w:spacing w:after="40" w:before="40"/>
      </w:pPr>
      <w:r>
        <w:rPr>
          <w:rFonts w:ascii="Arial" w:cs="Arial" w:eastAsia="Arial" w:hAnsi="Arial"/>
          <w:color w:val="2C2C2C"/>
          <w:sz w:val="22"/>
          <w:szCs w:val="22"/>
        </w:rPr>
        <w:t xml:space="preserve">Understandable — managers can explain it to stakeholders</w:t>
      </w:r>
    </w:p>
    <w:p>
      <w:pPr>
        <w:pStyle w:val="ListParagraph"/>
        <w:numPr>
          <w:ilvl w:val="0"/>
          <w:numId w:val="2"/>
        </w:numPr>
        <w:spacing w:after="40" w:before="40"/>
      </w:pPr>
      <w:r>
        <w:rPr>
          <w:rFonts w:ascii="Arial" w:cs="Arial" w:eastAsia="Arial" w:hAnsi="Arial"/>
          <w:color w:val="2C2C2C"/>
          <w:sz w:val="22"/>
          <w:szCs w:val="22"/>
        </w:rPr>
        <w:t xml:space="preserve">Accurate — the model performs well on unseen data</w:t>
      </w:r>
    </w:p>
    <w:p>
      <w:pPr>
        <w:spacing w:after="100" w:before="0"/>
      </w:pPr>
    </w:p>
    <w:p>
      <w:pPr>
        <w:pStyle w:val="Heading3"/>
        <w:spacing w:after="60" w:before="200"/>
      </w:pPr>
      <w:r>
        <w:rPr>
          <w:rFonts w:ascii="Arial" w:cs="Arial" w:eastAsia="Arial" w:hAnsi="Arial"/>
          <w:b/>
          <w:bCs/>
          <w:color w:val="6B7280"/>
          <w:sz w:val="24"/>
          <w:szCs w:val="24"/>
        </w:rPr>
        <w:t xml:space="preserve">Model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3120"/>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Accuracy</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87.4%</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Good</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Precision</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84.2%</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Good</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Recall</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79.8%</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Acceptable</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F1 Score</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81.9%</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Good</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AUC-ROC</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0.91</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Excellent</w:t>
            </w:r>
          </w:p>
        </w:tc>
      </w:tr>
    </w:tbl>
    <w:p>
      <w:pPr>
        <w:spacing w:after="100" w:before="0"/>
      </w:pPr>
    </w:p>
    <w:p>
      <w:pPr>
        <w:pStyle w:val="Heading3"/>
        <w:spacing w:after="60" w:before="200"/>
      </w:pPr>
      <w:r>
        <w:rPr>
          <w:rFonts w:ascii="Arial" w:cs="Arial" w:eastAsia="Arial" w:hAnsi="Arial"/>
          <w:b/>
          <w:bCs/>
          <w:color w:val="6B7280"/>
          <w:sz w:val="24"/>
          <w:szCs w:val="24"/>
        </w:rPr>
        <w:t xml:space="preserve">Pattern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1872"/>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Lift</w:t>
            </w:r>
          </w:p>
        </w:tc>
        <w:tc>
          <w:tcPr>
            <w:tcW w:type="dxa" w:w="1872"/>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Novel?</w:t>
            </w:r>
          </w:p>
        </w:tc>
        <w:tc>
          <w:tcPr>
            <w:tcW w:type="dxa" w:w="1872"/>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Useful?</w:t>
            </w:r>
          </w:p>
        </w:tc>
        <w:tc>
          <w:tcPr>
            <w:tcW w:type="dxa" w:w="1872"/>
            <w:tcBorders>
              <w:top w:val="single" w:color="D0D4E0" w:sz="1"/>
              <w:left w:val="single" w:color="D0D4E0" w:sz="1"/>
              <w:bottom w:val="single" w:color="D0D4E0" w:sz="1"/>
              <w:right w:val="single" w:color="D0D4E0"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Beer → Chips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 — product placement</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KEEP</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Milk, Bread → Butter</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Yes — cross-sell</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KEEP</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Salt → Salt</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1.0</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 — self-referencing</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DROP</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Milk → Bread</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1.3</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Low — already obvious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OPTIONAL</w:t>
            </w:r>
          </w:p>
        </w:tc>
      </w:tr>
    </w:tbl>
    <w:p>
      <w:r>
        <w:br w:type="page"/>
      </w:r>
    </w:p>
    <w:p>
      <w:pPr>
        <w:pBdr>
          <w:left w:val="single" w:color="B03060" w:sz="16" w:space="6"/>
        </w:pBdr>
        <w:shd w:fill="F0F4FF" w:val="clear"/>
        <w:spacing w:after="100" w:before="280"/>
        <w:ind w:left="200"/>
      </w:pPr>
      <w:r>
        <w:rPr>
          <w:rFonts w:ascii="Arial" w:cs="Arial" w:eastAsia="Arial" w:hAnsi="Arial"/>
          <w:b/>
          <w:bCs/>
          <w:color w:val="B03060"/>
          <w:sz w:val="26"/>
          <w:szCs w:val="26"/>
        </w:rPr>
        <w:t xml:space="preserve">STEP 06 — </w:t>
      </w:r>
      <w:r>
        <w:rPr>
          <w:rFonts w:ascii="Arial" w:cs="Arial" w:eastAsia="Arial" w:hAnsi="Arial"/>
          <w:b/>
          <w:bCs/>
          <w:color w:val="1A1D26"/>
          <w:sz w:val="26"/>
          <w:szCs w:val="26"/>
        </w:rPr>
        <w:t xml:space="preserve">Knowledge Use</w:t>
      </w:r>
    </w:p>
    <w:p>
      <w:pPr>
        <w:pStyle w:val="Heading2"/>
        <w:spacing w:after="80" w:before="240"/>
      </w:pPr>
      <w:r>
        <w:rPr>
          <w:rFonts w:ascii="Arial" w:cs="Arial" w:eastAsia="Arial" w:hAnsi="Arial"/>
          <w:b/>
          <w:bCs/>
          <w:color w:val="B03060"/>
          <w:sz w:val="28"/>
          <w:szCs w:val="28"/>
        </w:rPr>
        <w:t xml:space="preserve">Applying the Discovered Knowledge</w:t>
      </w:r>
    </w:p>
    <w:p>
      <w:pPr>
        <w:spacing w:after="100" w:before="60"/>
      </w:pPr>
      <w:r>
        <w:rPr>
          <w:rFonts w:ascii="Arial" w:cs="Arial" w:eastAsia="Arial" w:hAnsi="Arial"/>
          <w:color w:val="2C2C2C"/>
          <w:sz w:val="22"/>
          <w:szCs w:val="22"/>
        </w:rPr>
        <w:t xml:space="preserve">All previous steps lead here. The discovered knowledge must be deployed — embedded into business processes, dashboards, recommendation systems, or strategic decisions. This is where data mining creates real-world value.</w:t>
      </w:r>
    </w:p>
    <w:p>
      <w:pPr>
        <w:spacing w:after="100" w:before="0"/>
      </w:pPr>
    </w:p>
    <w:p>
      <w:pPr>
        <w:pStyle w:val="Heading3"/>
        <w:spacing w:after="60" w:before="200"/>
      </w:pPr>
      <w:r>
        <w:rPr>
          <w:rFonts w:ascii="Arial" w:cs="Arial" w:eastAsia="Arial" w:hAnsi="Arial"/>
          <w:b/>
          <w:bCs/>
          <w:color w:val="6B7280"/>
          <w:sz w:val="24"/>
          <w:szCs w:val="24"/>
        </w:rPr>
        <w:t xml:space="preserve">Application 1 — Store Layout Redesign</w:t>
      </w:r>
    </w:p>
    <w:p>
      <w:pPr>
        <w:spacing w:after="100" w:before="60"/>
      </w:pPr>
      <w:r>
        <w:rPr>
          <w:rFonts w:ascii="Arial" w:cs="Arial" w:eastAsia="Arial" w:hAnsi="Arial"/>
          <w:color w:val="2C2C2C"/>
          <w:sz w:val="22"/>
          <w:szCs w:val="22"/>
        </w:rPr>
        <w:t xml:space="preserve">Place Beer and Chips in adjacent aisles based on the Beer → Chips association rule (Lift = 3.2). Place Milk and Bread near Eggs and Butter to increase basket size.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EEFAF5" w:val="clear"/>
            <w:tcMar>
              <w:top w:type="dxa" w:w="120"/>
              <w:left w:type="dxa" w:w="200"/>
              <w:bottom w:type="dxa" w:w="120"/>
              <w:right w:type="dxa" w:w="200"/>
            </w:tcMar>
          </w:tcPr>
          <w:p>
            <w:r>
              <w:rPr>
                <w:rFonts w:ascii="Courier New" w:cs="Courier New" w:eastAsia="Courier New" w:hAnsi="Courier New"/>
                <w:color w:val="1E7A5C"/>
                <w:sz w:val="20"/>
                <w:szCs w:val="20"/>
              </w:rPr>
              <w:t xml:space="preserve">Expected revenue lift: +12%
Rationale: High-lift rules prove these products drive each other's sales.</w:t>
            </w:r>
          </w:p>
        </w:tc>
      </w:tr>
    </w:tbl>
    <w:p>
      <w:pPr>
        <w:spacing w:after="100" w:before="0"/>
      </w:pPr>
    </w:p>
    <w:p>
      <w:pPr>
        <w:pStyle w:val="Heading3"/>
        <w:spacing w:after="60" w:before="200"/>
      </w:pPr>
      <w:r>
        <w:rPr>
          <w:rFonts w:ascii="Arial" w:cs="Arial" w:eastAsia="Arial" w:hAnsi="Arial"/>
          <w:b/>
          <w:bCs/>
          <w:color w:val="6B7280"/>
          <w:sz w:val="24"/>
          <w:szCs w:val="24"/>
        </w:rPr>
        <w:t xml:space="preserve">Application 2 — Targeted Marketing Campaigns</w:t>
      </w:r>
    </w:p>
    <w:p>
      <w:pPr>
        <w:spacing w:after="100" w:before="60"/>
      </w:pPr>
      <w:r>
        <w:rPr>
          <w:rFonts w:ascii="Arial" w:cs="Arial" w:eastAsia="Arial" w:hAnsi="Arial"/>
          <w:color w:val="2C2C2C"/>
          <w:sz w:val="22"/>
          <w:szCs w:val="22"/>
        </w:rPr>
        <w:t xml:space="preserve">Send personalised promotions based on customer clusters:</w:t>
      </w:r>
    </w:p>
    <w:p>
      <w:pPr>
        <w:pStyle w:val="ListParagraph"/>
        <w:numPr>
          <w:ilvl w:val="0"/>
          <w:numId w:val="2"/>
        </w:numPr>
        <w:spacing w:after="40" w:before="40"/>
      </w:pPr>
      <w:r>
        <w:rPr>
          <w:rFonts w:ascii="Arial" w:cs="Arial" w:eastAsia="Arial" w:hAnsi="Arial"/>
          <w:color w:val="2C2C2C"/>
          <w:sz w:val="22"/>
          <w:szCs w:val="22"/>
        </w:rPr>
        <w:t xml:space="preserve">Cluster A (Deal Hunters, 65%) — bulk-buy deals, flash sale alerts</w:t>
      </w:r>
    </w:p>
    <w:p>
      <w:pPr>
        <w:pStyle w:val="ListParagraph"/>
        <w:numPr>
          <w:ilvl w:val="0"/>
          <w:numId w:val="2"/>
        </w:numPr>
        <w:spacing w:after="40" w:before="40"/>
      </w:pPr>
      <w:r>
        <w:rPr>
          <w:rFonts w:ascii="Arial" w:cs="Arial" w:eastAsia="Arial" w:hAnsi="Arial"/>
          <w:color w:val="2C2C2C"/>
          <w:sz w:val="22"/>
          <w:szCs w:val="22"/>
        </w:rPr>
        <w:t xml:space="preserve">Cluster B (Premium, 20%) — organic brand discounts, loyalty rewards</w:t>
      </w:r>
    </w:p>
    <w:p>
      <w:pPr>
        <w:pStyle w:val="ListParagraph"/>
        <w:numPr>
          <w:ilvl w:val="0"/>
          <w:numId w:val="2"/>
        </w:numPr>
        <w:spacing w:after="40" w:before="40"/>
      </w:pPr>
      <w:r>
        <w:rPr>
          <w:rFonts w:ascii="Arial" w:cs="Arial" w:eastAsia="Arial" w:hAnsi="Arial"/>
          <w:color w:val="2C2C2C"/>
          <w:sz w:val="22"/>
          <w:szCs w:val="22"/>
        </w:rPr>
        <w:t xml:space="preserve">Cluster C (Healthy, 15%) — fresh produce offers, wellness promotions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EEF3FF" w:val="clear"/>
            <w:tcMar>
              <w:top w:type="dxa" w:w="120"/>
              <w:left w:type="dxa" w:w="200"/>
              <w:bottom w:type="dxa" w:w="120"/>
              <w:right w:type="dxa" w:w="200"/>
            </w:tcMar>
          </w:tcPr>
          <w:p>
            <w:r>
              <w:rPr>
                <w:rFonts w:ascii="Courier New" w:cs="Courier New" w:eastAsia="Courier New" w:hAnsi="Courier New"/>
                <w:color w:val="2B5EAF"/>
                <w:sz w:val="20"/>
                <w:szCs w:val="20"/>
              </w:rPr>
              <w:t xml:space="preserve">Email click-through rate improvement: +34%
Rationale: Personalised messages match actual customer preferences.</w:t>
            </w:r>
          </w:p>
        </w:tc>
      </w:tr>
    </w:tbl>
    <w:p>
      <w:pPr>
        <w:spacing w:after="100" w:before="0"/>
      </w:pPr>
    </w:p>
    <w:p>
      <w:pPr>
        <w:pStyle w:val="Heading3"/>
        <w:spacing w:after="60" w:before="200"/>
      </w:pPr>
      <w:r>
        <w:rPr>
          <w:rFonts w:ascii="Arial" w:cs="Arial" w:eastAsia="Arial" w:hAnsi="Arial"/>
          <w:b/>
          <w:bCs/>
          <w:color w:val="6B7280"/>
          <w:sz w:val="24"/>
          <w:szCs w:val="24"/>
        </w:rPr>
        <w:t xml:space="preserve">Application 3 — Online Recommendation System</w:t>
      </w:r>
    </w:p>
    <w:p>
      <w:pPr>
        <w:spacing w:after="100" w:before="60"/>
      </w:pPr>
      <w:r>
        <w:rPr>
          <w:rFonts w:ascii="Arial" w:cs="Arial" w:eastAsia="Arial" w:hAnsi="Arial"/>
          <w:color w:val="2C2C2C"/>
          <w:sz w:val="22"/>
          <w:szCs w:val="22"/>
        </w:rPr>
        <w:t xml:space="preserve">When a customer adds Beer to their cart online, automatically recommend Chips. When Milk is in the cart, show Bread and Butter suggestions.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E0" w:sz="1"/>
              <w:left w:val="single" w:color="D0D4E0" w:sz="1"/>
              <w:bottom w:val="single" w:color="D0D4E0" w:sz="1"/>
              <w:right w:val="single" w:color="D0D4E0" w:sz="1"/>
            </w:tcBorders>
            <w:shd w:fill="F5F0FF" w:val="clear"/>
            <w:tcMar>
              <w:top w:type="dxa" w:w="120"/>
              <w:left w:type="dxa" w:w="200"/>
              <w:bottom w:type="dxa" w:w="120"/>
              <w:right w:type="dxa" w:w="200"/>
            </w:tcMar>
          </w:tcPr>
          <w:p>
            <w:r>
              <w:rPr>
                <w:rFonts w:ascii="Courier New" w:cs="Courier New" w:eastAsia="Courier New" w:hAnsi="Courier New"/>
                <w:color w:val="6B3FA0"/>
                <w:sz w:val="20"/>
                <w:szCs w:val="20"/>
              </w:rPr>
              <w:t xml:space="preserve">Upsell conversion rate: +21%
Rationale: Association rules provide the exact product pairs to recommend.</w:t>
            </w:r>
          </w:p>
        </w:tc>
      </w:tr>
    </w:tbl>
    <w:p>
      <w:pPr>
        <w:spacing w:after="100" w:before="0"/>
      </w:pPr>
    </w:p>
    <w:p>
      <w:pPr>
        <w:pStyle w:val="Heading3"/>
        <w:spacing w:after="60" w:before="200"/>
      </w:pPr>
      <w:r>
        <w:rPr>
          <w:rFonts w:ascii="Arial" w:cs="Arial" w:eastAsia="Arial" w:hAnsi="Arial"/>
          <w:b/>
          <w:bCs/>
          <w:color w:val="6B7280"/>
          <w:sz w:val="24"/>
          <w:szCs w:val="24"/>
        </w:rPr>
        <w:t xml:space="preserve">Summary of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4E0" w:sz="1"/>
              <w:left w:val="single" w:color="D0D4E0" w:sz="1"/>
              <w:bottom w:val="single" w:color="D0D4E0" w:sz="1"/>
              <w:right w:val="single" w:color="D0D4E0" w:sz="1"/>
            </w:tcBorders>
            <w:shd w:fill="B030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c>
          <w:tcPr>
            <w:tcW w:type="dxa" w:w="3120"/>
            <w:tcBorders>
              <w:top w:val="single" w:color="D0D4E0" w:sz="1"/>
              <w:left w:val="single" w:color="D0D4E0" w:sz="1"/>
              <w:bottom w:val="single" w:color="D0D4E0" w:sz="1"/>
              <w:right w:val="single" w:color="D0D4E0" w:sz="1"/>
            </w:tcBorders>
            <w:shd w:fill="B030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Knowledge Used</w:t>
            </w:r>
          </w:p>
        </w:tc>
        <w:tc>
          <w:tcPr>
            <w:tcW w:type="dxa" w:w="3120"/>
            <w:tcBorders>
              <w:top w:val="single" w:color="D0D4E0" w:sz="1"/>
              <w:left w:val="single" w:color="D0D4E0" w:sz="1"/>
              <w:bottom w:val="single" w:color="D0D4E0" w:sz="1"/>
              <w:right w:val="single" w:color="D0D4E0" w:sz="1"/>
            </w:tcBorders>
            <w:shd w:fill="B030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Store Layout</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Beer → Chips (Lift 3.2)</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+12% revenue</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Targeted Marketing</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K-Means 3 clusters</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+34% email CTR</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Recommendation</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Association rules (Apriori)</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+21% upsell rate</w:t>
            </w:r>
          </w:p>
        </w:tc>
      </w:tr>
      <w:tr>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Customer Scoring</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Decision Tree (87.4% acc)</w:t>
            </w:r>
          </w:p>
        </w:tc>
        <w:tc>
          <w:tcPr>
            <w:tcW w:type="dxa" w:w="3120"/>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Churn prediction</w:t>
            </w:r>
          </w:p>
        </w:tc>
      </w:tr>
    </w:tbl>
    <w:p>
      <w:r>
        <w:br w:type="page"/>
      </w:r>
    </w:p>
    <w:p>
      <w:pPr>
        <w:pStyle w:val="Heading1"/>
        <w:spacing w:after="120" w:before="360"/>
      </w:pPr>
      <w:r>
        <w:rPr>
          <w:rFonts w:ascii="Arial" w:cs="Arial" w:eastAsia="Arial" w:hAnsi="Arial"/>
          <w:b/>
          <w:bCs/>
          <w:color w:val="2B5EAF"/>
          <w:sz w:val="36"/>
          <w:szCs w:val="36"/>
        </w:rPr>
        <w:t xml:space="preserve">Complete KDD Pipeline Summary</w:t>
      </w:r>
    </w:p>
    <w:p>
      <w:pPr>
        <w:pBdr>
          <w:bottom w:val="single" w:color="D4A017" w:sz="8" w:space="1"/>
        </w:pBdr>
        <w:spacing w:after="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Goal</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Technique / Tool</w:t>
            </w:r>
          </w:p>
        </w:tc>
        <w:tc>
          <w:tcPr>
            <w:tcW w:type="dxa" w:w="1872"/>
            <w:tcBorders>
              <w:top w:val="single" w:color="D0D4E0" w:sz="1"/>
              <w:left w:val="single" w:color="D0D4E0" w:sz="1"/>
              <w:bottom w:val="single" w:color="D0D4E0" w:sz="1"/>
              <w:right w:val="single" w:color="D0D4E0" w:sz="1"/>
            </w:tcBorders>
            <w:shd w:fill="2B5E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01</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Data Selection</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Choose relevant data</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SQL queries, filters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2.4M raw rows</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02</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Preprocessing</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Clean &amp; fix data</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Imputation, dedup, IQR filtering</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2.38M clean rows</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03</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Transformation</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Reshape for algorithms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Normalisation, encoding, basket</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Binary matrix</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04</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Data Mining</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Find patterns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Apriori, CART, K-Means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Rules + model + clusters</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05</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Interpretation</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Evaluate &amp; filter</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Lift, accuracy, F1, AUC-ROC</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Valid knowledge</w:t>
            </w:r>
          </w:p>
        </w:tc>
      </w:tr>
      <w:tr>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06</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Knowledge Use</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Apply to real decisions</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Dashboards, campaigns, recommender</w:t>
            </w:r>
          </w:p>
        </w:tc>
        <w:tc>
          <w:tcPr>
            <w:tcW w:type="dxa" w:w="1872"/>
            <w:tcBorders>
              <w:top w:val="single" w:color="D0D4E0" w:sz="1"/>
              <w:left w:val="single" w:color="D0D4E0" w:sz="1"/>
              <w:bottom w:val="single" w:color="D0D4E0" w:sz="1"/>
              <w:right w:val="single" w:color="D0D4E0" w:sz="1"/>
            </w:tcBorders>
            <w:shd w:fill="FFFFFF" w:val="clear"/>
            <w:tcMar>
              <w:top w:type="dxa" w:w="60"/>
              <w:left w:type="dxa" w:w="120"/>
              <w:bottom w:type="dxa" w:w="60"/>
              <w:right w:type="dxa" w:w="120"/>
            </w:tcMar>
          </w:tcPr>
          <w:p>
            <w:r>
              <w:rPr>
                <w:rFonts w:ascii="Courier New" w:cs="Courier New" w:eastAsia="Courier New" w:hAnsi="Courier New"/>
                <w:color w:val="2C2C2C"/>
                <w:sz w:val="18"/>
                <w:szCs w:val="18"/>
              </w:rPr>
              <w:t xml:space="preserve">+12–34% impact</w:t>
            </w:r>
          </w:p>
        </w:tc>
      </w:tr>
    </w:tbl>
    <w:p>
      <w:pPr>
        <w:spacing w:after="160" w:before="0"/>
      </w:pPr>
    </w:p>
    <w:p>
      <w:pPr>
        <w:pBdr>
          <w:bottom w:val="single" w:color="D4A017" w:sz="8" w:space="1"/>
        </w:pBdr>
        <w:spacing w:after="0"/>
      </w:pPr>
    </w:p>
    <w:p>
      <w:pPr>
        <w:spacing w:after="80" w:before="0"/>
      </w:pPr>
    </w:p>
    <w:p>
      <w:pPr>
        <w:jc w:val="center"/>
      </w:pPr>
      <w:r>
        <w:rPr>
          <w:rFonts w:ascii="Arial" w:cs="Arial" w:eastAsia="Arial" w:hAnsi="Arial"/>
          <w:color w:val="6B7280"/>
          <w:sz w:val="18"/>
          <w:szCs w:val="18"/>
        </w:rPr>
        <w:t xml:space="preserve">© 2025 Sim Vattanac  |  vattanacsim99@gmail.com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E0" w:sz="4" w:space="1"/>
      </w:pBdr>
      <w:spacing w:after="0" w:before="80"/>
    </w:pPr>
    <w:r>
      <w:rPr>
        <w:rFonts w:ascii="Arial" w:cs="Arial" w:eastAsia="Arial" w:hAnsi="Arial"/>
        <w:color w:val="6B7280"/>
        <w:sz w:val="16"/>
        <w:szCs w:val="16"/>
      </w:rPr>
      <w:t xml:space="preserve">© 2025 Sim Vattanac   |   vattanacsim99@gmail.com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1"/>
      </w:pBdr>
      <w:spacing w:after="120" w:before="0"/>
    </w:pPr>
    <w:r>
      <w:rPr>
        <w:rFonts w:ascii="Arial" w:cs="Arial" w:eastAsia="Arial" w:hAnsi="Arial"/>
        <w:b/>
        <w:bCs/>
        <w:color w:val="2B5EAF"/>
        <w:sz w:val="18"/>
        <w:szCs w:val="18"/>
      </w:rPr>
      <w:t xml:space="preserve">KDD Process — Data Mining</w:t>
    </w:r>
    <w:r>
      <w:rPr>
        <w:rFonts w:ascii="Arial" w:cs="Arial" w:eastAsia="Arial" w:hAnsi="Arial"/>
        <w:color w:val="6B7280"/>
        <w:sz w:val="18"/>
        <w:szCs w:val="18"/>
      </w:rPr>
      <w:t xml:space="preserve">   |   Data Science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2026-03-16T02:23:00.412Z</dcterms:created>
  <dcterms:modified xsi:type="dcterms:W3CDTF">2026-03-16T02:23:00.413Z</dcterms:modified>
</cp:coreProperties>
</file>

<file path=docProps/custom.xml><?xml version="1.0" encoding="utf-8"?>
<Properties xmlns="http://schemas.openxmlformats.org/officeDocument/2006/custom-properties" xmlns:vt="http://schemas.openxmlformats.org/officeDocument/2006/docPropsVTypes"/>
</file>