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32"/>
          <w:szCs w:val="32"/>
        </w:rPr>
        <w:t xml:space="preserve">Flocking for Multi-Agent Dynamic Systems: Algorithms and Theory</w:t>
      </w:r>
    </w:p>
    <w:p>
      <w:pPr>
        <w:spacing w:after="100"/>
      </w:pPr>
      <w:r>
        <w:rPr>
          <w:rFonts w:ascii="Arial" w:cs="Arial" w:eastAsia="Arial" w:hAnsi="Arial"/>
          <w:b/>
          <w:bCs/>
          <w:sz w:val="22"/>
          <w:szCs w:val="22"/>
        </w:rPr>
        <w:t xml:space="preserve">Authors: </w:t>
      </w:r>
      <w:r>
        <w:rPr>
          <w:rFonts w:ascii="Arial" w:cs="Arial" w:eastAsia="Arial" w:hAnsi="Arial"/>
          <w:sz w:val="22"/>
          <w:szCs w:val="22"/>
        </w:rPr>
        <w:t xml:space="preserve">Reza Olfati-Saber</w:t>
      </w:r>
    </w:p>
    <w:p>
      <w:pPr>
        <w:spacing w:after="100"/>
      </w:pPr>
      <w:r>
        <w:rPr>
          <w:rFonts w:ascii="Arial" w:cs="Arial" w:eastAsia="Arial" w:hAnsi="Arial"/>
          <w:b/>
          <w:bCs/>
          <w:sz w:val="22"/>
          <w:szCs w:val="22"/>
        </w:rPr>
        <w:t xml:space="preserve">Published: </w:t>
      </w:r>
      <w:r>
        <w:rPr>
          <w:rFonts w:ascii="Arial" w:cs="Arial" w:eastAsia="Arial" w:hAnsi="Arial"/>
          <w:sz w:val="22"/>
          <w:szCs w:val="22"/>
        </w:rPr>
        <w:t xml:space="preserve">2006 — IEEE Transactions on Automatic Control, Vol. 51, No. 3, pp. 401-420</w:t>
      </w:r>
    </w:p>
    <w:p>
      <w:pPr>
        <w:spacing w:after="300"/>
      </w:pPr>
      <w:hyperlink w:history="1" r:id="rIdck5bnvci1jrtkjlilcxwe">
        <w:r>
          <w:rPr>
            <w:rStyle w:val="Hyperlink"/>
            <w:rFonts w:ascii="Arial" w:cs="Arial" w:eastAsia="Arial" w:hAnsi="Arial"/>
            <w:sz w:val="22"/>
            <w:szCs w:val="22"/>
          </w:rPr>
          <w:t xml:space="preserve">View Original Paper</w:t>
        </w:r>
      </w:hyperlink>
    </w:p>
    <w:p>
      <w:pPr>
        <w:pStyle w:val="Heading1"/>
        <w:spacing w:after="120" w:before="240"/>
      </w:pPr>
      <w:r>
        <w:rPr>
          <w:rFonts w:ascii="Arial" w:cs="Arial" w:eastAsia="Arial" w:hAnsi="Arial"/>
          <w:b/>
          <w:bCs/>
          <w:sz w:val="28"/>
          <w:szCs w:val="28"/>
        </w:rPr>
        <w:t xml:space="preserve">Overview</w:t>
      </w:r>
    </w:p>
    <w:p>
      <w:pPr>
        <w:spacing w:after="200"/>
      </w:pPr>
      <w:r>
        <w:rPr>
          <w:rFonts w:ascii="Arial" w:cs="Arial" w:eastAsia="Arial" w:hAnsi="Arial"/>
          <w:sz w:val="24"/>
          <w:szCs w:val="24"/>
        </w:rPr>
        <w:t xml:space="preserve">While Reynolds gave us intuitive rules, Olfati-Saber gave us the mathematics. This paper provides the first rigorous theoretical framework for designing and analyzing distributed flocking algorithms. It transforms Reynolds' three rules from artistic heuristics into provable mathematical algorithms with guaranteed stability and convergence.</w:t>
      </w:r>
    </w:p>
    <w:p>
      <w:pPr>
        <w:pStyle w:val="Heading1"/>
        <w:spacing w:after="120" w:before="240"/>
      </w:pPr>
      <w:r>
        <w:rPr>
          <w:rFonts w:ascii="Arial" w:cs="Arial" w:eastAsia="Arial" w:hAnsi="Arial"/>
          <w:b/>
          <w:bCs/>
          <w:sz w:val="28"/>
          <w:szCs w:val="28"/>
        </w:rPr>
        <w:t xml:space="preserve">The Three Algorithms</w:t>
      </w:r>
    </w:p>
    <w:p>
      <w:pPr>
        <w:pStyle w:val="Heading2"/>
        <w:spacing w:after="120" w:before="240"/>
      </w:pPr>
      <w:r>
        <w:rPr>
          <w:rFonts w:ascii="Arial" w:cs="Arial" w:eastAsia="Arial" w:hAnsi="Arial"/>
          <w:b/>
          <w:bCs/>
          <w:sz w:val="26"/>
          <w:szCs w:val="26"/>
        </w:rPr>
        <w:t xml:space="preserve">Algorithm 1: Free Flocking</w:t>
      </w:r>
    </w:p>
    <w:p>
      <w:pPr>
        <w:spacing w:after="200"/>
      </w:pPr>
      <w:r>
        <w:rPr>
          <w:rFonts w:ascii="Arial" w:cs="Arial" w:eastAsia="Arial" w:hAnsi="Arial"/>
          <w:sz w:val="24"/>
          <w:szCs w:val="24"/>
        </w:rPr>
        <w:t xml:space="preserve">Implements all three Reynolds rules using potential functions — mathematical "energy landscapes" that naturally push agents to desired configurations. Agents form alpha-lattices (crystal-like regular spacing patterns) through gradient-based navigation of these potentials. Think of it like balls rolling into the valleys of a bumpy surface — they naturally settle into evenly-spaced positions.</w:t>
      </w:r>
    </w:p>
    <w:p>
      <w:pPr>
        <w:pStyle w:val="Heading2"/>
        <w:spacing w:after="120" w:before="240"/>
      </w:pPr>
      <w:r>
        <w:rPr>
          <w:rFonts w:ascii="Arial" w:cs="Arial" w:eastAsia="Arial" w:hAnsi="Arial"/>
          <w:b/>
          <w:bCs/>
          <w:sz w:val="26"/>
          <w:szCs w:val="26"/>
        </w:rPr>
        <w:t xml:space="preserve">Algorithm 2: Constrained Flocking with Virtual Leader</w:t>
      </w:r>
    </w:p>
    <w:p>
      <w:pPr>
        <w:spacing w:after="200"/>
      </w:pPr>
      <w:r>
        <w:rPr>
          <w:rFonts w:ascii="Arial" w:cs="Arial" w:eastAsia="Arial" w:hAnsi="Arial"/>
          <w:sz w:val="24"/>
          <w:szCs w:val="24"/>
        </w:rPr>
        <w:t xml:space="preserve">Adds a "virtual leader" or gamma-agent that the flock tracks. This enables migration — the entire swarm moves together toward a goal while maintaining formation. Like a marching band following a drum major, the flock stays organized while navigating to a destination.</w:t>
      </w:r>
    </w:p>
    <w:p>
      <w:pPr>
        <w:pStyle w:val="Heading2"/>
        <w:spacing w:after="120" w:before="240"/>
      </w:pPr>
      <w:r>
        <w:rPr>
          <w:rFonts w:ascii="Arial" w:cs="Arial" w:eastAsia="Arial" w:hAnsi="Arial"/>
          <w:b/>
          <w:bCs/>
          <w:sz w:val="26"/>
          <w:szCs w:val="26"/>
        </w:rPr>
        <w:t xml:space="preserve">Algorithm 3: Obstacle Avoidance</w:t>
      </w:r>
    </w:p>
    <w:p>
      <w:pPr>
        <w:spacing w:after="200"/>
      </w:pPr>
      <w:r>
        <w:rPr>
          <w:rFonts w:ascii="Arial" w:cs="Arial" w:eastAsia="Arial" w:hAnsi="Arial"/>
          <w:sz w:val="24"/>
          <w:szCs w:val="24"/>
        </w:rPr>
        <w:t xml:space="preserve">Introduces beta-agents — virtual agents placed on obstacle boundaries that create repulsive forces. As a drone approaches a wall, it "sees" a virtual agent pushing it away. This elegant approach lets the same flocking mathematics handle both inter-agent coordination and obstacle avoidance.</w:t>
      </w:r>
    </w:p>
    <w:p>
      <w:pPr>
        <w:pStyle w:val="Heading1"/>
        <w:spacing w:after="120" w:before="240"/>
      </w:pPr>
      <w:r>
        <w:rPr>
          <w:rFonts w:ascii="Arial" w:cs="Arial" w:eastAsia="Arial" w:hAnsi="Arial"/>
          <w:b/>
          <w:bCs/>
          <w:sz w:val="28"/>
          <w:szCs w:val="28"/>
        </w:rPr>
        <w:t xml:space="preserve">The Alpha-Lattice Concept</w:t>
      </w:r>
    </w:p>
    <w:p>
      <w:pPr>
        <w:spacing w:after="200"/>
      </w:pPr>
      <w:r>
        <w:rPr>
          <w:rFonts w:ascii="Arial" w:cs="Arial" w:eastAsia="Arial" w:hAnsi="Arial"/>
          <w:sz w:val="24"/>
          <w:szCs w:val="24"/>
        </w:rPr>
        <w:t xml:space="preserve">An alpha-lattice is a quasi-crystal formation where agents maintain nearly equal distances from all neighbors. Think of a honeycomb pattern — each cell is surrounded by six equidistant neighbors. The alpha-lattice is the "ideal" formation the swarm naturally converges to, providing optimal coverage and communication.</w:t>
      </w:r>
    </w:p>
    <w:p>
      <w:pPr>
        <w:pStyle w:val="Heading1"/>
        <w:spacing w:after="120" w:before="240"/>
      </w:pPr>
      <w:r>
        <w:rPr>
          <w:rFonts w:ascii="Arial" w:cs="Arial" w:eastAsia="Arial" w:hAnsi="Arial"/>
          <w:b/>
          <w:bCs/>
          <w:sz w:val="28"/>
          <w:szCs w:val="28"/>
        </w:rPr>
        <w:t xml:space="preserve">Real-World Analogy: The Marching Band</w:t>
      </w:r>
    </w:p>
    <w:p>
      <w:pPr>
        <w:spacing w:after="200"/>
      </w:pPr>
      <w:r>
        <w:rPr>
          <w:rFonts w:ascii="Arial" w:cs="Arial" w:eastAsia="Arial" w:hAnsi="Arial"/>
          <w:sz w:val="24"/>
          <w:szCs w:val="24"/>
        </w:rPr>
        <w:t xml:space="preserve">Imagine a marching band on a football field. Algorithm 1 keeps musicians properly spaced (the lattice). Algorithm 2 has the drum major lead the band across the field (migration). Algorithm 3 helps the band flow around obstacles like the goalposts. The math ensures the band stays in formation no matter what happens on the field.</w:t>
      </w:r>
    </w:p>
    <w:p>
      <w:pPr>
        <w:pStyle w:val="Heading1"/>
        <w:spacing w:after="120" w:before="240"/>
      </w:pPr>
      <w:r>
        <w:rPr>
          <w:rFonts w:ascii="Arial" w:cs="Arial" w:eastAsia="Arial" w:hAnsi="Arial"/>
          <w:b/>
          <w:bCs/>
          <w:sz w:val="28"/>
          <w:szCs w:val="28"/>
        </w:rPr>
        <w:t xml:space="preserve">Key Takeaways</w:t>
      </w:r>
    </w:p>
    <w:p>
      <w:pPr>
        <w:pStyle w:val="ListParagraph"/>
        <w:numPr>
          <w:ilvl w:val="0"/>
          <w:numId w:val="2"/>
        </w:numPr>
        <w:spacing w:after="80"/>
      </w:pPr>
      <w:r>
        <w:rPr>
          <w:rFonts w:ascii="Arial" w:cs="Arial" w:eastAsia="Arial" w:hAnsi="Arial"/>
          <w:sz w:val="24"/>
          <w:szCs w:val="24"/>
        </w:rPr>
        <w:t xml:space="preserve">Provides mathematical proof that Reynolds' rules work — not just simulations, but theorems.</w:t>
      </w:r>
    </w:p>
    <w:p>
      <w:pPr>
        <w:pStyle w:val="ListParagraph"/>
        <w:numPr>
          <w:ilvl w:val="0"/>
          <w:numId w:val="2"/>
        </w:numPr>
        <w:spacing w:after="80"/>
      </w:pPr>
      <w:r>
        <w:rPr>
          <w:rFonts w:ascii="Arial" w:cs="Arial" w:eastAsia="Arial" w:hAnsi="Arial"/>
          <w:sz w:val="24"/>
          <w:szCs w:val="24"/>
        </w:rPr>
        <w:t xml:space="preserve">Alpha-lattices are the natural equilibrium of well-designed flocking systems.</w:t>
      </w:r>
    </w:p>
    <w:p>
      <w:pPr>
        <w:pStyle w:val="ListParagraph"/>
        <w:numPr>
          <w:ilvl w:val="0"/>
          <w:numId w:val="2"/>
        </w:numPr>
        <w:spacing w:after="80"/>
      </w:pPr>
      <w:r>
        <w:rPr>
          <w:rFonts w:ascii="Arial" w:cs="Arial" w:eastAsia="Arial" w:hAnsi="Arial"/>
          <w:sz w:val="24"/>
          <w:szCs w:val="24"/>
        </w:rPr>
        <w:t xml:space="preserve">Virtual leaders enable directed migration while preserving swarm cohesion.</w:t>
      </w:r>
    </w:p>
    <w:p>
      <w:pPr>
        <w:pStyle w:val="ListParagraph"/>
        <w:numPr>
          <w:ilvl w:val="0"/>
          <w:numId w:val="2"/>
        </w:numPr>
        <w:spacing w:after="80"/>
      </w:pPr>
      <w:r>
        <w:rPr>
          <w:rFonts w:ascii="Arial" w:cs="Arial" w:eastAsia="Arial" w:hAnsi="Arial"/>
          <w:sz w:val="24"/>
          <w:szCs w:val="24"/>
        </w:rPr>
        <w:t xml:space="preserve">Obstacle avoidance can be elegantly integrated into the same flocking framework.</w:t>
      </w:r>
    </w:p>
    <w:p>
      <w:pPr>
        <w:pStyle w:val="ListParagraph"/>
        <w:numPr>
          <w:ilvl w:val="0"/>
          <w:numId w:val="2"/>
        </w:numPr>
        <w:spacing w:after="80"/>
      </w:pPr>
      <w:r>
        <w:rPr>
          <w:rFonts w:ascii="Arial" w:cs="Arial" w:eastAsia="Arial" w:hAnsi="Arial"/>
          <w:sz w:val="24"/>
          <w:szCs w:val="24"/>
        </w:rPr>
        <w:t xml:space="preserve">This paper bridges biology-inspired rules and rigorous control theory.</w:t>
      </w:r>
    </w:p>
    <w:p>
      <w:pPr>
        <w:spacing w:before="400"/>
      </w:pPr>
    </w:p>
    <w:p>
      <w:pPr>
        <w:spacing w:before="200"/>
        <w:jc w:val="center"/>
      </w:pPr>
      <w:r>
        <w:rPr>
          <w:rFonts w:ascii="Arial" w:cs="Arial" w:eastAsia="Arial" w:hAnsi="Arial"/>
          <w:color w:val="888888"/>
          <w:sz w:val="20"/>
          <w:szCs w:val="20"/>
        </w:rPr>
        <w:t xml:space="preserve">© 2025 Sim Vattanac | vattanacsim99@gmail.com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k5bnvci1jrtkjlilcxwe" Type="http://schemas.openxmlformats.org/officeDocument/2006/relationships/hyperlink" Target="https://ieeexplore.ieee.org/document/1605401"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2026-03-28T16:23:31.251Z</dcterms:created>
  <dcterms:modified xsi:type="dcterms:W3CDTF">2026-03-28T16:23:31.251Z</dcterms:modified>
</cp:coreProperties>
</file>

<file path=docProps/custom.xml><?xml version="1.0" encoding="utf-8"?>
<Properties xmlns="http://schemas.openxmlformats.org/officeDocument/2006/custom-properties" xmlns:vt="http://schemas.openxmlformats.org/officeDocument/2006/docPropsVTypes"/>
</file>