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7C3AED"/>
          <w:sz w:val="48"/>
          <w:szCs w:val="48"/>
        </w:rPr>
        <w:t xml:space="preserve">Ensemble Methods</w:t>
      </w:r>
    </w:p>
    <w:p>
      <w:pPr>
        <w:spacing w:after="400"/>
        <w:jc w:val="center"/>
      </w:pPr>
      <w:r>
        <w:rPr>
          <w:rFonts w:ascii="Arial" w:cs="Arial" w:eastAsia="Arial" w:hAnsi="Arial"/>
          <w:color w:val="666666"/>
          <w:sz w:val="28"/>
          <w:szCs w:val="28"/>
        </w:rPr>
        <w:t xml:space="preserve">Comprehensive Guide — Data Science Mega Document Research</w:t>
      </w:r>
    </w:p>
    <w:p>
      <w:pPr>
        <w:pStyle w:val="Heading1"/>
      </w:pPr>
      <w:r>
        <w:rPr>
          <w:b/>
          <w:bCs/>
        </w:rPr>
        <w:t xml:space="preserve">Chapter 1: Why Combine Models?</w:t>
      </w:r>
    </w:p>
    <w:p>
      <w:pPr>
        <w:spacing w:after="120"/>
      </w:pPr>
      <w:r>
        <w:rPr>
          <w:rFonts w:ascii="Arial" w:cs="Arial" w:eastAsia="Arial" w:hAnsi="Arial"/>
          <w:sz w:val="24"/>
          <w:szCs w:val="24"/>
        </w:rPr>
        <w:t xml:space="preserve">A single model — no matter how sophisticated — is limited by its own biases and assumptions. It might overfit to training noise, underfit complex patterns, or be overly sensitive to small changes in the data. Ensemble methods address these weaknesses by combining multiple models so that their individual errors cancel out.</w:t>
      </w:r>
    </w:p>
    <w:p>
      <w:pPr>
        <w:spacing w:after="120"/>
      </w:pPr>
      <w:r>
        <w:rPr>
          <w:rFonts w:ascii="Arial" w:cs="Arial" w:eastAsia="Arial" w:hAnsi="Arial"/>
          <w:sz w:val="24"/>
          <w:szCs w:val="24"/>
        </w:rPr>
        <w:t xml:space="preserve">The core insight is beautifully simple: if you have several models that make different mistakes, their combined prediction will be more accurate than any single model’s. This is the “wisdom of crowds” applied to machine learning.</w:t>
      </w:r>
    </w:p>
    <w:p>
      <w:pPr>
        <w:spacing w:after="120"/>
      </w:pPr>
      <w:r>
        <w:rPr>
          <w:rFonts w:ascii="Arial" w:cs="Arial" w:eastAsia="Arial" w:hAnsi="Arial"/>
          <w:sz w:val="24"/>
          <w:szCs w:val="24"/>
        </w:rPr>
        <w:t xml:space="preserve">Ensembles consistently win machine learning competitions (Kaggle, KDD Cup) and dominate production systems at companies like Netflix, Google, and Amazon. Understanding ensemble methods is essential for any practicing data scientist.</w:t>
      </w:r>
    </w:p>
    <w:p>
      <w:r>
        <w:br w:type="page"/>
      </w:r>
    </w:p>
    <w:p>
      <w:pPr>
        <w:pStyle w:val="Heading1"/>
      </w:pPr>
      <w:r>
        <w:rPr>
          <w:b/>
          <w:bCs/>
        </w:rPr>
        <w:t xml:space="preserve">Chapter 2: The Bias-Variance Perspective</w:t>
      </w:r>
    </w:p>
    <w:p>
      <w:pPr>
        <w:spacing w:after="120"/>
      </w:pPr>
      <w:r>
        <w:rPr>
          <w:rFonts w:ascii="Arial" w:cs="Arial" w:eastAsia="Arial" w:hAnsi="Arial"/>
          <w:sz w:val="24"/>
          <w:szCs w:val="24"/>
        </w:rPr>
        <w:t xml:space="preserve">To understand why ensembles work, recall the bias-variance decomposition. The expected error of a model can be decomposed into three components:</w:t>
      </w:r>
    </w:p>
    <w:p>
      <w:pPr>
        <w:spacing w:after="120"/>
      </w:pPr>
      <w:r>
        <w:rPr>
          <w:rFonts w:ascii="Courier New" w:cs="Courier New" w:eastAsia="Courier New" w:hAnsi="Courier New"/>
          <w:color w:val="4ADE80"/>
          <w:sz w:val="22"/>
          <w:szCs w:val="22"/>
        </w:rPr>
        <w:t xml:space="preserve">Error = Bias² + Variance + Irreducible Noise</w:t>
      </w:r>
    </w:p>
    <w:p>
      <w:pPr>
        <w:pStyle w:val="ListParagraph"/>
        <w:numPr>
          <w:ilvl w:val="0"/>
          <w:numId w:val="2"/>
        </w:numPr>
        <w:spacing w:after="80"/>
      </w:pPr>
      <w:r>
        <w:rPr>
          <w:rFonts w:ascii="Arial" w:cs="Arial" w:eastAsia="Arial" w:hAnsi="Arial"/>
          <w:b/>
          <w:bCs/>
          <w:sz w:val="24"/>
          <w:szCs w:val="24"/>
        </w:rPr>
        <w:t xml:space="preserve">Bias: </w:t>
      </w:r>
      <w:r>
        <w:rPr>
          <w:rFonts w:ascii="Arial" w:cs="Arial" w:eastAsia="Arial" w:hAnsi="Arial"/>
          <w:sz w:val="24"/>
          <w:szCs w:val="24"/>
        </w:rPr>
        <w:t xml:space="preserve">Error from incorrect assumptions in the model. High bias means the model is too simple and underfits the data.</w:t>
      </w:r>
    </w:p>
    <w:p>
      <w:pPr>
        <w:pStyle w:val="ListParagraph"/>
        <w:numPr>
          <w:ilvl w:val="0"/>
          <w:numId w:val="2"/>
        </w:numPr>
        <w:spacing w:after="80"/>
      </w:pPr>
      <w:r>
        <w:rPr>
          <w:rFonts w:ascii="Arial" w:cs="Arial" w:eastAsia="Arial" w:hAnsi="Arial"/>
          <w:b/>
          <w:bCs/>
          <w:sz w:val="24"/>
          <w:szCs w:val="24"/>
        </w:rPr>
        <w:t xml:space="preserve">Variance: </w:t>
      </w:r>
      <w:r>
        <w:rPr>
          <w:rFonts w:ascii="Arial" w:cs="Arial" w:eastAsia="Arial" w:hAnsi="Arial"/>
          <w:sz w:val="24"/>
          <w:szCs w:val="24"/>
        </w:rPr>
        <w:t xml:space="preserve">Error from sensitivity to small fluctuations in the training set. High variance means the model overfits.</w:t>
      </w:r>
    </w:p>
    <w:p>
      <w:pPr>
        <w:pStyle w:val="ListParagraph"/>
        <w:numPr>
          <w:ilvl w:val="0"/>
          <w:numId w:val="2"/>
        </w:numPr>
        <w:spacing w:after="80"/>
      </w:pPr>
      <w:r>
        <w:rPr>
          <w:rFonts w:ascii="Arial" w:cs="Arial" w:eastAsia="Arial" w:hAnsi="Arial"/>
          <w:b/>
          <w:bCs/>
          <w:sz w:val="24"/>
          <w:szCs w:val="24"/>
        </w:rPr>
        <w:t xml:space="preserve">Irreducible Noise: </w:t>
      </w:r>
      <w:r>
        <w:rPr>
          <w:rFonts w:ascii="Arial" w:cs="Arial" w:eastAsia="Arial" w:hAnsi="Arial"/>
          <w:sz w:val="24"/>
          <w:szCs w:val="24"/>
        </w:rPr>
        <w:t xml:space="preserve">Inherent noise in the data that no model can eliminate.</w:t>
      </w:r>
    </w:p>
    <w:p>
      <w:pPr>
        <w:spacing w:after="120"/>
      </w:pPr>
      <w:r>
        <w:rPr>
          <w:rFonts w:ascii="Arial" w:cs="Arial" w:eastAsia="Arial" w:hAnsi="Arial"/>
          <w:sz w:val="24"/>
          <w:szCs w:val="24"/>
        </w:rPr>
        <w:t xml:space="preserve">Bagging (e.g., Random Forest) primarily reduces variance by averaging many high-variance, low-bias models. Boosting primarily reduces bias by sequentially training models to correct each other’s errors. Stacking can reduce both by learning an optimal combination strategy.</w:t>
      </w:r>
    </w:p>
    <w:p>
      <w:r>
        <w:br w:type="page"/>
      </w:r>
    </w:p>
    <w:p>
      <w:pPr>
        <w:pStyle w:val="Heading1"/>
      </w:pPr>
      <w:r>
        <w:rPr>
          <w:b/>
          <w:bCs/>
        </w:rPr>
        <w:t xml:space="preserve">Chapter 3: Bagging (Bootstrap Aggregating)</w:t>
      </w:r>
    </w:p>
    <w:p>
      <w:pPr>
        <w:spacing w:after="120"/>
      </w:pPr>
      <w:r>
        <w:rPr>
          <w:rFonts w:ascii="Arial" w:cs="Arial" w:eastAsia="Arial" w:hAnsi="Arial"/>
          <w:sz w:val="24"/>
          <w:szCs w:val="24"/>
        </w:rPr>
        <w:t xml:space="preserve">Bagging, introduced by Leo Breiman in 1996, is one of the simplest and most effective ensemble techniques. The idea is to train multiple copies of the same model on different bootstrap samples of the training data, then average their predictions.</w:t>
      </w:r>
    </w:p>
    <w:p>
      <w:pPr>
        <w:pStyle w:val="Heading2"/>
      </w:pPr>
      <w:r>
        <w:rPr>
          <w:b/>
          <w:bCs/>
        </w:rPr>
        <w:t xml:space="preserve">How Bagging Works</w:t>
      </w:r>
    </w:p>
    <w:p>
      <w:pPr>
        <w:pStyle w:val="ListParagraph"/>
        <w:numPr>
          <w:ilvl w:val="0"/>
          <w:numId w:val="3"/>
        </w:numPr>
        <w:spacing w:after="80"/>
      </w:pPr>
      <w:r>
        <w:rPr>
          <w:rFonts w:ascii="Arial" w:cs="Arial" w:eastAsia="Arial" w:hAnsi="Arial"/>
          <w:sz w:val="24"/>
          <w:szCs w:val="24"/>
        </w:rPr>
        <w:t xml:space="preserve">Draw B bootstrap samples (sample with replacement) from the training set, each of size n.</w:t>
      </w:r>
    </w:p>
    <w:p>
      <w:pPr>
        <w:pStyle w:val="ListParagraph"/>
        <w:numPr>
          <w:ilvl w:val="0"/>
          <w:numId w:val="3"/>
        </w:numPr>
        <w:spacing w:after="80"/>
      </w:pPr>
      <w:r>
        <w:rPr>
          <w:rFonts w:ascii="Arial" w:cs="Arial" w:eastAsia="Arial" w:hAnsi="Arial"/>
          <w:sz w:val="24"/>
          <w:szCs w:val="24"/>
        </w:rPr>
        <w:t xml:space="preserve">Train one base model on each bootstrap sample independently.</w:t>
      </w:r>
    </w:p>
    <w:p>
      <w:pPr>
        <w:pStyle w:val="ListParagraph"/>
        <w:numPr>
          <w:ilvl w:val="0"/>
          <w:numId w:val="3"/>
        </w:numPr>
        <w:spacing w:after="80"/>
      </w:pPr>
      <w:r>
        <w:rPr>
          <w:rFonts w:ascii="Arial" w:cs="Arial" w:eastAsia="Arial" w:hAnsi="Arial"/>
          <w:sz w:val="24"/>
          <w:szCs w:val="24"/>
        </w:rPr>
        <w:t xml:space="preserve">For regression: average the predictions. For classification: take a majority vote.</w:t>
      </w:r>
    </w:p>
    <w:p>
      <w:pPr>
        <w:spacing w:after="120"/>
      </w:pPr>
      <w:r>
        <w:rPr>
          <w:rFonts w:ascii="Courier New" w:cs="Courier New" w:eastAsia="Courier New" w:hAnsi="Courier New"/>
          <w:color w:val="4ADE80"/>
          <w:sz w:val="22"/>
          <w:szCs w:val="22"/>
        </w:rPr>
        <w:t xml:space="preserve">f_bag(x) = (1/B) ∑ f_b(x)    (regression)</w:t>
      </w:r>
    </w:p>
    <w:p>
      <w:pPr>
        <w:spacing w:after="120"/>
      </w:pPr>
      <w:r>
        <w:rPr>
          <w:rFonts w:ascii="Courier New" w:cs="Courier New" w:eastAsia="Courier New" w:hAnsi="Courier New"/>
          <w:color w:val="4ADE80"/>
          <w:sz w:val="22"/>
          <w:szCs w:val="22"/>
        </w:rPr>
        <w:t xml:space="preserve">f_bag(x) = mode{f_b(x)}      (classification)</w:t>
      </w:r>
    </w:p>
    <w:p>
      <w:pPr>
        <w:spacing w:after="120"/>
      </w:pPr>
      <w:r>
        <w:rPr>
          <w:rFonts w:ascii="Arial" w:cs="Arial" w:eastAsia="Arial" w:hAnsi="Arial"/>
          <w:sz w:val="24"/>
          <w:szCs w:val="24"/>
        </w:rPr>
        <w:t xml:space="preserve">Each bootstrap sample contains roughly 63.2% of the original data (some points are repeated, others are left out). The left-out points — called Out-of-Bag (OOB) samples — provide a free validation set.</w:t>
      </w:r>
    </w:p>
    <w:p>
      <w:pPr>
        <w:pStyle w:val="Heading2"/>
      </w:pPr>
      <w:r>
        <w:rPr>
          <w:b/>
          <w:bCs/>
        </w:rPr>
        <w:t xml:space="preserve">Why It Works</w:t>
      </w:r>
    </w:p>
    <w:p>
      <w:pPr>
        <w:spacing w:after="120"/>
      </w:pPr>
      <w:r>
        <w:rPr>
          <w:rFonts w:ascii="Arial" w:cs="Arial" w:eastAsia="Arial" w:hAnsi="Arial"/>
          <w:sz w:val="24"/>
          <w:szCs w:val="24"/>
        </w:rPr>
        <w:t xml:space="preserve">If the base models have variance σ² and correlation ρ, the variance of the average is: Var = ρσ² + (1-ρ)σ²/B. As B increases, the second term shrinks. The key is low correlation between models — which bootstrap sampling provides.</w:t>
      </w:r>
    </w:p>
    <w:p>
      <w:r>
        <w:br w:type="page"/>
      </w:r>
    </w:p>
    <w:p>
      <w:pPr>
        <w:pStyle w:val="Heading1"/>
      </w:pPr>
      <w:r>
        <w:rPr>
          <w:b/>
          <w:bCs/>
        </w:rPr>
        <w:t xml:space="preserve">Chapter 4: Random Forest</w:t>
      </w:r>
    </w:p>
    <w:p>
      <w:pPr>
        <w:spacing w:after="120"/>
      </w:pPr>
      <w:r>
        <w:rPr>
          <w:rFonts w:ascii="Arial" w:cs="Arial" w:eastAsia="Arial" w:hAnsi="Arial"/>
          <w:sz w:val="24"/>
          <w:szCs w:val="24"/>
        </w:rPr>
        <w:t xml:space="preserve">Random Forest (Breiman, 2001) extends bagging by adding an additional source of randomness: at each split in each tree, only a random subset of m features is considered as candidates.</w:t>
      </w:r>
    </w:p>
    <w:p>
      <w:pPr>
        <w:spacing w:after="120"/>
      </w:pPr>
      <w:r>
        <w:rPr>
          <w:rFonts w:ascii="Courier New" w:cs="Courier New" w:eastAsia="Courier New" w:hAnsi="Courier New"/>
          <w:color w:val="4ADE80"/>
          <w:sz w:val="22"/>
          <w:szCs w:val="22"/>
        </w:rPr>
        <w:t xml:space="preserve">Typical m values:</w:t>
      </w:r>
    </w:p>
    <w:p>
      <w:pPr>
        <w:spacing w:after="120"/>
      </w:pPr>
      <w:r>
        <w:rPr>
          <w:rFonts w:ascii="Courier New" w:cs="Courier New" w:eastAsia="Courier New" w:hAnsi="Courier New"/>
          <w:color w:val="4ADE80"/>
          <w:sz w:val="22"/>
          <w:szCs w:val="22"/>
        </w:rPr>
        <w:t xml:space="preserve">  Classification: m = √p  (where p = total features)</w:t>
      </w:r>
    </w:p>
    <w:p>
      <w:pPr>
        <w:spacing w:after="120"/>
      </w:pPr>
      <w:r>
        <w:rPr>
          <w:rFonts w:ascii="Courier New" w:cs="Courier New" w:eastAsia="Courier New" w:hAnsi="Courier New"/>
          <w:color w:val="4ADE80"/>
          <w:sz w:val="22"/>
          <w:szCs w:val="22"/>
        </w:rPr>
        <w:t xml:space="preserve">  Regression:     m = p/3</w:t>
      </w:r>
    </w:p>
    <w:p>
      <w:pPr>
        <w:spacing w:after="120"/>
      </w:pPr>
      <w:r>
        <w:rPr>
          <w:rFonts w:ascii="Arial" w:cs="Arial" w:eastAsia="Arial" w:hAnsi="Arial"/>
          <w:sz w:val="24"/>
          <w:szCs w:val="24"/>
        </w:rPr>
        <w:t xml:space="preserve">This feature subsampling decorrelates the trees even further, reducing the ρ term in the variance formula. The result is a model that is remarkably robust, requires minimal tuning, and handles high-dimensional data gracefully.</w:t>
      </w:r>
    </w:p>
    <w:p>
      <w:pPr>
        <w:pStyle w:val="Heading2"/>
      </w:pPr>
      <w:r>
        <w:rPr>
          <w:b/>
          <w:bCs/>
        </w:rPr>
        <w:t xml:space="preserve">Key Properties</w:t>
      </w:r>
    </w:p>
    <w:p>
      <w:pPr>
        <w:pStyle w:val="ListParagraph"/>
        <w:numPr>
          <w:ilvl w:val="0"/>
          <w:numId w:val="2"/>
        </w:numPr>
        <w:spacing w:after="80"/>
      </w:pPr>
      <w:r>
        <w:rPr>
          <w:rFonts w:ascii="Arial" w:cs="Arial" w:eastAsia="Arial" w:hAnsi="Arial"/>
          <w:sz w:val="24"/>
          <w:szCs w:val="24"/>
        </w:rPr>
        <w:t xml:space="preserve">Parallelizable: each tree is trained independently.</w:t>
      </w:r>
    </w:p>
    <w:p>
      <w:pPr>
        <w:pStyle w:val="ListParagraph"/>
        <w:numPr>
          <w:ilvl w:val="0"/>
          <w:numId w:val="2"/>
        </w:numPr>
        <w:spacing w:after="80"/>
      </w:pPr>
      <w:r>
        <w:rPr>
          <w:rFonts w:ascii="Arial" w:cs="Arial" w:eastAsia="Arial" w:hAnsi="Arial"/>
          <w:sz w:val="24"/>
          <w:szCs w:val="24"/>
        </w:rPr>
        <w:t xml:space="preserve">Feature importance: measured by permutation importance or mean decrease in impurity.</w:t>
      </w:r>
    </w:p>
    <w:p>
      <w:pPr>
        <w:pStyle w:val="ListParagraph"/>
        <w:numPr>
          <w:ilvl w:val="0"/>
          <w:numId w:val="2"/>
        </w:numPr>
        <w:spacing w:after="80"/>
      </w:pPr>
      <w:r>
        <w:rPr>
          <w:rFonts w:ascii="Arial" w:cs="Arial" w:eastAsia="Arial" w:hAnsi="Arial"/>
          <w:sz w:val="24"/>
          <w:szCs w:val="24"/>
        </w:rPr>
        <w:t xml:space="preserve">OOB error: provides a reliable estimate of generalization error without needing a separate validation set.</w:t>
      </w:r>
    </w:p>
    <w:p>
      <w:pPr>
        <w:pStyle w:val="ListParagraph"/>
        <w:numPr>
          <w:ilvl w:val="0"/>
          <w:numId w:val="2"/>
        </w:numPr>
        <w:spacing w:after="80"/>
      </w:pPr>
      <w:r>
        <w:rPr>
          <w:rFonts w:ascii="Arial" w:cs="Arial" w:eastAsia="Arial" w:hAnsi="Arial"/>
          <w:sz w:val="24"/>
          <w:szCs w:val="24"/>
        </w:rPr>
        <w:t xml:space="preserve">Handles missing values, mixed feature types, and is resistant to outliers.</w:t>
      </w:r>
    </w:p>
    <w:p>
      <w:pPr>
        <w:pStyle w:val="ListParagraph"/>
        <w:numPr>
          <w:ilvl w:val="0"/>
          <w:numId w:val="2"/>
        </w:numPr>
        <w:spacing w:after="80"/>
      </w:pPr>
      <w:r>
        <w:rPr>
          <w:rFonts w:ascii="Arial" w:cs="Arial" w:eastAsia="Arial" w:hAnsi="Arial"/>
          <w:sz w:val="24"/>
          <w:szCs w:val="24"/>
        </w:rPr>
        <w:t xml:space="preserve">Rarely overfits as the number of trees increases (more trees just reduce variance further).</w:t>
      </w:r>
    </w:p>
    <w:p>
      <w:r>
        <w:br w:type="page"/>
      </w:r>
    </w:p>
    <w:p>
      <w:pPr>
        <w:pStyle w:val="Heading1"/>
      </w:pPr>
      <w:r>
        <w:rPr>
          <w:b/>
          <w:bCs/>
        </w:rPr>
        <w:t xml:space="preserve">Chapter 5: Boosting — The Core Idea</w:t>
      </w:r>
    </w:p>
    <w:p>
      <w:pPr>
        <w:spacing w:after="120"/>
      </w:pPr>
      <w:r>
        <w:rPr>
          <w:rFonts w:ascii="Arial" w:cs="Arial" w:eastAsia="Arial" w:hAnsi="Arial"/>
          <w:sz w:val="24"/>
          <w:szCs w:val="24"/>
        </w:rPr>
        <w:t xml:space="preserve">While bagging trains models independently in parallel, boosting trains them sequentially. Each new model focuses on the examples that previous models got wrong, gradually building a strong learner from many weak ones.</w:t>
      </w:r>
    </w:p>
    <w:p>
      <w:pPr>
        <w:spacing w:after="120"/>
      </w:pPr>
      <w:r>
        <w:rPr>
          <w:rFonts w:ascii="Arial" w:cs="Arial" w:eastAsia="Arial" w:hAnsi="Arial"/>
          <w:sz w:val="24"/>
          <w:szCs w:val="24"/>
        </w:rPr>
        <w:t xml:space="preserve">A “weak learner” is any model that performs slightly better than random chance. Boosting’s remarkable theoretical result (Schapire, 1990) is that combining sufficiently many weak learners always produces a strong learner with arbitrarily low training error.</w:t>
      </w:r>
    </w:p>
    <w:p>
      <w:pPr>
        <w:spacing w:after="120"/>
      </w:pPr>
      <w:r>
        <w:rPr>
          <w:rFonts w:ascii="Arial" w:cs="Arial" w:eastAsia="Arial" w:hAnsi="Arial"/>
          <w:sz w:val="24"/>
          <w:szCs w:val="24"/>
        </w:rPr>
        <w:t xml:space="preserve">The key difference from bagging: boosting reduces bias (not just variance). Each new model is trained on a reweighted or residual version of the data that emphasizes previous mistakes.</w:t>
      </w:r>
    </w:p>
    <w:p>
      <w:r>
        <w:br w:type="page"/>
      </w:r>
    </w:p>
    <w:p>
      <w:pPr>
        <w:pStyle w:val="Heading1"/>
      </w:pPr>
      <w:r>
        <w:rPr>
          <w:b/>
          <w:bCs/>
        </w:rPr>
        <w:t xml:space="preserve">Chapter 6: AdaBoost</w:t>
      </w:r>
    </w:p>
    <w:p>
      <w:pPr>
        <w:spacing w:after="120"/>
      </w:pPr>
      <w:r>
        <w:rPr>
          <w:rFonts w:ascii="Arial" w:cs="Arial" w:eastAsia="Arial" w:hAnsi="Arial"/>
          <w:sz w:val="24"/>
          <w:szCs w:val="24"/>
        </w:rPr>
        <w:t xml:space="preserve">Adaptive Boosting (Freund &amp; Schapire, 1997) is the original boosting algorithm. It works by reweighting training examples at each round:</w:t>
      </w:r>
    </w:p>
    <w:p>
      <w:pPr>
        <w:pStyle w:val="ListParagraph"/>
        <w:numPr>
          <w:ilvl w:val="0"/>
          <w:numId w:val="3"/>
        </w:numPr>
        <w:spacing w:after="80"/>
      </w:pPr>
      <w:r>
        <w:rPr>
          <w:rFonts w:ascii="Arial" w:cs="Arial" w:eastAsia="Arial" w:hAnsi="Arial"/>
          <w:sz w:val="24"/>
          <w:szCs w:val="24"/>
        </w:rPr>
        <w:t xml:space="preserve">Initialize all sample weights equally: w_i = 1/n.</w:t>
      </w:r>
    </w:p>
    <w:p>
      <w:pPr>
        <w:pStyle w:val="ListParagraph"/>
        <w:numPr>
          <w:ilvl w:val="0"/>
          <w:numId w:val="3"/>
        </w:numPr>
        <w:spacing w:after="80"/>
      </w:pPr>
      <w:r>
        <w:rPr>
          <w:rFonts w:ascii="Arial" w:cs="Arial" w:eastAsia="Arial" w:hAnsi="Arial"/>
          <w:sz w:val="24"/>
          <w:szCs w:val="24"/>
        </w:rPr>
        <w:t xml:space="preserve">For each round t = 1, ..., T: train a weak learner on the weighted data.</w:t>
      </w:r>
    </w:p>
    <w:p>
      <w:pPr>
        <w:pStyle w:val="ListParagraph"/>
        <w:numPr>
          <w:ilvl w:val="0"/>
          <w:numId w:val="3"/>
        </w:numPr>
        <w:spacing w:after="80"/>
      </w:pPr>
      <w:r>
        <w:rPr>
          <w:rFonts w:ascii="Arial" w:cs="Arial" w:eastAsia="Arial" w:hAnsi="Arial"/>
          <w:sz w:val="24"/>
          <w:szCs w:val="24"/>
        </w:rPr>
        <w:t xml:space="preserve">Compute the weighted error: ε_t = ∑ w_i · I(y_i ≠ h_t(x_i)).</w:t>
      </w:r>
    </w:p>
    <w:p>
      <w:pPr>
        <w:pStyle w:val="ListParagraph"/>
        <w:numPr>
          <w:ilvl w:val="0"/>
          <w:numId w:val="3"/>
        </w:numPr>
        <w:spacing w:after="80"/>
      </w:pPr>
      <w:r>
        <w:rPr>
          <w:rFonts w:ascii="Arial" w:cs="Arial" w:eastAsia="Arial" w:hAnsi="Arial"/>
          <w:sz w:val="24"/>
          <w:szCs w:val="24"/>
        </w:rPr>
        <w:t xml:space="preserve">Compute the learner weight: α_t = 0.5 · ln((1 - ε_t) / ε_t).</w:t>
      </w:r>
    </w:p>
    <w:p>
      <w:pPr>
        <w:pStyle w:val="ListParagraph"/>
        <w:numPr>
          <w:ilvl w:val="0"/>
          <w:numId w:val="3"/>
        </w:numPr>
        <w:spacing w:after="80"/>
      </w:pPr>
      <w:r>
        <w:rPr>
          <w:rFonts w:ascii="Arial" w:cs="Arial" w:eastAsia="Arial" w:hAnsi="Arial"/>
          <w:sz w:val="24"/>
          <w:szCs w:val="24"/>
        </w:rPr>
        <w:t xml:space="preserve">Update sample weights: w_i ← w_i · exp(α_t · I(y_i ≠ h_t(x_i))), then normalize.</w:t>
      </w:r>
    </w:p>
    <w:p>
      <w:pPr>
        <w:pStyle w:val="ListParagraph"/>
        <w:numPr>
          <w:ilvl w:val="0"/>
          <w:numId w:val="3"/>
        </w:numPr>
        <w:spacing w:after="80"/>
      </w:pPr>
      <w:r>
        <w:rPr>
          <w:rFonts w:ascii="Arial" w:cs="Arial" w:eastAsia="Arial" w:hAnsi="Arial"/>
          <w:sz w:val="24"/>
          <w:szCs w:val="24"/>
        </w:rPr>
        <w:t xml:space="preserve">Final prediction: H(x) = sign(∑ α_t · h_t(x)).</w:t>
      </w:r>
    </w:p>
    <w:p>
      <w:pPr>
        <w:spacing w:after="120"/>
      </w:pPr>
      <w:r>
        <w:rPr>
          <w:rFonts w:ascii="Arial" w:cs="Arial" w:eastAsia="Arial" w:hAnsi="Arial"/>
          <w:sz w:val="24"/>
          <w:szCs w:val="24"/>
        </w:rPr>
        <w:t xml:space="preserve">Misclassified examples get higher weights, so subsequent learners focus on the hard cases. The learner weights α_t give more influence to more accurate models. AdaBoost can be shown to minimize an exponential loss function.</w:t>
      </w:r>
    </w:p>
    <w:p>
      <w:r>
        <w:br w:type="page"/>
      </w:r>
    </w:p>
    <w:p>
      <w:pPr>
        <w:pStyle w:val="Heading1"/>
      </w:pPr>
      <w:r>
        <w:rPr>
          <w:b/>
          <w:bCs/>
        </w:rPr>
        <w:t xml:space="preserve">Chapter 7: Gradient Boosting</w:t>
      </w:r>
    </w:p>
    <w:p>
      <w:pPr>
        <w:spacing w:after="120"/>
      </w:pPr>
      <w:r>
        <w:rPr>
          <w:rFonts w:ascii="Arial" w:cs="Arial" w:eastAsia="Arial" w:hAnsi="Arial"/>
          <w:sz w:val="24"/>
          <w:szCs w:val="24"/>
        </w:rPr>
        <w:t xml:space="preserve">Gradient Boosting (Friedman, 2001) generalizes boosting to arbitrary differentiable loss functions. Instead of reweighting samples, it fits each new model to the negative gradient (pseudo-residuals) of the loss function:</w:t>
      </w:r>
    </w:p>
    <w:p>
      <w:pPr>
        <w:pStyle w:val="ListParagraph"/>
        <w:numPr>
          <w:ilvl w:val="0"/>
          <w:numId w:val="3"/>
        </w:numPr>
        <w:spacing w:after="80"/>
      </w:pPr>
      <w:r>
        <w:rPr>
          <w:rFonts w:ascii="Arial" w:cs="Arial" w:eastAsia="Arial" w:hAnsi="Arial"/>
          <w:sz w:val="24"/>
          <w:szCs w:val="24"/>
        </w:rPr>
        <w:t xml:space="preserve">Initialize the model with a constant: F_0(x) = argmin_c ∑ L(y_i, c).</w:t>
      </w:r>
    </w:p>
    <w:p>
      <w:pPr>
        <w:pStyle w:val="ListParagraph"/>
        <w:numPr>
          <w:ilvl w:val="0"/>
          <w:numId w:val="3"/>
        </w:numPr>
        <w:spacing w:after="80"/>
      </w:pPr>
      <w:r>
        <w:rPr>
          <w:rFonts w:ascii="Arial" w:cs="Arial" w:eastAsia="Arial" w:hAnsi="Arial"/>
          <w:sz w:val="24"/>
          <w:szCs w:val="24"/>
        </w:rPr>
        <w:t xml:space="preserve">For each round m = 1, ..., M: compute pseudo-residuals r_im = -∂L(y_i, F_{m-1}(x_i))/∂F_{m-1}(x_i).</w:t>
      </w:r>
    </w:p>
    <w:p>
      <w:pPr>
        <w:pStyle w:val="ListParagraph"/>
        <w:numPr>
          <w:ilvl w:val="0"/>
          <w:numId w:val="3"/>
        </w:numPr>
        <w:spacing w:after="80"/>
      </w:pPr>
      <w:r>
        <w:rPr>
          <w:rFonts w:ascii="Arial" w:cs="Arial" w:eastAsia="Arial" w:hAnsi="Arial"/>
          <w:sz w:val="24"/>
          <w:szCs w:val="24"/>
        </w:rPr>
        <w:t xml:space="preserve">Fit a base learner h_m to the pseudo-residuals.</w:t>
      </w:r>
    </w:p>
    <w:p>
      <w:pPr>
        <w:pStyle w:val="ListParagraph"/>
        <w:numPr>
          <w:ilvl w:val="0"/>
          <w:numId w:val="3"/>
        </w:numPr>
        <w:spacing w:after="80"/>
      </w:pPr>
      <w:r>
        <w:rPr>
          <w:rFonts w:ascii="Arial" w:cs="Arial" w:eastAsia="Arial" w:hAnsi="Arial"/>
          <w:sz w:val="24"/>
          <w:szCs w:val="24"/>
        </w:rPr>
        <w:t xml:space="preserve">Update the model: F_m(x) = F_{m-1}(x) + ν · h_m(x), where ν is the learning rate.</w:t>
      </w:r>
    </w:p>
    <w:p>
      <w:pPr>
        <w:spacing w:after="120"/>
      </w:pPr>
      <w:r>
        <w:rPr>
          <w:rFonts w:ascii="Arial" w:cs="Arial" w:eastAsia="Arial" w:hAnsi="Arial"/>
          <w:sz w:val="24"/>
          <w:szCs w:val="24"/>
        </w:rPr>
        <w:t xml:space="preserve">The learning rate ν (shrinkage) is a crucial regularization parameter. Smaller values require more rounds but generalize better. Typical values are 0.01–0.1.</w:t>
      </w:r>
    </w:p>
    <w:p>
      <w:pPr>
        <w:spacing w:after="120"/>
      </w:pPr>
      <w:r>
        <w:rPr>
          <w:rFonts w:ascii="Courier New" w:cs="Courier New" w:eastAsia="Courier New" w:hAnsi="Courier New"/>
          <w:color w:val="4ADE80"/>
          <w:sz w:val="22"/>
          <w:szCs w:val="22"/>
        </w:rPr>
        <w:t xml:space="preserve">Common loss functions:</w:t>
      </w:r>
    </w:p>
    <w:p>
      <w:pPr>
        <w:spacing w:after="120"/>
      </w:pPr>
      <w:r>
        <w:rPr>
          <w:rFonts w:ascii="Courier New" w:cs="Courier New" w:eastAsia="Courier New" w:hAnsi="Courier New"/>
          <w:color w:val="4ADE80"/>
          <w:sz w:val="22"/>
          <w:szCs w:val="22"/>
        </w:rPr>
        <w:t xml:space="preserve">  Regression:      L = (y - F(x))² / 2   (squared error)</w:t>
      </w:r>
    </w:p>
    <w:p>
      <w:pPr>
        <w:spacing w:after="120"/>
      </w:pPr>
      <w:r>
        <w:rPr>
          <w:rFonts w:ascii="Courier New" w:cs="Courier New" w:eastAsia="Courier New" w:hAnsi="Courier New"/>
          <w:color w:val="4ADE80"/>
          <w:sz w:val="22"/>
          <w:szCs w:val="22"/>
        </w:rPr>
        <w:t xml:space="preserve">  Classification:  L = log(1 + exp(-y·F(x)))  (logistic)</w:t>
      </w:r>
    </w:p>
    <w:p>
      <w:pPr>
        <w:spacing w:after="120"/>
      </w:pPr>
      <w:r>
        <w:rPr>
          <w:rFonts w:ascii="Courier New" w:cs="Courier New" w:eastAsia="Courier New" w:hAnsi="Courier New"/>
          <w:color w:val="4ADE80"/>
          <w:sz w:val="22"/>
          <w:szCs w:val="22"/>
        </w:rPr>
        <w:t xml:space="preserve">  Ranking:         Pairwise or listwise losses</w:t>
      </w:r>
    </w:p>
    <w:p>
      <w:r>
        <w:br w:type="page"/>
      </w:r>
    </w:p>
    <w:p>
      <w:pPr>
        <w:pStyle w:val="Heading1"/>
      </w:pPr>
      <w:r>
        <w:rPr>
          <w:b/>
          <w:bCs/>
        </w:rPr>
        <w:t xml:space="preserve">Chapter 8: XGBoost, LightGBM, and CatBoost</w:t>
      </w:r>
    </w:p>
    <w:p>
      <w:pPr>
        <w:spacing w:after="120"/>
      </w:pPr>
      <w:r>
        <w:rPr>
          <w:rFonts w:ascii="Arial" w:cs="Arial" w:eastAsia="Arial" w:hAnsi="Arial"/>
          <w:sz w:val="24"/>
          <w:szCs w:val="24"/>
        </w:rPr>
        <w:t xml:space="preserve">Modern gradient boosting frameworks have made the algorithm dramatically faster and more powerful. These are the workhorses of tabular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Framework</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Innovation</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Best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XGBoost (2016)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Regularized objective, approximate splits, sparsity-aware, column block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General-purpose; Kaggle competitions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LightGBM (2017)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Gradient-based One-Side Sampling (GOSS), Exclusive Feature Bundling (EFB), leaf-wise growth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Large datasets; high-dimensional features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CatBoost (2018)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Ordered Target Statistics for categorical features, ordered boosting to prevent target leakage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Datasets with many categorical features</w:t>
            </w:r>
          </w:p>
        </w:tc>
      </w:tr>
    </w:tbl>
    <w:p>
      <w:pPr>
        <w:pStyle w:val="Heading2"/>
      </w:pPr>
      <w:r>
        <w:rPr>
          <w:b/>
          <w:bCs/>
        </w:rPr>
        <w:t xml:space="preserve">XGBoost Details</w:t>
      </w:r>
    </w:p>
    <w:p>
      <w:pPr>
        <w:spacing w:after="120"/>
      </w:pPr>
      <w:r>
        <w:rPr>
          <w:rFonts w:ascii="Arial" w:cs="Arial" w:eastAsia="Arial" w:hAnsi="Arial"/>
          <w:sz w:val="24"/>
          <w:szCs w:val="24"/>
        </w:rPr>
        <w:t xml:space="preserve">XGBoost adds L1 and L2 regularization to the objective function, uses a second-order Taylor expansion of the loss for more accurate splits, and employs a weighted quantile sketch for approximate split finding. Its regularized objective prevents overfitting and enables principled tree pruning.</w:t>
      </w:r>
    </w:p>
    <w:p>
      <w:pPr>
        <w:spacing w:after="120"/>
      </w:pPr>
      <w:r>
        <w:rPr>
          <w:rFonts w:ascii="Courier New" w:cs="Courier New" w:eastAsia="Courier New" w:hAnsi="Courier New"/>
          <w:color w:val="4ADE80"/>
          <w:sz w:val="22"/>
          <w:szCs w:val="22"/>
        </w:rPr>
        <w:t xml:space="preserve">Objective = ∑ L(y_i, ŷ_i) + ∑ Ω(f_k)</w:t>
      </w:r>
    </w:p>
    <w:p>
      <w:pPr>
        <w:spacing w:after="120"/>
      </w:pPr>
      <w:r>
        <w:rPr>
          <w:rFonts w:ascii="Courier New" w:cs="Courier New" w:eastAsia="Courier New" w:hAnsi="Courier New"/>
          <w:color w:val="4ADE80"/>
          <w:sz w:val="22"/>
          <w:szCs w:val="22"/>
        </w:rPr>
        <w:t xml:space="preserve">where Ω(f) = γT + 0.5λ||w||²   (T = #leaves, w = leaf weights)</w:t>
      </w:r>
    </w:p>
    <w:p>
      <w:r>
        <w:br w:type="page"/>
      </w:r>
    </w:p>
    <w:p>
      <w:pPr>
        <w:pStyle w:val="Heading1"/>
      </w:pPr>
      <w:r>
        <w:rPr>
          <w:b/>
          <w:bCs/>
        </w:rPr>
        <w:t xml:space="preserve">Chapter 9: Stacking (Stacked Generalization)</w:t>
      </w:r>
    </w:p>
    <w:p>
      <w:pPr>
        <w:spacing w:after="120"/>
      </w:pPr>
      <w:r>
        <w:rPr>
          <w:rFonts w:ascii="Arial" w:cs="Arial" w:eastAsia="Arial" w:hAnsi="Arial"/>
          <w:sz w:val="24"/>
          <w:szCs w:val="24"/>
        </w:rPr>
        <w:t xml:space="preserve">Stacking (Wolpert, 1992) trains a meta-learner to combine the predictions of several base models. Unlike bagging (averaging) or boosting (sequential correction), stacking learns the optimal way to combine diverse models.</w:t>
      </w:r>
    </w:p>
    <w:p>
      <w:pPr>
        <w:pStyle w:val="Heading2"/>
      </w:pPr>
      <w:r>
        <w:rPr>
          <w:b/>
          <w:bCs/>
        </w:rPr>
        <w:t xml:space="preserve">How Stacking Works</w:t>
      </w:r>
    </w:p>
    <w:p>
      <w:pPr>
        <w:pStyle w:val="ListParagraph"/>
        <w:numPr>
          <w:ilvl w:val="0"/>
          <w:numId w:val="3"/>
        </w:numPr>
        <w:spacing w:after="80"/>
      </w:pPr>
      <w:r>
        <w:rPr>
          <w:rFonts w:ascii="Arial" w:cs="Arial" w:eastAsia="Arial" w:hAnsi="Arial"/>
          <w:sz w:val="24"/>
          <w:szCs w:val="24"/>
        </w:rPr>
        <w:t xml:space="preserve">Split the training data into K folds.</w:t>
      </w:r>
    </w:p>
    <w:p>
      <w:pPr>
        <w:pStyle w:val="ListParagraph"/>
        <w:numPr>
          <w:ilvl w:val="0"/>
          <w:numId w:val="3"/>
        </w:numPr>
        <w:spacing w:after="80"/>
      </w:pPr>
      <w:r>
        <w:rPr>
          <w:rFonts w:ascii="Arial" w:cs="Arial" w:eastAsia="Arial" w:hAnsi="Arial"/>
          <w:sz w:val="24"/>
          <w:szCs w:val="24"/>
        </w:rPr>
        <w:t xml:space="preserve">For each base model, train on K-1 folds and generate predictions on the held-out fold. Repeat for all folds to get out-of-fold predictions for the entire training set.</w:t>
      </w:r>
    </w:p>
    <w:p>
      <w:pPr>
        <w:pStyle w:val="ListParagraph"/>
        <w:numPr>
          <w:ilvl w:val="0"/>
          <w:numId w:val="3"/>
        </w:numPr>
        <w:spacing w:after="80"/>
      </w:pPr>
      <w:r>
        <w:rPr>
          <w:rFonts w:ascii="Arial" w:cs="Arial" w:eastAsia="Arial" w:hAnsi="Arial"/>
          <w:sz w:val="24"/>
          <w:szCs w:val="24"/>
        </w:rPr>
        <w:t xml:space="preserve">Use these out-of-fold predictions as features to train a meta-learner (e.g., logistic regression, linear regression, or a simple neural network).</w:t>
      </w:r>
    </w:p>
    <w:p>
      <w:pPr>
        <w:pStyle w:val="ListParagraph"/>
        <w:numPr>
          <w:ilvl w:val="0"/>
          <w:numId w:val="3"/>
        </w:numPr>
        <w:spacing w:after="80"/>
      </w:pPr>
      <w:r>
        <w:rPr>
          <w:rFonts w:ascii="Arial" w:cs="Arial" w:eastAsia="Arial" w:hAnsi="Arial"/>
          <w:sz w:val="24"/>
          <w:szCs w:val="24"/>
        </w:rPr>
        <w:t xml:space="preserve">At test time: each base model predicts on the test set, and the meta-learner combines them.</w:t>
      </w:r>
    </w:p>
    <w:p>
      <w:pPr>
        <w:spacing w:after="120"/>
      </w:pPr>
      <w:r>
        <w:rPr>
          <w:rFonts w:ascii="Arial" w:cs="Arial" w:eastAsia="Arial" w:hAnsi="Arial"/>
          <w:sz w:val="24"/>
          <w:szCs w:val="24"/>
        </w:rPr>
        <w:t xml:space="preserve">Common base model combinations include: Random Forest + XGBoost + Neural Network + KNN + SVM. The meta-learner should be simple to avoid overfitting — ridge regression or logistic regression are popular choices.</w:t>
      </w:r>
    </w:p>
    <w:p>
      <w:r>
        <w:br w:type="page"/>
      </w:r>
    </w:p>
    <w:p>
      <w:pPr>
        <w:pStyle w:val="Heading1"/>
      </w:pPr>
      <w:r>
        <w:rPr>
          <w:b/>
          <w:bCs/>
        </w:rPr>
        <w:t xml:space="preserve">Chapter 10: Voting and Blending</w:t>
      </w:r>
    </w:p>
    <w:p>
      <w:pPr>
        <w:pStyle w:val="Heading2"/>
      </w:pPr>
      <w:r>
        <w:rPr>
          <w:b/>
          <w:bCs/>
        </w:rPr>
        <w:t xml:space="preserve">Voting</w:t>
      </w:r>
    </w:p>
    <w:p>
      <w:pPr>
        <w:pStyle w:val="ListParagraph"/>
        <w:numPr>
          <w:ilvl w:val="0"/>
          <w:numId w:val="2"/>
        </w:numPr>
        <w:spacing w:after="80"/>
      </w:pPr>
      <w:r>
        <w:rPr>
          <w:rFonts w:ascii="Arial" w:cs="Arial" w:eastAsia="Arial" w:hAnsi="Arial"/>
          <w:b/>
          <w:bCs/>
          <w:sz w:val="24"/>
          <w:szCs w:val="24"/>
        </w:rPr>
        <w:t xml:space="preserve">Hard Voting: </w:t>
      </w:r>
      <w:r>
        <w:rPr>
          <w:rFonts w:ascii="Arial" w:cs="Arial" w:eastAsia="Arial" w:hAnsi="Arial"/>
          <w:sz w:val="24"/>
          <w:szCs w:val="24"/>
        </w:rPr>
        <w:t xml:space="preserve">Each model casts a vote for a class. The class with the most votes wins. Simple but effective when models have similar accuracy.</w:t>
      </w:r>
    </w:p>
    <w:p>
      <w:pPr>
        <w:pStyle w:val="ListParagraph"/>
        <w:numPr>
          <w:ilvl w:val="0"/>
          <w:numId w:val="2"/>
        </w:numPr>
        <w:spacing w:after="80"/>
      </w:pPr>
      <w:r>
        <w:rPr>
          <w:rFonts w:ascii="Arial" w:cs="Arial" w:eastAsia="Arial" w:hAnsi="Arial"/>
          <w:b/>
          <w:bCs/>
          <w:sz w:val="24"/>
          <w:szCs w:val="24"/>
        </w:rPr>
        <w:t xml:space="preserve">Soft Voting: </w:t>
      </w:r>
      <w:r>
        <w:rPr>
          <w:rFonts w:ascii="Arial" w:cs="Arial" w:eastAsia="Arial" w:hAnsi="Arial"/>
          <w:sz w:val="24"/>
          <w:szCs w:val="24"/>
        </w:rPr>
        <w:t xml:space="preserve">Average the predicted probabilities across models, then pick the class with the highest average probability. Generally better than hard voting because it uses more information.</w:t>
      </w:r>
    </w:p>
    <w:p>
      <w:pPr>
        <w:pStyle w:val="Heading2"/>
      </w:pPr>
      <w:r>
        <w:rPr>
          <w:b/>
          <w:bCs/>
        </w:rPr>
        <w:t xml:space="preserve">Blending</w:t>
      </w:r>
    </w:p>
    <w:p>
      <w:pPr>
        <w:spacing w:after="120"/>
      </w:pPr>
      <w:r>
        <w:rPr>
          <w:rFonts w:ascii="Arial" w:cs="Arial" w:eastAsia="Arial" w:hAnsi="Arial"/>
          <w:sz w:val="24"/>
          <w:szCs w:val="24"/>
        </w:rPr>
        <w:t xml:space="preserve">Blending is a simplified version of stacking. Instead of using K-fold cross-validation, you hold out a fixed validation set. Train base models on the training set, generate predictions on the holdout set, and train the meta-learner on those. Simpler to implement but uses less data than proper stacking.</w:t>
      </w:r>
    </w:p>
    <w:p>
      <w:r>
        <w:br w:type="page"/>
      </w:r>
    </w:p>
    <w:p>
      <w:pPr>
        <w:pStyle w:val="Heading1"/>
      </w:pPr>
      <w:r>
        <w:rPr>
          <w:b/>
          <w:bCs/>
        </w:rPr>
        <w:t xml:space="preserve">Chapter 11: Model Diversity</w:t>
      </w:r>
    </w:p>
    <w:p>
      <w:pPr>
        <w:spacing w:after="120"/>
      </w:pPr>
      <w:r>
        <w:rPr>
          <w:rFonts w:ascii="Arial" w:cs="Arial" w:eastAsia="Arial" w:hAnsi="Arial"/>
          <w:sz w:val="24"/>
          <w:szCs w:val="24"/>
        </w:rPr>
        <w:t xml:space="preserve">The effectiveness of any ensemble hinges on diversity — the models must make different errors. If all models fail on the same examples, combining them provides no benefit.</w:t>
      </w:r>
    </w:p>
    <w:p>
      <w:pPr>
        <w:pStyle w:val="Heading2"/>
      </w:pPr>
      <w:r>
        <w:rPr>
          <w:b/>
          <w:bCs/>
        </w:rPr>
        <w:t xml:space="preserve">Sources of Diversity</w:t>
      </w:r>
    </w:p>
    <w:p>
      <w:pPr>
        <w:pStyle w:val="ListParagraph"/>
        <w:numPr>
          <w:ilvl w:val="0"/>
          <w:numId w:val="2"/>
        </w:numPr>
        <w:spacing w:after="80"/>
      </w:pPr>
      <w:r>
        <w:rPr>
          <w:rFonts w:ascii="Arial" w:cs="Arial" w:eastAsia="Arial" w:hAnsi="Arial"/>
          <w:sz w:val="24"/>
          <w:szCs w:val="24"/>
        </w:rPr>
        <w:t xml:space="preserve">Data diversity: train on different subsets (bagging) or reweighted samples (boosting).</w:t>
      </w:r>
    </w:p>
    <w:p>
      <w:pPr>
        <w:pStyle w:val="ListParagraph"/>
        <w:numPr>
          <w:ilvl w:val="0"/>
          <w:numId w:val="2"/>
        </w:numPr>
        <w:spacing w:after="80"/>
      </w:pPr>
      <w:r>
        <w:rPr>
          <w:rFonts w:ascii="Arial" w:cs="Arial" w:eastAsia="Arial" w:hAnsi="Arial"/>
          <w:sz w:val="24"/>
          <w:szCs w:val="24"/>
        </w:rPr>
        <w:t xml:space="preserve">Feature diversity: use different feature subsets (Random Forest) or different feature engineering.</w:t>
      </w:r>
    </w:p>
    <w:p>
      <w:pPr>
        <w:pStyle w:val="ListParagraph"/>
        <w:numPr>
          <w:ilvl w:val="0"/>
          <w:numId w:val="2"/>
        </w:numPr>
        <w:spacing w:after="80"/>
      </w:pPr>
      <w:r>
        <w:rPr>
          <w:rFonts w:ascii="Arial" w:cs="Arial" w:eastAsia="Arial" w:hAnsi="Arial"/>
          <w:sz w:val="24"/>
          <w:szCs w:val="24"/>
        </w:rPr>
        <w:t xml:space="preserve">Algorithm diversity: combine fundamentally different model types (trees + linear models + neural networks).</w:t>
      </w:r>
    </w:p>
    <w:p>
      <w:pPr>
        <w:pStyle w:val="ListParagraph"/>
        <w:numPr>
          <w:ilvl w:val="0"/>
          <w:numId w:val="2"/>
        </w:numPr>
        <w:spacing w:after="80"/>
      </w:pPr>
      <w:r>
        <w:rPr>
          <w:rFonts w:ascii="Arial" w:cs="Arial" w:eastAsia="Arial" w:hAnsi="Arial"/>
          <w:sz w:val="24"/>
          <w:szCs w:val="24"/>
        </w:rPr>
        <w:t xml:space="preserve">Hyperparameter diversity: train the same algorithm with different hyperparameters.</w:t>
      </w:r>
    </w:p>
    <w:p>
      <w:pPr>
        <w:pStyle w:val="ListParagraph"/>
        <w:numPr>
          <w:ilvl w:val="0"/>
          <w:numId w:val="2"/>
        </w:numPr>
        <w:spacing w:after="80"/>
      </w:pPr>
      <w:r>
        <w:rPr>
          <w:rFonts w:ascii="Arial" w:cs="Arial" w:eastAsia="Arial" w:hAnsi="Arial"/>
          <w:sz w:val="24"/>
          <w:szCs w:val="24"/>
        </w:rPr>
        <w:t xml:space="preserve">Random initialization: neural networks with different random seeds learn different representations.</w:t>
      </w:r>
    </w:p>
    <w:p>
      <w:pPr>
        <w:spacing w:after="120"/>
      </w:pPr>
      <w:r>
        <w:rPr>
          <w:rFonts w:ascii="Arial" w:cs="Arial" w:eastAsia="Arial" w:hAnsi="Arial"/>
          <w:sz w:val="24"/>
          <w:szCs w:val="24"/>
        </w:rPr>
        <w:t xml:space="preserve">The correlation between model predictions directly impacts ensemble improvement. Ensembles of uncorrelated models with 70% individual accuracy can achieve over 90% ensemble accuracy, while perfectly correlated models gain nothing from combination.</w:t>
      </w:r>
    </w:p>
    <w:p>
      <w:r>
        <w:br w:type="page"/>
      </w:r>
    </w:p>
    <w:p>
      <w:pPr>
        <w:pStyle w:val="Heading1"/>
      </w:pPr>
      <w:r>
        <w:rPr>
          <w:b/>
          <w:bCs/>
        </w:rPr>
        <w:t xml:space="preserve">Chapter 12: Practical Tips</w:t>
      </w:r>
    </w:p>
    <w:p>
      <w:pPr>
        <w:pStyle w:val="ListParagraph"/>
        <w:numPr>
          <w:ilvl w:val="0"/>
          <w:numId w:val="2"/>
        </w:numPr>
        <w:spacing w:after="80"/>
      </w:pPr>
      <w:r>
        <w:rPr>
          <w:rFonts w:ascii="Arial" w:cs="Arial" w:eastAsia="Arial" w:hAnsi="Arial"/>
          <w:sz w:val="24"/>
          <w:szCs w:val="24"/>
        </w:rPr>
        <w:t xml:space="preserve">Start with Random Forest for a strong, low-effort baseline. It requires almost no tuning and is hard to overfit.</w:t>
      </w:r>
    </w:p>
    <w:p>
      <w:pPr>
        <w:pStyle w:val="ListParagraph"/>
        <w:numPr>
          <w:ilvl w:val="0"/>
          <w:numId w:val="2"/>
        </w:numPr>
        <w:spacing w:after="80"/>
      </w:pPr>
      <w:r>
        <w:rPr>
          <w:rFonts w:ascii="Arial" w:cs="Arial" w:eastAsia="Arial" w:hAnsi="Arial"/>
          <w:sz w:val="24"/>
          <w:szCs w:val="24"/>
        </w:rPr>
        <w:t xml:space="preserve">Use XGBoost or LightGBM for tabular data when you need maximum predictive power. CatBoost if you have many categorical features.</w:t>
      </w:r>
    </w:p>
    <w:p>
      <w:pPr>
        <w:pStyle w:val="ListParagraph"/>
        <w:numPr>
          <w:ilvl w:val="0"/>
          <w:numId w:val="2"/>
        </w:numPr>
        <w:spacing w:after="80"/>
      </w:pPr>
      <w:r>
        <w:rPr>
          <w:rFonts w:ascii="Arial" w:cs="Arial" w:eastAsia="Arial" w:hAnsi="Arial"/>
          <w:sz w:val="24"/>
          <w:szCs w:val="24"/>
        </w:rPr>
        <w:t xml:space="preserve">Tune the learning rate and number of rounds together: lower learning rate + more rounds = better generalization (with early stopping).</w:t>
      </w:r>
    </w:p>
    <w:p>
      <w:pPr>
        <w:pStyle w:val="ListParagraph"/>
        <w:numPr>
          <w:ilvl w:val="0"/>
          <w:numId w:val="2"/>
        </w:numPr>
        <w:spacing w:after="80"/>
      </w:pPr>
      <w:r>
        <w:rPr>
          <w:rFonts w:ascii="Arial" w:cs="Arial" w:eastAsia="Arial" w:hAnsi="Arial"/>
          <w:sz w:val="24"/>
          <w:szCs w:val="24"/>
        </w:rPr>
        <w:t xml:space="preserve">Always use early stopping with a validation set to prevent overfitting in boosting.</w:t>
      </w:r>
    </w:p>
    <w:p>
      <w:pPr>
        <w:pStyle w:val="ListParagraph"/>
        <w:numPr>
          <w:ilvl w:val="0"/>
          <w:numId w:val="2"/>
        </w:numPr>
        <w:spacing w:after="80"/>
      </w:pPr>
      <w:r>
        <w:rPr>
          <w:rFonts w:ascii="Arial" w:cs="Arial" w:eastAsia="Arial" w:hAnsi="Arial"/>
          <w:sz w:val="24"/>
          <w:szCs w:val="24"/>
        </w:rPr>
        <w:t xml:space="preserve">For stacking, ensure base models are diverse. Combining 5 random forests gives less benefit than combining a random forest, XGBoost, SVM, KNN, and a neural network.</w:t>
      </w:r>
    </w:p>
    <w:p>
      <w:pPr>
        <w:pStyle w:val="ListParagraph"/>
        <w:numPr>
          <w:ilvl w:val="0"/>
          <w:numId w:val="2"/>
        </w:numPr>
        <w:spacing w:after="80"/>
      </w:pPr>
      <w:r>
        <w:rPr>
          <w:rFonts w:ascii="Arial" w:cs="Arial" w:eastAsia="Arial" w:hAnsi="Arial"/>
          <w:sz w:val="24"/>
          <w:szCs w:val="24"/>
        </w:rPr>
        <w:t xml:space="preserve">Monitor OOB error in bagging methods — it’s a free, unbiased estimate of generalization performance.</w:t>
      </w:r>
    </w:p>
    <w:p>
      <w:pPr>
        <w:pStyle w:val="ListParagraph"/>
        <w:numPr>
          <w:ilvl w:val="0"/>
          <w:numId w:val="2"/>
        </w:numPr>
        <w:spacing w:after="80"/>
      </w:pPr>
      <w:r>
        <w:rPr>
          <w:rFonts w:ascii="Arial" w:cs="Arial" w:eastAsia="Arial" w:hAnsi="Arial"/>
          <w:sz w:val="24"/>
          <w:szCs w:val="24"/>
        </w:rPr>
        <w:t xml:space="preserve">Feature importance from ensembles (permutation importance, SHAP values) is more reliable than from single models.</w:t>
      </w:r>
    </w:p>
    <w:p>
      <w:pPr>
        <w:pStyle w:val="ListParagraph"/>
        <w:numPr>
          <w:ilvl w:val="0"/>
          <w:numId w:val="2"/>
        </w:numPr>
        <w:spacing w:after="80"/>
      </w:pPr>
      <w:r>
        <w:rPr>
          <w:rFonts w:ascii="Arial" w:cs="Arial" w:eastAsia="Arial" w:hAnsi="Arial"/>
          <w:sz w:val="24"/>
          <w:szCs w:val="24"/>
        </w:rPr>
        <w:t xml:space="preserve">In production, consider the inference cost: a single XGBoost model is often more practical than a 5-model stacking ensemble.</w:t>
      </w:r>
    </w:p>
    <w:p>
      <w:r>
        <w:br w:type="page"/>
      </w:r>
    </w:p>
    <w:p>
      <w:pPr>
        <w:pStyle w:val="Heading1"/>
      </w:pPr>
      <w:r>
        <w:rPr>
          <w:b/>
          <w:bCs/>
        </w:rPr>
        <w:t xml:space="preserve">Chapter 13: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Method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Key Idea</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Reduces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Bagging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Average independent models trained on bootstrap samples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Random Forest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Bagged trees + random feature subsets at each split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AdaBoost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Reweight samples; focus on mistakes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Gradient Boosting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Fit new models to negative gradient (residuals)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XGBoost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Regularized gradient boosting with approximate splits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Bias + Variance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LightGBM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Leaf-wise growth + GOSS + EFB for speed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Bias + Variance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CatBoost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Ordered boosting + native categorical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Bias + Variance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Stacking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Meta-learner combines diverse base models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Both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Voting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Majority vote (hard) or average probabilities (soft)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Variance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Blending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Simplified stacking with a holdout set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2"/>
                <w:szCs w:val="22"/>
              </w:rPr>
              <w:t xml:space="preserve">Both</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7C3AE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DD4B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2026-03-29T11:53:00.173Z</dcterms:created>
  <dcterms:modified xsi:type="dcterms:W3CDTF">2026-03-29T11:53:00.181Z</dcterms:modified>
</cp:coreProperties>
</file>

<file path=docProps/custom.xml><?xml version="1.0" encoding="utf-8"?>
<Properties xmlns="http://schemas.openxmlformats.org/officeDocument/2006/custom-properties" xmlns:vt="http://schemas.openxmlformats.org/officeDocument/2006/docPropsVTypes"/>
</file>