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4"/>
          <w:szCs w:val="44"/>
        </w:rPr>
        <w:t xml:space="preserve">Programmable Self-Assembly in a Thousand-Robot Swarm</w:t>
      </w:r>
    </w:p>
    <w:p>
      <w:pPr>
        <w:spacing w:after="100"/>
        <w:jc w:val="center"/>
      </w:pPr>
      <w:r>
        <w:rPr>
          <w:rFonts w:ascii="Arial" w:cs="Arial" w:eastAsia="Arial" w:hAnsi="Arial"/>
          <w:color w:val="666666"/>
          <w:sz w:val="28"/>
          <w:szCs w:val="28"/>
        </w:rPr>
        <w:t xml:space="preserve">Rubenstein, Cornejo &amp; Nagpal (2014)</w:t>
      </w:r>
    </w:p>
    <w:p>
      <w:pPr>
        <w:spacing w:after="400"/>
        <w:jc w:val="center"/>
      </w:pPr>
      <w:r>
        <w:rPr>
          <w:rFonts w:ascii="Arial" w:cs="Arial" w:eastAsia="Arial" w:hAnsi="Arial"/>
          <w:color w:val="999999"/>
          <w:sz w:val="24"/>
          <w:szCs w:val="24"/>
        </w:rPr>
        <w:t xml:space="preserve">Swarm Drone Research Paper #12 — Data Science Mega Document Research</w:t>
      </w:r>
    </w:p>
    <w:p>
      <w:pPr>
        <w:pStyle w:val="Heading1"/>
      </w:pPr>
      <w:r>
        <w:rPr>
          <w:b/>
          <w:bCs/>
        </w:rPr>
        <w:t xml:space="preserve">Chapter 1: Paper Overview</w:t>
      </w:r>
    </w:p>
    <w:p>
      <w:pPr>
        <w:spacing w:after="120"/>
      </w:pPr>
      <w:r>
        <w:rPr>
          <w:rFonts w:ascii="Arial" w:cs="Arial" w:eastAsia="Arial" w:hAnsi="Arial"/>
          <w:sz w:val="24"/>
          <w:szCs w:val="24"/>
        </w:rPr>
        <w:t xml:space="preserve">This guide examines the groundbreaking 2014 Science paper by Michael Rubenstein, Alejandro Cornejo, and Radhika Nagpal at Harvard University. The paper demonstrates the first-ever self-assembly of 1,024 robots into complex predetermined 2D shapes — the largest autonomous robot collective behavior demonstration at the time of publication.</w:t>
      </w:r>
    </w:p>
    <w:p>
      <w:pPr>
        <w:spacing w:after="120"/>
      </w:pPr>
      <w:r>
        <w:rPr>
          <w:rFonts w:ascii="Arial" w:cs="Arial" w:eastAsia="Arial" w:hAnsi="Arial"/>
          <w:sz w:val="24"/>
          <w:szCs w:val="24"/>
        </w:rPr>
        <w:t xml:space="preserve">The Kilobot platform was designed specifically for this purpose: ultra-low-cost ($14/robot), simple hardware that enables researchers to experiment with swarms at unprecedented scale. The system proves that programmable self-assembly is physically achievable using only local communication and no centralized control.</w:t>
      </w:r>
    </w:p>
    <w:p>
      <w:pPr>
        <w:pStyle w:val="ListParagraph"/>
        <w:numPr>
          <w:ilvl w:val="0"/>
          <w:numId w:val="2"/>
        </w:numPr>
        <w:spacing w:after="80"/>
      </w:pPr>
      <w:r>
        <w:rPr>
          <w:rFonts w:ascii="Arial" w:cs="Arial" w:eastAsia="Arial" w:hAnsi="Arial"/>
          <w:b/>
          <w:bCs/>
          <w:sz w:val="24"/>
          <w:szCs w:val="24"/>
        </w:rPr>
        <w:t xml:space="preserve">Title: </w:t>
      </w:r>
      <w:r>
        <w:rPr>
          <w:rFonts w:ascii="Arial" w:cs="Arial" w:eastAsia="Arial" w:hAnsi="Arial"/>
          <w:sz w:val="24"/>
          <w:szCs w:val="24"/>
        </w:rPr>
        <w:t xml:space="preserve">Programmable Self-Assembly in a Thousand-Robot Swarm</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Science, Vol. 345, Issue 6198, pp. 795–799</w:t>
      </w:r>
    </w:p>
    <w:p>
      <w:pPr>
        <w:pStyle w:val="ListParagraph"/>
        <w:numPr>
          <w:ilvl w:val="0"/>
          <w:numId w:val="2"/>
        </w:numPr>
        <w:spacing w:after="80"/>
      </w:pPr>
      <w:r>
        <w:rPr>
          <w:rFonts w:ascii="Arial" w:cs="Arial" w:eastAsia="Arial" w:hAnsi="Arial"/>
          <w:b/>
          <w:bCs/>
          <w:sz w:val="24"/>
          <w:szCs w:val="24"/>
        </w:rPr>
        <w:t xml:space="preserve">Year: </w:t>
      </w:r>
      <w:r>
        <w:rPr>
          <w:rFonts w:ascii="Arial" w:cs="Arial" w:eastAsia="Arial" w:hAnsi="Arial"/>
          <w:sz w:val="24"/>
          <w:szCs w:val="24"/>
        </w:rPr>
        <w:t xml:space="preserve">August 2014</w:t>
      </w:r>
    </w:p>
    <w:p>
      <w:pPr>
        <w:pStyle w:val="ListParagraph"/>
        <w:numPr>
          <w:ilvl w:val="0"/>
          <w:numId w:val="2"/>
        </w:numPr>
        <w:spacing w:after="80"/>
      </w:pPr>
      <w:r>
        <w:rPr>
          <w:rFonts w:ascii="Arial" w:cs="Arial" w:eastAsia="Arial" w:hAnsi="Arial"/>
          <w:b/>
          <w:bCs/>
          <w:sz w:val="24"/>
          <w:szCs w:val="24"/>
        </w:rPr>
        <w:t xml:space="preserve">Citations: </w:t>
      </w:r>
      <w:r>
        <w:rPr>
          <w:rFonts w:ascii="Arial" w:cs="Arial" w:eastAsia="Arial" w:hAnsi="Arial"/>
          <w:sz w:val="24"/>
          <w:szCs w:val="24"/>
        </w:rPr>
        <w:t xml:space="preserve">2,000+ (as of 2025)</w:t>
      </w:r>
    </w:p>
    <w:p>
      <w:pPr>
        <w:pStyle w:val="ListParagraph"/>
        <w:numPr>
          <w:ilvl w:val="0"/>
          <w:numId w:val="2"/>
        </w:numPr>
        <w:spacing w:after="80"/>
      </w:pPr>
      <w:r>
        <w:rPr>
          <w:rFonts w:ascii="Arial" w:cs="Arial" w:eastAsia="Arial" w:hAnsi="Arial"/>
          <w:b/>
          <w:bCs/>
          <w:sz w:val="24"/>
          <w:szCs w:val="24"/>
        </w:rPr>
        <w:t xml:space="preserve">Impact: </w:t>
      </w:r>
      <w:r>
        <w:rPr>
          <w:rFonts w:ascii="Arial" w:cs="Arial" w:eastAsia="Arial" w:hAnsi="Arial"/>
          <w:sz w:val="24"/>
          <w:szCs w:val="24"/>
        </w:rPr>
        <w:t xml:space="preserve">Kilobots became the standard research platform for swarm robotics worldwide</w:t>
      </w:r>
    </w:p>
    <w:p>
      <w:r>
        <w:br w:type="page"/>
      </w:r>
    </w:p>
    <w:p>
      <w:pPr>
        <w:pStyle w:val="Heading1"/>
      </w:pPr>
      <w:r>
        <w:rPr>
          <w:b/>
          <w:bCs/>
        </w:rPr>
        <w:t xml:space="preserve">Chapter 2: The Kilobot Platform</w:t>
      </w:r>
    </w:p>
    <w:p>
      <w:pPr>
        <w:spacing w:after="120"/>
      </w:pPr>
      <w:r>
        <w:rPr>
          <w:rFonts w:ascii="Arial" w:cs="Arial" w:eastAsia="Arial" w:hAnsi="Arial"/>
          <w:sz w:val="24"/>
          <w:szCs w:val="24"/>
        </w:rPr>
        <w:t xml:space="preserve">The Kilobot was engineered with a radical design philosophy: make each robot as cheap and simple as possible so that thousands can be deployed. Every design decision prioritized cost, manufacturability, and swarm-scale operation over individual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Specification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Design 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Diameter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33 mm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Small enough for dense packing; large enough for IR sensors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 per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Enables 1,000+ robot experiments on academic budgets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Locomotion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vibration motors (stick-slip)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gears, no axles — cheapest possible movement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IR TX/RX (~10 cm range, ~30 bps)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wireless radio needed; range limits to local interaction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Processor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ATmega328P (8-bit, 8 MHz)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Same chip as Arduino; costs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 KB flash, 2 KB 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Sufficient for simple rule-based behaviors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Battery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3.4V Li-ion, ~3h 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Rechargeable; overhead charger charges all simultaneously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Programming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Overhead IR controller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Programs entire swarm at once in seconds</w:t>
            </w:r>
          </w:p>
        </w:tc>
      </w:tr>
    </w:tbl>
    <w:p>
      <w:pPr>
        <w:pStyle w:val="Heading2"/>
      </w:pPr>
      <w:r>
        <w:rPr>
          <w:b/>
          <w:bCs/>
        </w:rPr>
        <w:t xml:space="preserve">Intentional Imprecision</w:t>
      </w:r>
    </w:p>
    <w:p>
      <w:pPr>
        <w:spacing w:after="120"/>
      </w:pPr>
      <w:r>
        <w:rPr>
          <w:rFonts w:ascii="Arial" w:cs="Arial" w:eastAsia="Arial" w:hAnsi="Arial"/>
          <w:sz w:val="24"/>
          <w:szCs w:val="24"/>
        </w:rPr>
        <w:t xml:space="preserve">Vibration motors produce inherently noisy movement — robots drift, rotate unpredictably, and move at slightly different speeds. This is a deliberate feature, not a bug. If the self-assembly algorithm works despite Kilobot-level noise, it will work with any better hardware. The noise forces the algorithm to be fundamentally robust.</w:t>
      </w:r>
    </w:p>
    <w:p>
      <w:r>
        <w:br w:type="page"/>
      </w:r>
    </w:p>
    <w:p>
      <w:pPr>
        <w:pStyle w:val="Heading1"/>
      </w:pPr>
      <w:r>
        <w:rPr>
          <w:b/>
          <w:bCs/>
        </w:rPr>
        <w:t xml:space="preserve">Chapter 3: Self-Assembly — The Concept</w:t>
      </w:r>
    </w:p>
    <w:p>
      <w:pPr>
        <w:spacing w:after="120"/>
      </w:pPr>
      <w:r>
        <w:rPr>
          <w:rFonts w:ascii="Arial" w:cs="Arial" w:eastAsia="Arial" w:hAnsi="Arial"/>
          <w:sz w:val="24"/>
          <w:szCs w:val="24"/>
        </w:rPr>
        <w:t xml:space="preserve">Self-assembly is the spontaneous organization of components into structured patterns through only local interactions, without external direction. In nature, self-assembly governs phenomena from protein folding to crystal growth to embryonic development.</w:t>
      </w:r>
    </w:p>
    <w:p>
      <w:pPr>
        <w:spacing w:after="120"/>
      </w:pPr>
      <w:r>
        <w:rPr>
          <w:rFonts w:ascii="Arial" w:cs="Arial" w:eastAsia="Arial" w:hAnsi="Arial"/>
          <w:sz w:val="24"/>
          <w:szCs w:val="24"/>
        </w:rPr>
        <w:t xml:space="preserve">For robotics, self-assembly means: given a target shape (e.g., a star, a letter), a collection of initially unorganized robots must rearrange themselves to form that shape. Each robot decides locally where to go and when to stop, based only on information from nearby neighbors.</w:t>
      </w:r>
    </w:p>
    <w:p>
      <w:pPr>
        <w:pStyle w:val="Heading2"/>
      </w:pPr>
      <w:r>
        <w:rPr>
          <w:b/>
          <w:bCs/>
        </w:rPr>
        <w:t xml:space="preserve">Challenges at the 1,000-Robot Scale</w:t>
      </w:r>
    </w:p>
    <w:p>
      <w:pPr>
        <w:pStyle w:val="ListParagraph"/>
        <w:numPr>
          <w:ilvl w:val="0"/>
          <w:numId w:val="2"/>
        </w:numPr>
        <w:spacing w:after="80"/>
      </w:pPr>
      <w:r>
        <w:rPr>
          <w:rFonts w:ascii="Arial" w:cs="Arial" w:eastAsia="Arial" w:hAnsi="Arial"/>
          <w:sz w:val="24"/>
          <w:szCs w:val="24"/>
        </w:rPr>
        <w:t xml:space="preserve">Communication bottlenecks: More robots mean more IR messages, more collisions, more interference.</w:t>
      </w:r>
    </w:p>
    <w:p>
      <w:pPr>
        <w:pStyle w:val="ListParagraph"/>
        <w:numPr>
          <w:ilvl w:val="0"/>
          <w:numId w:val="2"/>
        </w:numPr>
        <w:spacing w:after="80"/>
      </w:pPr>
      <w:r>
        <w:rPr>
          <w:rFonts w:ascii="Arial" w:cs="Arial" w:eastAsia="Arial" w:hAnsi="Arial"/>
          <w:sz w:val="24"/>
          <w:szCs w:val="24"/>
        </w:rPr>
        <w:t xml:space="preserve">Error accumulation: Small positioning errors in each robot compound across hundreds of robots.</w:t>
      </w:r>
    </w:p>
    <w:p>
      <w:pPr>
        <w:pStyle w:val="ListParagraph"/>
        <w:numPr>
          <w:ilvl w:val="0"/>
          <w:numId w:val="2"/>
        </w:numPr>
        <w:spacing w:after="80"/>
      </w:pPr>
      <w:r>
        <w:rPr>
          <w:rFonts w:ascii="Arial" w:cs="Arial" w:eastAsia="Arial" w:hAnsi="Arial"/>
          <w:sz w:val="24"/>
          <w:szCs w:val="24"/>
        </w:rPr>
        <w:t xml:space="preserve">Traffic congestion: Physical robots block each other; managing flow paths is critical.</w:t>
      </w:r>
    </w:p>
    <w:p>
      <w:pPr>
        <w:pStyle w:val="ListParagraph"/>
        <w:numPr>
          <w:ilvl w:val="0"/>
          <w:numId w:val="2"/>
        </w:numPr>
        <w:spacing w:after="80"/>
      </w:pPr>
      <w:r>
        <w:rPr>
          <w:rFonts w:ascii="Arial" w:cs="Arial" w:eastAsia="Arial" w:hAnsi="Arial"/>
          <w:sz w:val="24"/>
          <w:szCs w:val="24"/>
        </w:rPr>
        <w:t xml:space="preserve">Noise amplification: Imprecise actuation means robots continuously drift off their intended paths.</w:t>
      </w:r>
    </w:p>
    <w:p>
      <w:pPr>
        <w:pStyle w:val="ListParagraph"/>
        <w:numPr>
          <w:ilvl w:val="0"/>
          <w:numId w:val="2"/>
        </w:numPr>
        <w:spacing w:after="80"/>
      </w:pPr>
      <w:r>
        <w:rPr>
          <w:rFonts w:ascii="Arial" w:cs="Arial" w:eastAsia="Arial" w:hAnsi="Arial"/>
          <w:sz w:val="24"/>
          <w:szCs w:val="24"/>
        </w:rPr>
        <w:t xml:space="preserve">Time: Sequential processes become impractically slow when 1,000 robots must each take their turn.</w:t>
      </w:r>
    </w:p>
    <w:p>
      <w:pPr>
        <w:spacing w:after="120"/>
      </w:pPr>
      <w:r>
        <w:rPr>
          <w:rFonts w:ascii="Arial" w:cs="Arial" w:eastAsia="Arial" w:hAnsi="Arial"/>
          <w:sz w:val="24"/>
          <w:szCs w:val="24"/>
        </w:rPr>
        <w:t xml:space="preserve">Previous demonstrations had achieved self-assembly with at most ~100 robots. Scaling to 1,024 required fundamentally new approaches to error tolerance, parallelism, and coordination.</w:t>
      </w:r>
    </w:p>
    <w:p>
      <w:r>
        <w:br w:type="page"/>
      </w:r>
    </w:p>
    <w:p>
      <w:pPr>
        <w:pStyle w:val="Heading1"/>
      </w:pPr>
      <w:r>
        <w:rPr>
          <w:b/>
          <w:bCs/>
        </w:rPr>
        <w:t xml:space="preserve">Chapter 4: The Self-Assembly Algorithm</w:t>
      </w:r>
    </w:p>
    <w:p>
      <w:pPr>
        <w:spacing w:after="120"/>
      </w:pPr>
      <w:r>
        <w:rPr>
          <w:rFonts w:ascii="Arial" w:cs="Arial" w:eastAsia="Arial" w:hAnsi="Arial"/>
          <w:sz w:val="24"/>
          <w:szCs w:val="24"/>
        </w:rPr>
        <w:t xml:space="preserve">The algorithm decomposes the problem into three cooperative sub-behaviors that each robot executes independently:</w:t>
      </w:r>
    </w:p>
    <w:p>
      <w:pPr>
        <w:pStyle w:val="Heading2"/>
      </w:pPr>
      <w:r>
        <w:rPr>
          <w:b/>
          <w:bCs/>
        </w:rPr>
        <w:t xml:space="preserve">Sub-behavior 1: Gradient Formation</w:t>
      </w:r>
    </w:p>
    <w:p>
      <w:pPr>
        <w:spacing w:after="120"/>
      </w:pPr>
      <w:r>
        <w:rPr>
          <w:rFonts w:ascii="Arial" w:cs="Arial" w:eastAsia="Arial" w:hAnsi="Arial"/>
          <w:sz w:val="24"/>
          <w:szCs w:val="24"/>
        </w:rPr>
        <w:t xml:space="preserve">Four seed robots are placed manually at known positions. They broadcast their identity and a hop-count of 0. Each robot that receives this message increments the count and rebroadcasts. After convergence, every robot knows its hop-count distance to each seed, creating a rough coordinate system.</w:t>
      </w:r>
    </w:p>
    <w:p>
      <w:pPr>
        <w:spacing w:after="120"/>
      </w:pPr>
      <w:r>
        <w:rPr>
          <w:rFonts w:ascii="Courier New" w:cs="Courier New" w:eastAsia="Courier New" w:hAnsi="Courier New"/>
          <w:color w:val="4ADE80"/>
          <w:sz w:val="22"/>
          <w:szCs w:val="22"/>
        </w:rPr>
        <w:t xml:space="preserve">G_i(robot) = min hop-count distance from robot to seed_i</w:t>
      </w:r>
    </w:p>
    <w:p>
      <w:pPr>
        <w:pStyle w:val="Heading2"/>
      </w:pPr>
      <w:r>
        <w:rPr>
          <w:b/>
          <w:bCs/>
        </w:rPr>
        <w:t xml:space="preserve">Sub-behavior 2: Localization</w:t>
      </w:r>
    </w:p>
    <w:p>
      <w:pPr>
        <w:spacing w:after="120"/>
      </w:pPr>
      <w:r>
        <w:rPr>
          <w:rFonts w:ascii="Arial" w:cs="Arial" w:eastAsia="Arial" w:hAnsi="Arial"/>
          <w:sz w:val="24"/>
          <w:szCs w:val="24"/>
        </w:rPr>
        <w:t xml:space="preserve">Each robot estimates its (x, y) position using trilateration: measuring IR signal strength to nearby stationary neighbors and combining with gradient values. The estimate is noisy (±1–2 robot diameters) but sufficient.</w:t>
      </w:r>
    </w:p>
    <w:p>
      <w:pPr>
        <w:spacing w:after="120"/>
      </w:pPr>
      <w:r>
        <w:rPr>
          <w:rFonts w:ascii="Courier New" w:cs="Courier New" w:eastAsia="Courier New" w:hAnsi="Courier New"/>
          <w:color w:val="4ADE80"/>
          <w:sz w:val="22"/>
          <w:szCs w:val="22"/>
        </w:rPr>
        <w:t xml:space="preserve">position = trilaterate(d1, d2, d3)  using 3+ neighbor distances</w:t>
      </w:r>
    </w:p>
    <w:p>
      <w:pPr>
        <w:pStyle w:val="Heading2"/>
      </w:pPr>
      <w:r>
        <w:rPr>
          <w:b/>
          <w:bCs/>
        </w:rPr>
        <w:t xml:space="preserve">Sub-behavior 3: Edge Following + Shape Check</w:t>
      </w:r>
    </w:p>
    <w:p>
      <w:pPr>
        <w:spacing w:after="120"/>
      </w:pPr>
      <w:r>
        <w:rPr>
          <w:rFonts w:ascii="Arial" w:cs="Arial" w:eastAsia="Arial" w:hAnsi="Arial"/>
          <w:sz w:val="24"/>
          <w:szCs w:val="24"/>
        </w:rPr>
        <w:t xml:space="preserve">Mobile robots follow the outer edge of the growing structure clockwise. At each position, a robot checks: “Am I inside the target shape? Is this spot unoccupied?” If both conditions are true, it stops permanently and becomes part of the structure. Otherwise, it continues following the edge.</w:t>
      </w:r>
    </w:p>
    <w:p>
      <w:r>
        <w:br w:type="page"/>
      </w:r>
    </w:p>
    <w:p>
      <w:pPr>
        <w:pStyle w:val="Heading1"/>
      </w:pPr>
      <w:r>
        <w:rPr>
          <w:b/>
          <w:bCs/>
        </w:rPr>
        <w:t xml:space="preserve">Chapter 5: Edge Following in Detail</w:t>
      </w:r>
    </w:p>
    <w:p>
      <w:pPr>
        <w:spacing w:after="120"/>
      </w:pPr>
      <w:r>
        <w:rPr>
          <w:rFonts w:ascii="Arial" w:cs="Arial" w:eastAsia="Arial" w:hAnsi="Arial"/>
          <w:sz w:val="24"/>
          <w:szCs w:val="24"/>
        </w:rPr>
        <w:t xml:space="preserve">Edge following is the primary locomotion strategy. Rather than navigating through the swarm interior (which would cause collisions), robots move only along the outer boundary of the already-formed structure.</w:t>
      </w:r>
    </w:p>
    <w:p>
      <w:pPr>
        <w:pStyle w:val="ListParagraph"/>
        <w:numPr>
          <w:ilvl w:val="0"/>
          <w:numId w:val="3"/>
        </w:numPr>
        <w:spacing w:after="80"/>
      </w:pPr>
      <w:r>
        <w:rPr>
          <w:rFonts w:ascii="Arial" w:cs="Arial" w:eastAsia="Arial" w:hAnsi="Arial"/>
          <w:sz w:val="24"/>
          <w:szCs w:val="24"/>
        </w:rPr>
        <w:t xml:space="preserve">A robot detects it is on the edge: it has neighbors on one side but not the other.</w:t>
      </w:r>
    </w:p>
    <w:p>
      <w:pPr>
        <w:pStyle w:val="ListParagraph"/>
        <w:numPr>
          <w:ilvl w:val="0"/>
          <w:numId w:val="3"/>
        </w:numPr>
        <w:spacing w:after="80"/>
      </w:pPr>
      <w:r>
        <w:rPr>
          <w:rFonts w:ascii="Arial" w:cs="Arial" w:eastAsia="Arial" w:hAnsi="Arial"/>
          <w:sz w:val="24"/>
          <w:szCs w:val="24"/>
        </w:rPr>
        <w:t xml:space="preserve">It moves clockwise along the boundary, maintaining a fixed distance from its nearest stationary neighbor.</w:t>
      </w:r>
    </w:p>
    <w:p>
      <w:pPr>
        <w:pStyle w:val="ListParagraph"/>
        <w:numPr>
          <w:ilvl w:val="0"/>
          <w:numId w:val="3"/>
        </w:numPr>
        <w:spacing w:after="80"/>
      </w:pPr>
      <w:r>
        <w:rPr>
          <w:rFonts w:ascii="Arial" w:cs="Arial" w:eastAsia="Arial" w:hAnsi="Arial"/>
          <w:sz w:val="24"/>
          <w:szCs w:val="24"/>
        </w:rPr>
        <w:t xml:space="preserve">At each step, it checks whether its current position is inside the target shape and unoccupied.</w:t>
      </w:r>
    </w:p>
    <w:p>
      <w:pPr>
        <w:pStyle w:val="ListParagraph"/>
        <w:numPr>
          <w:ilvl w:val="0"/>
          <w:numId w:val="3"/>
        </w:numPr>
        <w:spacing w:after="80"/>
      </w:pPr>
      <w:r>
        <w:rPr>
          <w:rFonts w:ascii="Arial" w:cs="Arial" w:eastAsia="Arial" w:hAnsi="Arial"/>
          <w:sz w:val="24"/>
          <w:szCs w:val="24"/>
        </w:rPr>
        <w:t xml:space="preserve">If yes, it stops permanently and becomes a landmark for future robots.</w:t>
      </w:r>
    </w:p>
    <w:p>
      <w:pPr>
        <w:pStyle w:val="ListParagraph"/>
        <w:numPr>
          <w:ilvl w:val="0"/>
          <w:numId w:val="3"/>
        </w:numPr>
        <w:spacing w:after="80"/>
      </w:pPr>
      <w:r>
        <w:rPr>
          <w:rFonts w:ascii="Arial" w:cs="Arial" w:eastAsia="Arial" w:hAnsi="Arial"/>
          <w:sz w:val="24"/>
          <w:szCs w:val="24"/>
        </w:rPr>
        <w:t xml:space="preserve">If no, it continues edge-following toward the next available position.</w:t>
      </w:r>
    </w:p>
    <w:p>
      <w:pPr>
        <w:spacing w:after="120"/>
      </w:pPr>
      <w:r>
        <w:rPr>
          <w:rFonts w:ascii="Arial" w:cs="Arial" w:eastAsia="Arial" w:hAnsi="Arial"/>
          <w:sz w:val="24"/>
          <w:szCs w:val="24"/>
        </w:rPr>
        <w:t xml:space="preserve">Multiple robots can edge-follow simultaneously on different parts of the boundary, providing natural parallelism. The clockwise convention prevents head-on collisions between edge-following robots.</w:t>
      </w:r>
    </w:p>
    <w:p>
      <w:r>
        <w:br w:type="page"/>
      </w:r>
    </w:p>
    <w:p>
      <w:pPr>
        <w:pStyle w:val="Heading1"/>
      </w:pPr>
      <w:r>
        <w:rPr>
          <w:b/>
          <w:bCs/>
        </w:rPr>
        <w:t xml:space="preserve">Chapter 6: Error Handling &amp; Robustness</w:t>
      </w:r>
    </w:p>
    <w:p>
      <w:pPr>
        <w:spacing w:after="120"/>
      </w:pPr>
      <w:r>
        <w:rPr>
          <w:rFonts w:ascii="Arial" w:cs="Arial" w:eastAsia="Arial" w:hAnsi="Arial"/>
          <w:sz w:val="24"/>
          <w:szCs w:val="24"/>
        </w:rPr>
        <w:t xml:space="preserve">With 1,024 imprecise robots, errors are not exceptions — they are the normal operating condition. The system’s strength lies in tolerating errors rather than preventing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Error Type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Mitigation 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Position drift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Continuous trilateration with stationary neighbors corrects drift over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Traffic jams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Wait-and-retry with random back-off reduces congestion at bottlenecks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Lost robots (~2–5%)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Algorithm continues; unfilled positions don’t block other placements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 collision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Messages are simple and repeatedly broadcast; robots use latest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Motor noise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Edge-following provides continuous path correction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Misplacement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Nearby robots adjust local positions; small gaps are acceptable</w:t>
            </w:r>
          </w:p>
        </w:tc>
      </w:tr>
    </w:tbl>
    <w:p>
      <w:pPr>
        <w:spacing w:after="120"/>
      </w:pPr>
      <w:r>
        <w:rPr>
          <w:rFonts w:ascii="Arial" w:cs="Arial" w:eastAsia="Arial" w:hAnsi="Arial"/>
          <w:sz w:val="24"/>
          <w:szCs w:val="24"/>
        </w:rPr>
        <w:t xml:space="preserve">The resulting shapes are approximate, not pixel-perfect. This is an acceptable trade-off for a 1,000-robot system where the goal is recognizable shape formation, not precision manufacturing.</w:t>
      </w:r>
    </w:p>
    <w:p>
      <w:r>
        <w:br w:type="page"/>
      </w:r>
    </w:p>
    <w:p>
      <w:pPr>
        <w:pStyle w:val="Heading1"/>
      </w:pPr>
      <w:r>
        <w:rPr>
          <w:b/>
          <w:bCs/>
        </w:rPr>
        <w:t xml:space="preserve">Chapter 7: Experimental Results</w:t>
      </w:r>
    </w:p>
    <w:p>
      <w:pPr>
        <w:spacing w:after="120"/>
      </w:pPr>
      <w:r>
        <w:rPr>
          <w:rFonts w:ascii="Arial" w:cs="Arial" w:eastAsia="Arial" w:hAnsi="Arial"/>
          <w:sz w:val="24"/>
          <w:szCs w:val="24"/>
        </w:rPr>
        <w:t xml:space="preserve">The paper demonstrates successful self-assembly of several complex shapes with the full 1,024-robot swarm: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Shape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Robots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Approx. Time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Outcome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Five-pointed Star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Clear star shape with minor edge noise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Wrench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Complex outline including handle and jaw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Letter 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Readable letter with straight verticals and diagonals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Smaller shapes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2–6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Faster assembly; used for algorithm validation</w:t>
            </w:r>
          </w:p>
        </w:tc>
      </w:tr>
    </w:tbl>
    <w:p>
      <w:pPr>
        <w:spacing w:after="120"/>
      </w:pPr>
      <w:r>
        <w:rPr>
          <w:rFonts w:ascii="Arial" w:cs="Arial" w:eastAsia="Arial" w:hAnsi="Arial"/>
          <w:sz w:val="24"/>
          <w:szCs w:val="24"/>
        </w:rPr>
        <w:t xml:space="preserve">All shapes were completed successfully without human intervention. The ~12-hour assembly time reflects Kilobots’ slow locomotion (~1 cm/s) and conservative collision avoidance. Robot loss rate was approximately 2–5% per run (battery depletion or stuck robots), but the algorithm continued to completion.</w:t>
      </w:r>
    </w:p>
    <w:p>
      <w:r>
        <w:br w:type="page"/>
      </w:r>
    </w:p>
    <w:p>
      <w:pPr>
        <w:pStyle w:val="Heading1"/>
      </w:pPr>
      <w:r>
        <w:rPr>
          <w:b/>
          <w:bCs/>
        </w:rPr>
        <w:t xml:space="preserve">Chapter 8: Scalability Analysis</w:t>
      </w:r>
    </w:p>
    <w:p>
      <w:pPr>
        <w:spacing w:after="120"/>
      </w:pPr>
      <w:r>
        <w:rPr>
          <w:rFonts w:ascii="Arial" w:cs="Arial" w:eastAsia="Arial" w:hAnsi="Arial"/>
          <w:sz w:val="24"/>
          <w:szCs w:val="24"/>
        </w:rPr>
        <w:t xml:space="preserve">The paper’s central achievement is demonstrating scalability. Key observations:</w:t>
      </w:r>
    </w:p>
    <w:p>
      <w:pPr>
        <w:pStyle w:val="ListParagraph"/>
        <w:numPr>
          <w:ilvl w:val="0"/>
          <w:numId w:val="2"/>
        </w:numPr>
        <w:spacing w:after="80"/>
      </w:pPr>
      <w:r>
        <w:rPr>
          <w:rFonts w:ascii="Arial" w:cs="Arial" w:eastAsia="Arial" w:hAnsi="Arial"/>
          <w:sz w:val="24"/>
          <w:szCs w:val="24"/>
        </w:rPr>
        <w:t xml:space="preserve">Assembly time scales roughly linearly with swarm size: each additional robot must travel from the initial blob to its target position.</w:t>
      </w:r>
    </w:p>
    <w:p>
      <w:pPr>
        <w:pStyle w:val="ListParagraph"/>
        <w:numPr>
          <w:ilvl w:val="0"/>
          <w:numId w:val="2"/>
        </w:numPr>
        <w:spacing w:after="80"/>
      </w:pPr>
      <w:r>
        <w:rPr>
          <w:rFonts w:ascii="Arial" w:cs="Arial" w:eastAsia="Arial" w:hAnsi="Arial"/>
          <w:sz w:val="24"/>
          <w:szCs w:val="24"/>
        </w:rPr>
        <w:t xml:space="preserve">The number of simultaneously moving robots is bounded by the perimeter of the growing shape, not the total swarm size. Interior robots are stationary.</w:t>
      </w:r>
    </w:p>
    <w:p>
      <w:pPr>
        <w:pStyle w:val="ListParagraph"/>
        <w:numPr>
          <w:ilvl w:val="0"/>
          <w:numId w:val="2"/>
        </w:numPr>
        <w:spacing w:after="80"/>
      </w:pPr>
      <w:r>
        <w:rPr>
          <w:rFonts w:ascii="Arial" w:cs="Arial" w:eastAsia="Arial" w:hAnsi="Arial"/>
          <w:sz w:val="24"/>
          <w:szCs w:val="24"/>
        </w:rPr>
        <w:t xml:space="preserve">Communication overhead is constant per robot: each robot only talks to its immediate IR neighbors, regardless of total swarm size.</w:t>
      </w:r>
    </w:p>
    <w:p>
      <w:pPr>
        <w:pStyle w:val="ListParagraph"/>
        <w:numPr>
          <w:ilvl w:val="0"/>
          <w:numId w:val="2"/>
        </w:numPr>
        <w:spacing w:after="80"/>
      </w:pPr>
      <w:r>
        <w:rPr>
          <w:rFonts w:ascii="Arial" w:cs="Arial" w:eastAsia="Arial" w:hAnsi="Arial"/>
          <w:sz w:val="24"/>
          <w:szCs w:val="24"/>
        </w:rPr>
        <w:t xml:space="preserve">Error rate per robot remains constant as the swarm grows. Total errors increase but do not cascade — local errors stay local.</w:t>
      </w:r>
    </w:p>
    <w:p>
      <w:pPr>
        <w:spacing w:after="120"/>
      </w:pPr>
      <w:r>
        <w:rPr>
          <w:rFonts w:ascii="Arial" w:cs="Arial" w:eastAsia="Arial" w:hAnsi="Arial"/>
          <w:sz w:val="24"/>
          <w:szCs w:val="24"/>
        </w:rPr>
        <w:t xml:space="preserve">Sub-linear speedup is possible with multiple seed groups or entry points, but the paper used a single seed group for simplicity and provability.</w:t>
      </w:r>
    </w:p>
    <w:p>
      <w:r>
        <w:br w:type="page"/>
      </w:r>
    </w:p>
    <w:p>
      <w:pPr>
        <w:pStyle w:val="Heading1"/>
      </w:pPr>
      <w:r>
        <w:rPr>
          <w:b/>
          <w:bCs/>
        </w:rPr>
        <w:t xml:space="preserve">Chapter 9: Comparison with Other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Approach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Scale Achieved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Coordination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Cost per Agent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Kilobots (this paper)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1,024 robots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Local IR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E-puck swarms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 robots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WiFi +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Swarmanoid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 robots (3 types)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WiFi + central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TERMES (Werfel)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 robots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Stigmergy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(research)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Swarm-bots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 robots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Physical connections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Simulation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r>
    </w:tbl>
    <w:p>
      <w:pPr>
        <w:spacing w:after="120"/>
      </w:pPr>
      <w:r>
        <w:rPr>
          <w:rFonts w:ascii="Arial" w:cs="Arial" w:eastAsia="Arial" w:hAnsi="Arial"/>
          <w:sz w:val="24"/>
          <w:szCs w:val="24"/>
        </w:rPr>
        <w:t xml:space="preserve">Kilobots uniquely combine massive scale with physical demonstration. The trade-off is individual capability: each Kilobot is extremely limited compared to an E-puck or Swarmanoid unit. But the swarm as a whole achieves complex collective behavior that no individual robot could.</w:t>
      </w:r>
    </w:p>
    <w:p>
      <w:r>
        <w:br w:type="page"/>
      </w:r>
    </w:p>
    <w:p>
      <w:pPr>
        <w:pStyle w:val="Heading1"/>
      </w:pPr>
      <w:r>
        <w:rPr>
          <w:b/>
          <w:bCs/>
        </w:rPr>
        <w:t xml:space="preserve">Chapter 10: Swarm Connectivity &amp; Communication</w:t>
      </w:r>
    </w:p>
    <w:p>
      <w:pPr>
        <w:spacing w:after="120"/>
      </w:pPr>
      <w:r>
        <w:rPr>
          <w:rFonts w:ascii="Arial" w:cs="Arial" w:eastAsia="Arial" w:hAnsi="Arial"/>
          <w:sz w:val="24"/>
          <w:szCs w:val="24"/>
        </w:rPr>
        <w:t xml:space="preserve">A critical requirement for the algorithm is that the communication graph remains connected: every robot must be able to reach every other robot through a chain of IR-range neighbors.</w:t>
      </w:r>
    </w:p>
    <w:p>
      <w:pPr>
        <w:spacing w:after="120"/>
      </w:pPr>
      <w:r>
        <w:rPr>
          <w:rFonts w:ascii="Arial" w:cs="Arial" w:eastAsia="Arial" w:hAnsi="Arial"/>
          <w:sz w:val="24"/>
          <w:szCs w:val="24"/>
        </w:rPr>
        <w:t xml:space="preserve">The Kilobot’s ~10 cm communication range means robots must be packed fairly densely. The paper analyzes the relationship between robot density, communication range, and connectivity:</w:t>
      </w:r>
    </w:p>
    <w:p>
      <w:pPr>
        <w:spacing w:after="120"/>
      </w:pPr>
      <w:r>
        <w:rPr>
          <w:rFonts w:ascii="Courier New" w:cs="Courier New" w:eastAsia="Courier New" w:hAnsi="Courier New"/>
          <w:color w:val="4ADE80"/>
          <w:sz w:val="22"/>
          <w:szCs w:val="22"/>
        </w:rPr>
        <w:t xml:space="preserve">Connectivity probability ≈ 1  when  π * r² * ρ &gt; 4.51</w:t>
      </w:r>
    </w:p>
    <w:p>
      <w:pPr>
        <w:spacing w:after="120"/>
      </w:pPr>
      <w:r>
        <w:rPr>
          <w:rFonts w:ascii="Courier New" w:cs="Courier New" w:eastAsia="Courier New" w:hAnsi="Courier New"/>
          <w:color w:val="4ADE80"/>
          <w:sz w:val="22"/>
          <w:szCs w:val="22"/>
        </w:rPr>
        <w:t xml:space="preserve">where r = comm range, ρ = robot density (robots per unit area)</w:t>
      </w:r>
    </w:p>
    <w:p>
      <w:pPr>
        <w:spacing w:after="120"/>
      </w:pPr>
      <w:r>
        <w:rPr>
          <w:rFonts w:ascii="Arial" w:cs="Arial" w:eastAsia="Arial" w:hAnsi="Arial"/>
          <w:sz w:val="24"/>
          <w:szCs w:val="24"/>
        </w:rPr>
        <w:t xml:space="preserve">This is related to the percolation threshold in random geometric graphs. Below this threshold, the swarm fragments into disconnected islands and the algorithm fails. The Kilobot experiments were designed to stay well above this threshold.</w:t>
      </w:r>
    </w:p>
    <w:p>
      <w:r>
        <w:br w:type="page"/>
      </w:r>
    </w:p>
    <w:p>
      <w:pPr>
        <w:pStyle w:val="Heading1"/>
      </w:pPr>
      <w:r>
        <w:rPr>
          <w:b/>
          <w:bCs/>
        </w:rPr>
        <w:t xml:space="preserve">Chapter 11: Applications &amp; Impact</w:t>
      </w:r>
    </w:p>
    <w:p>
      <w:pPr>
        <w:pStyle w:val="ListParagraph"/>
        <w:numPr>
          <w:ilvl w:val="0"/>
          <w:numId w:val="2"/>
        </w:numPr>
        <w:spacing w:after="80"/>
      </w:pPr>
      <w:r>
        <w:rPr>
          <w:rFonts w:ascii="Arial" w:cs="Arial" w:eastAsia="Arial" w:hAnsi="Arial"/>
          <w:sz w:val="24"/>
          <w:szCs w:val="24"/>
        </w:rPr>
        <w:t xml:space="preserve">Programmable matter: Kilobots are a macro-scale proof of concept for materials that reshape themselves on command. Future micro/nano versions could create surfaces that morph, self-healing structures, or adaptive camouflage.</w:t>
      </w:r>
    </w:p>
    <w:p>
      <w:pPr>
        <w:pStyle w:val="ListParagraph"/>
        <w:numPr>
          <w:ilvl w:val="0"/>
          <w:numId w:val="2"/>
        </w:numPr>
        <w:spacing w:after="80"/>
      </w:pPr>
      <w:r>
        <w:rPr>
          <w:rFonts w:ascii="Arial" w:cs="Arial" w:eastAsia="Arial" w:hAnsi="Arial"/>
          <w:sz w:val="24"/>
          <w:szCs w:val="24"/>
        </w:rPr>
        <w:t xml:space="preserve">Environmental monitoring: Deploy thousands of cheap sensor robots that self-organize into optimal coverage patterns for pollution, radiation, or wildlife monitoring.</w:t>
      </w:r>
    </w:p>
    <w:p>
      <w:pPr>
        <w:pStyle w:val="ListParagraph"/>
        <w:numPr>
          <w:ilvl w:val="0"/>
          <w:numId w:val="2"/>
        </w:numPr>
        <w:spacing w:after="80"/>
      </w:pPr>
      <w:r>
        <w:rPr>
          <w:rFonts w:ascii="Arial" w:cs="Arial" w:eastAsia="Arial" w:hAnsi="Arial"/>
          <w:sz w:val="24"/>
          <w:szCs w:val="24"/>
        </w:rPr>
        <w:t xml:space="preserve">Search and rescue: Swarms that spread out, form sensor networks, and collaboratively map disaster zones — finding survivors faster than individual robots or human teams.</w:t>
      </w:r>
    </w:p>
    <w:p>
      <w:pPr>
        <w:pStyle w:val="ListParagraph"/>
        <w:numPr>
          <w:ilvl w:val="0"/>
          <w:numId w:val="2"/>
        </w:numPr>
        <w:spacing w:after="80"/>
      </w:pPr>
      <w:r>
        <w:rPr>
          <w:rFonts w:ascii="Arial" w:cs="Arial" w:eastAsia="Arial" w:hAnsi="Arial"/>
          <w:sz w:val="24"/>
          <w:szCs w:val="24"/>
        </w:rPr>
        <w:t xml:space="preserve">Education: Kilobots have become the standard educational platform for swarm robotics. Over 100 labs worldwide use them for teaching and research.</w:t>
      </w:r>
    </w:p>
    <w:p>
      <w:pPr>
        <w:pStyle w:val="ListParagraph"/>
        <w:numPr>
          <w:ilvl w:val="0"/>
          <w:numId w:val="2"/>
        </w:numPr>
        <w:spacing w:after="80"/>
      </w:pPr>
      <w:r>
        <w:rPr>
          <w:rFonts w:ascii="Arial" w:cs="Arial" w:eastAsia="Arial" w:hAnsi="Arial"/>
          <w:sz w:val="24"/>
          <w:szCs w:val="24"/>
        </w:rPr>
        <w:t xml:space="preserve">Biological modeling: Kilobot swarms serve as physical models for studying self-organization in biological systems (cell migration, tissue formation, collective animal behavior).</w:t>
      </w:r>
    </w:p>
    <w:p>
      <w:r>
        <w:br w:type="page"/>
      </w:r>
    </w:p>
    <w:p>
      <w:pPr>
        <w:pStyle w:val="Heading1"/>
      </w:pPr>
      <w:r>
        <w:rPr>
          <w:b/>
          <w:bCs/>
        </w:rPr>
        <w:t xml:space="preserve">Chapter 12: Limitations &amp; Future Directions</w:t>
      </w:r>
    </w:p>
    <w:p>
      <w:pPr>
        <w:pStyle w:val="ListParagraph"/>
        <w:numPr>
          <w:ilvl w:val="0"/>
          <w:numId w:val="2"/>
        </w:numPr>
        <w:spacing w:after="80"/>
      </w:pPr>
      <w:r>
        <w:rPr>
          <w:rFonts w:ascii="Arial" w:cs="Arial" w:eastAsia="Arial" w:hAnsi="Arial"/>
          <w:sz w:val="24"/>
          <w:szCs w:val="24"/>
        </w:rPr>
        <w:t xml:space="preserve">2D only: Kilobots operate on flat surfaces. Extending to 3D self-assembly requires flying or climbing robots.</w:t>
      </w:r>
    </w:p>
    <w:p>
      <w:pPr>
        <w:pStyle w:val="ListParagraph"/>
        <w:numPr>
          <w:ilvl w:val="0"/>
          <w:numId w:val="2"/>
        </w:numPr>
        <w:spacing w:after="80"/>
      </w:pPr>
      <w:r>
        <w:rPr>
          <w:rFonts w:ascii="Arial" w:cs="Arial" w:eastAsia="Arial" w:hAnsi="Arial"/>
          <w:sz w:val="24"/>
          <w:szCs w:val="24"/>
        </w:rPr>
        <w:t xml:space="preserve">Slow: ~12 hours for full assembly. Faster hardware and parallel seed groups could dramatically reduce this.</w:t>
      </w:r>
    </w:p>
    <w:p>
      <w:pPr>
        <w:pStyle w:val="ListParagraph"/>
        <w:numPr>
          <w:ilvl w:val="0"/>
          <w:numId w:val="2"/>
        </w:numPr>
        <w:spacing w:after="80"/>
      </w:pPr>
      <w:r>
        <w:rPr>
          <w:rFonts w:ascii="Arial" w:cs="Arial" w:eastAsia="Arial" w:hAnsi="Arial"/>
          <w:sz w:val="24"/>
          <w:szCs w:val="24"/>
        </w:rPr>
        <w:t xml:space="preserve">Static shapes: Once formed, the structure cannot reconfigure. Dynamic shape-shifting is an open problem.</w:t>
      </w:r>
    </w:p>
    <w:p>
      <w:pPr>
        <w:pStyle w:val="ListParagraph"/>
        <w:numPr>
          <w:ilvl w:val="0"/>
          <w:numId w:val="2"/>
        </w:numPr>
        <w:spacing w:after="80"/>
      </w:pPr>
      <w:r>
        <w:rPr>
          <w:rFonts w:ascii="Arial" w:cs="Arial" w:eastAsia="Arial" w:hAnsi="Arial"/>
          <w:sz w:val="24"/>
          <w:szCs w:val="24"/>
        </w:rPr>
        <w:t xml:space="preserve">Manual seed placement: The four seed robots are placed by hand. Automatic leader election would make the system fully autonomous.</w:t>
      </w:r>
    </w:p>
    <w:p>
      <w:pPr>
        <w:pStyle w:val="ListParagraph"/>
        <w:numPr>
          <w:ilvl w:val="0"/>
          <w:numId w:val="2"/>
        </w:numPr>
        <w:spacing w:after="80"/>
      </w:pPr>
      <w:r>
        <w:rPr>
          <w:rFonts w:ascii="Arial" w:cs="Arial" w:eastAsia="Arial" w:hAnsi="Arial"/>
          <w:sz w:val="24"/>
          <w:szCs w:val="24"/>
        </w:rPr>
        <w:t xml:space="preserve">No manipulation: Robots can only form shapes; they cannot carry, push, or build objects. Adding manipulation capabilities is a natural extension.</w:t>
      </w:r>
    </w:p>
    <w:p>
      <w:pPr>
        <w:pStyle w:val="ListParagraph"/>
        <w:numPr>
          <w:ilvl w:val="0"/>
          <w:numId w:val="2"/>
        </w:numPr>
        <w:spacing w:after="80"/>
      </w:pPr>
      <w:r>
        <w:rPr>
          <w:rFonts w:ascii="Arial" w:cs="Arial" w:eastAsia="Arial" w:hAnsi="Arial"/>
          <w:sz w:val="24"/>
          <w:szCs w:val="24"/>
        </w:rPr>
        <w:t xml:space="preserve">Flat surface required: Vibration motors fail on rough or inclined surfaces. Legged or wheeled locomotion would extend the operating envelope.</w:t>
      </w:r>
    </w:p>
    <w:p>
      <w:pPr>
        <w:pStyle w:val="ListParagraph"/>
        <w:numPr>
          <w:ilvl w:val="0"/>
          <w:numId w:val="2"/>
        </w:numPr>
        <w:spacing w:after="80"/>
      </w:pPr>
      <w:r>
        <w:rPr>
          <w:rFonts w:ascii="Arial" w:cs="Arial" w:eastAsia="Arial" w:hAnsi="Arial"/>
          <w:sz w:val="24"/>
          <w:szCs w:val="24"/>
        </w:rPr>
        <w:t xml:space="preserve">Fragile robots: Kilobots are delicate and can tip over or get stuck. Ruggedized designs would improve reliability in field applications.</w:t>
      </w:r>
    </w:p>
    <w:p>
      <w:r>
        <w:br w:type="page"/>
      </w:r>
    </w:p>
    <w:p>
      <w:pPr>
        <w:pStyle w:val="Heading1"/>
      </w:pPr>
      <w:r>
        <w:rPr>
          <w:b/>
          <w:bCs/>
        </w:rPr>
        <w:t xml:space="preserve">Chapter 13: Key Takeaways</w:t>
      </w:r>
    </w:p>
    <w:p>
      <w:pPr>
        <w:pStyle w:val="ListParagraph"/>
        <w:numPr>
          <w:ilvl w:val="0"/>
          <w:numId w:val="3"/>
        </w:numPr>
        <w:spacing w:after="80"/>
      </w:pPr>
      <w:r>
        <w:rPr>
          <w:rFonts w:ascii="Arial" w:cs="Arial" w:eastAsia="Arial" w:hAnsi="Arial"/>
          <w:sz w:val="24"/>
          <w:szCs w:val="24"/>
        </w:rPr>
        <w:t xml:space="preserve">Scale changes everything: algorithms that work with 10 robots may fail with 1,000. Designing for scale requires fundamentally different thinking about error tolerance and parallelism.</w:t>
      </w:r>
    </w:p>
    <w:p>
      <w:pPr>
        <w:pStyle w:val="ListParagraph"/>
        <w:numPr>
          <w:ilvl w:val="0"/>
          <w:numId w:val="3"/>
        </w:numPr>
        <w:spacing w:after="80"/>
      </w:pPr>
      <w:r>
        <w:rPr>
          <w:rFonts w:ascii="Arial" w:cs="Arial" w:eastAsia="Arial" w:hAnsi="Arial"/>
          <w:sz w:val="24"/>
          <w:szCs w:val="24"/>
        </w:rPr>
        <w:t xml:space="preserve">Simplicity enables scale: the $14 Kilobot proves that collective intelligence emerges from quantity and coordination, not individual sophistication.</w:t>
      </w:r>
    </w:p>
    <w:p>
      <w:pPr>
        <w:pStyle w:val="ListParagraph"/>
        <w:numPr>
          <w:ilvl w:val="0"/>
          <w:numId w:val="3"/>
        </w:numPr>
        <w:spacing w:after="80"/>
      </w:pPr>
      <w:r>
        <w:rPr>
          <w:rFonts w:ascii="Arial" w:cs="Arial" w:eastAsia="Arial" w:hAnsi="Arial"/>
          <w:sz w:val="24"/>
          <w:szCs w:val="24"/>
        </w:rPr>
        <w:t xml:space="preserve">Local rules produce global patterns: no robot knows the target shape. Each makes purely local decisions that collectively create the desired form.</w:t>
      </w:r>
    </w:p>
    <w:p>
      <w:pPr>
        <w:pStyle w:val="ListParagraph"/>
        <w:numPr>
          <w:ilvl w:val="0"/>
          <w:numId w:val="3"/>
        </w:numPr>
        <w:spacing w:after="80"/>
      </w:pPr>
      <w:r>
        <w:rPr>
          <w:rFonts w:ascii="Arial" w:cs="Arial" w:eastAsia="Arial" w:hAnsi="Arial"/>
          <w:sz w:val="24"/>
          <w:szCs w:val="24"/>
        </w:rPr>
        <w:t xml:space="preserve">Noise tolerance is essential: the algorithm must work despite imprecise motors, noisy sensors, and communication failures.</w:t>
      </w:r>
    </w:p>
    <w:p>
      <w:pPr>
        <w:pStyle w:val="ListParagraph"/>
        <w:numPr>
          <w:ilvl w:val="0"/>
          <w:numId w:val="3"/>
        </w:numPr>
        <w:spacing w:after="80"/>
      </w:pPr>
      <w:r>
        <w:rPr>
          <w:rFonts w:ascii="Arial" w:cs="Arial" w:eastAsia="Arial" w:hAnsi="Arial"/>
          <w:sz w:val="24"/>
          <w:szCs w:val="24"/>
        </w:rPr>
        <w:t xml:space="preserve">Gradient-based coordination creates shared coordinate systems without GPS or global communication infrastructure.</w:t>
      </w:r>
    </w:p>
    <w:p>
      <w:pPr>
        <w:pStyle w:val="ListParagraph"/>
        <w:numPr>
          <w:ilvl w:val="0"/>
          <w:numId w:val="3"/>
        </w:numPr>
        <w:spacing w:after="80"/>
      </w:pPr>
      <w:r>
        <w:rPr>
          <w:rFonts w:ascii="Arial" w:cs="Arial" w:eastAsia="Arial" w:hAnsi="Arial"/>
          <w:sz w:val="24"/>
          <w:szCs w:val="24"/>
        </w:rPr>
        <w:t xml:space="preserve">Edge following restricts movement to the boundary, avoiding internal collisions and simplifying coordination.</w:t>
      </w:r>
    </w:p>
    <w:p>
      <w:pPr>
        <w:pStyle w:val="ListParagraph"/>
        <w:numPr>
          <w:ilvl w:val="0"/>
          <w:numId w:val="3"/>
        </w:numPr>
        <w:spacing w:after="80"/>
      </w:pPr>
      <w:r>
        <w:rPr>
          <w:rFonts w:ascii="Arial" w:cs="Arial" w:eastAsia="Arial" w:hAnsi="Arial"/>
          <w:sz w:val="24"/>
          <w:szCs w:val="24"/>
        </w:rPr>
        <w:t xml:space="preserve">Physical demonstration matters: thousands of simulation papers existed, but Rubenstein et al. proved it works in reality.</w:t>
      </w:r>
    </w:p>
    <w:p>
      <w:pPr>
        <w:spacing w:after="120"/>
      </w:pPr>
      <w:r>
        <w:rPr>
          <w:rFonts w:ascii="Arial" w:cs="Arial" w:eastAsia="Arial" w:hAnsi="Arial"/>
          <w:sz w:val="24"/>
          <w:szCs w:val="24"/>
        </w:rPr>
        <w:t xml:space="preserve">This paper remains one of the most cited works in swarm robotics and established the Kilobot as the gold standard for collective behavior research. Its core insight — that extreme simplicity per agent enables extreme scale — continues to guide swarm system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2026-03-29T12:19:19.321Z</dcterms:created>
  <dcterms:modified xsi:type="dcterms:W3CDTF">2026-03-29T12:19:19.323Z</dcterms:modified>
</cp:coreProperties>
</file>

<file path=docProps/custom.xml><?xml version="1.0" encoding="utf-8"?>
<Properties xmlns="http://schemas.openxmlformats.org/officeDocument/2006/custom-properties" xmlns:vt="http://schemas.openxmlformats.org/officeDocument/2006/docPropsVTypes"/>
</file>