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Support Vector Machines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Comprehensive Guide — Workspace Playbook</w:t>
      </w:r>
    </w:p>
    <w:p>
      <w:pPr>
        <w:pStyle w:val="Heading1"/>
      </w:pPr>
      <w:r>
        <w:rPr>
          <w:b/>
          <w:bCs/>
        </w:rPr>
        <w:t xml:space="preserve">Chapter 1: The Big Idea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Support Vector Machine finds the hyperplane that separates two classes with the maximum margin — the widest possible gap between the closest points of each class. Those closest points are called support vectors.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maximum-margin principle provides strong generalisation guarantees: a wider margin means the classifier is less sensitive to small perturbations in the data. SVMs are particularly effective in high-dimensional spaces and when the number of features exceeds the number of samples.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SVMs were developed by Vladimir Vapnik and colleagues in the 1990s, building on decades of statistical learning theory. They dominated machine learning competitions for over a decade before deep learning took the spotlight.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2: Linear SVM — Hard Margin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linearly separable data, we seek a hyperplane w·x + b = 0 such that every training point satisfies: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y_i (w · x_i + b) ≥ 1   for all 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margin width is 2/‖w‖. Maximising the margin is equivalent to minimising ‖w‖²: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minimise   ½ ‖w‖²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subject to  y_i (w · x_i + b) ≥ 1  for all 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a convex quadratic programming problem with a unique global optimum. The solution depends only on the support vectors — all other points can be removed without changing the decision boundary.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Hard margin SVMs require perfect separation. If the data is not linearly separable, the problem is infeasible. This motivates the soft margin formulation.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3: Soft Margin — Handling Noise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Real data is rarely perfectly separable. The soft margin SVM introduces slack variables ξ_i to allow some misclassifications: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minimise   ½ ‖w‖² + C Σ ξ_i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subject to  y_i (w · x_i + b) ≥ 1 − ξ_i,  ξ_i ≥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regularisation parameter C controls the trade-off: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Large C: </w:t>
      </w:r>
      <w:r>
        <w:rPr>
          <w:rFonts w:ascii="Arial" w:cs="Arial" w:eastAsia="Arial" w:hAnsi="Arial"/>
          <w:sz w:val="24"/>
          <w:szCs w:val="24"/>
        </w:rPr>
        <w:t xml:space="preserve">Small margin, fewer misclassifications. The model prioritises correctly classifying every point, risking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Small C: </w:t>
      </w:r>
      <w:r>
        <w:rPr>
          <w:rFonts w:ascii="Arial" w:cs="Arial" w:eastAsia="Arial" w:hAnsi="Arial"/>
          <w:sz w:val="24"/>
          <w:szCs w:val="24"/>
        </w:rPr>
        <w:t xml:space="preserve">Wide margin, more misclassifications tolerated. The model prioritises a wide, smooth decision boundary, risking underfitting.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 is the single most important hyperparameter for a linear SVM. It directly controls the bias-variance trade-off.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4: The Dual Formulation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Using Lagrange multipliers α_i, the SVM can be reformulated as the dual problem: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maximise   Σ α_i − ½ ΣΣ α_i α_j y_i y_j (x_i · x_j)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subject to  0 ≤ α_i ≤ C,  Σ α_i y_i = 0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critical insight is that the data only appears as dot products x_i · x_j. This is what enables the kernel trick — we can replace the dot product with a kernel function to implicitly operate in a higher-dimensional space.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Points with α_i &gt; 0 are the support vectors. Points with α_i = 0 are correctly classified and outside the margin — they play no role. Points with α_i = C are on the wrong side of the margin or misclassified.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KKT complementarity conditions provide the connection: α_i [y_i(w·x_i + b) − 1 + ξ_i] = 0 and (C − α_i)ξ_i = 0.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5: The Kernel Trick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What if data is not linearly separable? We map it to a higher-dimensional feature space where it becomes separable. A kernel function K(x_i, x_j) = φ(x_i) · φ(x_j) computes the dot product in that space without ever computing the mapping φ explicitly.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Kernel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K(x, 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 · 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Linearly separable data, high-dim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Polynomial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(γ x·z + r)^d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interactions up to degree 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RBF (Gaussian)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exp(−γ ‖x−z‖²)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Default; handles most nonlinear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Sigmoid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tanh(γ x·z + 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Neural-network-like (rarely used)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RBF kernel maps data to an infinite-dimensional space. The parameter γ controls the reach of each training point: high γ means tight, complex boundaries (overfitting risk); low γ means smooth boundaries (underfitting risk).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Mercer’s theorem guarantees that a valid kernel corresponds to a dot product in some feature space if and only if the kernel matrix is positive semi-definite.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6: Hyperparameter Tuning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 (Regularisation): </w:t>
      </w:r>
      <w:r>
        <w:rPr>
          <w:rFonts w:ascii="Arial" w:cs="Arial" w:eastAsia="Arial" w:hAnsi="Arial"/>
          <w:sz w:val="24"/>
          <w:szCs w:val="24"/>
        </w:rPr>
        <w:t xml:space="preserve">Controls the penalty for misclassification. Typical search range: [0.01, 0.1, 1, 10, 100, 1000].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γ (RBF Kernel Width): </w:t>
      </w:r>
      <w:r>
        <w:rPr>
          <w:rFonts w:ascii="Arial" w:cs="Arial" w:eastAsia="Arial" w:hAnsi="Arial"/>
          <w:sz w:val="24"/>
          <w:szCs w:val="24"/>
        </w:rPr>
        <w:t xml:space="preserve">Controls boundary complexity. Search range: [0.001, 0.01, 0.1, 1, 10]. Often inversely related to the number of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Degree d (Polynomial): </w:t>
      </w:r>
      <w:r>
        <w:rPr>
          <w:rFonts w:ascii="Arial" w:cs="Arial" w:eastAsia="Arial" w:hAnsi="Arial"/>
          <w:sz w:val="24"/>
          <w:szCs w:val="24"/>
        </w:rPr>
        <w:t xml:space="preserve">Higher degrees give more flexibility but are slower and prone to overfitting. Common values: 2, 3, 4.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grid search with cross-validation to find optimal (C, γ) pairs. Search in log-scale, as the optimal values often span several orders of magnitude. Scikit-learn’s GridSearchCV automates this process.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practical heuristic: set γ = 1/(n_features × X.var()) as a starting point, then search around it.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7: Multi-Class SVM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SVMs are inherently binary classifiers. Two strategies extend them to K classes: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One-vs-Rest (OvR): </w:t>
      </w:r>
      <w:r>
        <w:rPr>
          <w:rFonts w:ascii="Arial" w:cs="Arial" w:eastAsia="Arial" w:hAnsi="Arial"/>
          <w:sz w:val="24"/>
          <w:szCs w:val="24"/>
        </w:rPr>
        <w:t xml:space="preserve">Train K binary classifiers, each separating one class from all others. Assign the class whose classifier gives the highest confidence. Requires K classifiers.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One-vs-One (OvO): </w:t>
      </w:r>
      <w:r>
        <w:rPr>
          <w:rFonts w:ascii="Arial" w:cs="Arial" w:eastAsia="Arial" w:hAnsi="Arial"/>
          <w:sz w:val="24"/>
          <w:szCs w:val="24"/>
        </w:rPr>
        <w:t xml:space="preserve">Train K(K−1)/2 classifiers, one for each pair of classes. Use majority voting to assign classes. More classifiers but each trains on a smaller subset of data.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Scikit-learn uses OvO by default for SVC (faster training due to smaller subsets) and OvR for LinearSVC (simpler and often sufficient for linear models).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8: Support Vector Regression (SVR)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SVMs can also perform regression. SVR fits a tube of width ε around the data and only penalises points outside the tube: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minimise   ½ ‖w‖² + C Σ (ξ_i + ξ*_i)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subject to  y_i − (w·x_i + b) ≤ ε + ξ_i</w:t>
      </w:r>
    </w:p>
    <w:p>
      <w:pPr>
        <w:spacing w:after="120"/>
      </w:pPr>
      <w:r>
        <w:rPr>
          <w:rFonts w:ascii="Courier New" w:cs="Courier New" w:eastAsia="Courier New" w:hAnsi="Courier New"/>
          <w:color w:val="4ADE80"/>
          <w:sz w:val="22"/>
          <w:szCs w:val="22"/>
        </w:rPr>
        <w:t xml:space="preserve">            (w·x_i + b) − y_i ≤ ε + ξ*_i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ε parameter defines an insensitivity zone — errors within this zone cost nothing. Points outside the tube become the support vectors. This makes SVR naturally sparse and robust to outliers within the tube.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9: SVM vs Other Classifiers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SVM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Logistic Regression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Neural Network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Interpretability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 (kernel space)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(coefficients)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(feature importance)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Very Low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Training Speed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O(n²)–O(n³)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O(n·d)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O(n·d·trees)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Varies widely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Nonlinearity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Via kernels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Via feature engineering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Built-in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Built-in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Large Datasets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 scaling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Small Datasets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Dimensions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SVMs excel in small-to-medium datasets with clear margins, especially in high-dimensional feature spaces like text classification and bioinformatics.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10: Practical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Always scale features — SVMs are sensitive to feature magnitudes. Use StandardScaler or MinMaxScaler.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Start with the RBF kernel — it is the most versatile. Try linear only for very high-dimensional data (text, genomics).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Search C and γ in log-scale (e.g., 10⁻³ to 10³) using GridSearchCV or RandomizedSearchCV.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large datasets, use LinearSVC (liblinear backend, scales much better) or SGDClassifier with hinge loss.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probability estimates, set probability=True in SVC (adds Platt scaling but makes training slower).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For imbalanced classes, use class_weight='balanced' to adjust C proportionally per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Consider dimensionality reduction (PCA) before SVM if the feature space is extremely large.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Monitor the number of support vectors — if most training points are SVs, the model may be underfitting.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Chapter 11: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Idea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Maximum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Find the widest separating hyperplane between classes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Support Vectors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critical training points that define the margin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 Margin 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Allow misclassifications; C trades margin width vs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Kernel Trick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 dot products in high-D space without explicit mapping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RBF Kernel (γ)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Infinite-D mapping; γ controls boundary complexity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Dual 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 appears only as dot products — enables kernels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SVR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Regression with ε-insensitive loss tube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One-vs-Rest or One-vs-One for K &gt; 2 classes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Mercer’s Theorem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Valid kernels must produce positive semi-definite matrices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DD4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2026-03-29T08:11:11.782Z</dcterms:created>
  <dcterms:modified xsi:type="dcterms:W3CDTF">2026-03-29T08:11:11.782Z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