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3864"/>
          <w:sz w:val="52"/>
          <w:szCs w:val="52"/>
        </w:rPr>
        <w:t xml:space="preserve">Singular Value Decomposition (SVD)</w:t>
      </w:r>
    </w:p>
    <w:p>
      <w:pPr>
        <w:spacing w:after="80" w:before="0"/>
        <w:jc w:val="center"/>
      </w:pPr>
      <w:r>
        <w:rPr>
          <w:rFonts w:ascii="Arial" w:cs="Arial" w:eastAsia="Arial" w:hAnsi="Arial"/>
          <w:color w:val="2E5496"/>
          <w:sz w:val="26"/>
          <w:szCs w:val="26"/>
        </w:rPr>
        <w:t xml:space="preserve">MIT 18.065 · Linear Algebra and Learning from Data</w:t>
      </w:r>
    </w:p>
    <w:p>
      <w:pPr>
        <w:spacing w:after="40" w:before="0"/>
        <w:jc w:val="center"/>
      </w:pPr>
      <w:r>
        <w:rPr>
          <w:rFonts w:ascii="Arial" w:cs="Arial" w:eastAsia="Arial" w:hAnsi="Arial"/>
          <w:i/>
          <w:iCs/>
          <w:color w:val="555555"/>
          <w:sz w:val="22"/>
          <w:szCs w:val="22"/>
        </w:rPr>
        <w:t xml:space="preserve">Lecturer: Prof. Gilbert Strang</w:t>
      </w:r>
    </w:p>
    <w:p>
      <w:pPr>
        <w:pBdr>
          <w:bottom w:val="single" w:color="1F3864" w:sz="8" w:space="4"/>
        </w:pBdr>
        <w:spacing w:after="400" w:before="0"/>
        <w:jc w:val="center"/>
      </w:pPr>
      <w:r>
        <w:rPr>
          <w:rFonts w:ascii="Arial" w:cs="Arial" w:eastAsia="Arial" w:hAnsi="Arial"/>
          <w:color w:val="888888"/>
          <w:sz w:val="20"/>
          <w:szCs w:val="20"/>
        </w:rPr>
        <w:t xml:space="preserve">Source: MIT OpenCourseWare — ocw.mit.edu</w:t>
      </w:r>
    </w:p>
    <w:p>
      <w:pPr>
        <w:pStyle w:val="Heading1"/>
      </w:pPr>
      <w:r>
        <w:t xml:space="preserve">1. Introduction and Motivation</w:t>
      </w:r>
    </w:p>
    <w:p>
      <w:pPr>
        <w:spacing w:after="160" w:before="0"/>
      </w:pPr>
      <w:r>
        <w:rPr>
          <w:rFonts w:ascii="Arial" w:cs="Arial" w:eastAsia="Arial" w:hAnsi="Arial"/>
          <w:sz w:val="24"/>
          <w:szCs w:val="24"/>
        </w:rPr>
        <w:t xml:space="preserve">The Singular Value Decomposition (SVD) is one of the most important factorizations in linear algebra, especially for rectangular matrices. While eigenvalues are powerful for square matrices, they are insufficient for the general rectangular case.</w:t>
      </w:r>
    </w:p>
    <w:p>
      <w:pPr>
        <w:pStyle w:val="Heading2"/>
      </w:pPr>
      <w:r>
        <w:t xml:space="preserve">1.1 Limitations of Eigenvalues</w:t>
      </w:r>
    </w:p>
    <w:p>
      <w:pPr>
        <w:pStyle w:val="ListParagraph"/>
        <w:numPr>
          <w:ilvl w:val="0"/>
          <w:numId w:val="2"/>
        </w:numPr>
      </w:pPr>
      <w:r>
        <w:rPr>
          <w:rFonts w:ascii="Arial" w:cs="Arial" w:eastAsia="Arial" w:hAnsi="Arial"/>
          <w:sz w:val="24"/>
          <w:szCs w:val="24"/>
        </w:rPr>
        <w:t xml:space="preserve">For a rectangular m×n matrix A, the equation Ax = λx cannot hold because Ax lies in ℝᵐ while λx lies in ℝⁿ.</w:t>
      </w:r>
    </w:p>
    <w:p>
      <w:pPr>
        <w:pStyle w:val="ListParagraph"/>
        <w:numPr>
          <w:ilvl w:val="0"/>
          <w:numId w:val="2"/>
        </w:numPr>
      </w:pPr>
      <w:r>
        <w:rPr>
          <w:rFonts w:ascii="Arial" w:cs="Arial" w:eastAsia="Arial" w:hAnsi="Arial"/>
          <w:sz w:val="24"/>
          <w:szCs w:val="24"/>
        </w:rPr>
        <w:t xml:space="preserve">Even for square matrices, eigenvalues may be complex and eigenvectors may not be orthogonal.</w:t>
      </w:r>
    </w:p>
    <w:p>
      <w:pPr>
        <w:pStyle w:val="ListParagraph"/>
        <w:numPr>
          <w:ilvl w:val="0"/>
          <w:numId w:val="2"/>
        </w:numPr>
      </w:pPr>
      <w:r>
        <w:rPr>
          <w:rFonts w:ascii="Arial" w:cs="Arial" w:eastAsia="Arial" w:hAnsi="Arial"/>
          <w:sz w:val="24"/>
          <w:szCs w:val="24"/>
        </w:rPr>
        <w:t xml:space="preserve">SVD resolves all these issues by using two separate sets of orthogonal vectors.</w:t>
      </w:r>
    </w:p>
    <w:p>
      <w:pPr>
        <w:pStyle w:val="Heading1"/>
      </w:pPr>
      <w:r>
        <w:t xml:space="preserve">2. The SVD Factorization</w:t>
      </w:r>
    </w:p>
    <w:p>
      <w:pPr>
        <w:spacing w:after="160" w:before="0"/>
      </w:pPr>
      <w:r>
        <w:rPr>
          <w:rFonts w:ascii="Arial" w:cs="Arial" w:eastAsia="Arial" w:hAnsi="Arial"/>
          <w:sz w:val="24"/>
          <w:szCs w:val="24"/>
        </w:rPr>
        <w:t xml:space="preserve">Any matrix A (m×n) can be factored as:</w:t>
      </w:r>
    </w:p>
    <w:p>
      <w:pPr>
        <w:spacing w:after="120" w:before="120"/>
        <w:jc w:val="center"/>
      </w:pPr>
      <w:r>
        <w:rPr>
          <w:rFonts w:ascii="Courier New" w:cs="Courier New" w:eastAsia="Courier New" w:hAnsi="Courier New"/>
          <w:b/>
          <w:bCs/>
          <w:color w:val="1F3864"/>
          <w:sz w:val="28"/>
          <w:szCs w:val="28"/>
        </w:rPr>
        <w:t xml:space="preserve">A  =  U Σ Vᵀ</w:t>
      </w:r>
    </w:p>
    <w:p>
      <w:pPr>
        <w:pStyle w:val="Heading2"/>
      </w:pPr>
      <w:r>
        <w:t xml:space="preserve">2.1 Components</w:t>
      </w:r>
    </w:p>
    <w:p>
      <w:pPr>
        <w:pStyle w:val="ListParagraph"/>
        <w:numPr>
          <w:ilvl w:val="0"/>
          <w:numId w:val="2"/>
        </w:numPr>
      </w:pPr>
      <w:r>
        <w:rPr>
          <w:rFonts w:ascii="Arial" w:cs="Arial" w:eastAsia="Arial" w:hAnsi="Arial"/>
          <w:sz w:val="24"/>
          <w:szCs w:val="24"/>
        </w:rPr>
        <w:t xml:space="preserve">U (m×m or m×r) — Matrix of left singular vectors; columns are orthonormal.</w:t>
      </w:r>
    </w:p>
    <w:p>
      <w:pPr>
        <w:pStyle w:val="ListParagraph"/>
        <w:numPr>
          <w:ilvl w:val="0"/>
          <w:numId w:val="2"/>
        </w:numPr>
      </w:pPr>
      <w:r>
        <w:rPr>
          <w:rFonts w:ascii="Arial" w:cs="Arial" w:eastAsia="Arial" w:hAnsi="Arial"/>
          <w:sz w:val="24"/>
          <w:szCs w:val="24"/>
        </w:rPr>
        <w:t xml:space="preserve">Σ (m×n) — Diagonal matrix of singular values σ₁ ≥ σ₂ ≥ … ≥ σᵣ &gt; 0.</w:t>
      </w:r>
    </w:p>
    <w:p>
      <w:pPr>
        <w:pStyle w:val="ListParagraph"/>
        <w:numPr>
          <w:ilvl w:val="0"/>
          <w:numId w:val="2"/>
        </w:numPr>
      </w:pPr>
      <w:r>
        <w:rPr>
          <w:rFonts w:ascii="Arial" w:cs="Arial" w:eastAsia="Arial" w:hAnsi="Arial"/>
          <w:sz w:val="24"/>
          <w:szCs w:val="24"/>
        </w:rPr>
        <w:t xml:space="preserve">Vᵀ (n×n or r×n) — Matrix of right singular vectors; rows are orthonormal.</w:t>
      </w:r>
    </w:p>
    <w:p>
      <w:pPr>
        <w:pStyle w:val="Heading2"/>
      </w:pPr>
      <w:r>
        <w:t xml:space="preserve">2.2 The Core Equation</w:t>
      </w:r>
    </w:p>
    <w:p>
      <w:pPr>
        <w:spacing w:after="120" w:before="0"/>
      </w:pPr>
      <w:r>
        <w:rPr>
          <w:rFonts w:ascii="Arial" w:cs="Arial" w:eastAsia="Arial" w:hAnsi="Arial"/>
          <w:sz w:val="24"/>
          <w:szCs w:val="24"/>
        </w:rPr>
        <w:t xml:space="preserve">The SVD replaces the eigenvalue equation Ax = λx with:</w:t>
      </w:r>
    </w:p>
    <w:p>
      <w:pPr>
        <w:spacing w:after="120" w:before="120"/>
        <w:jc w:val="center"/>
      </w:pPr>
      <w:r>
        <w:rPr>
          <w:rFonts w:ascii="Courier New" w:cs="Courier New" w:eastAsia="Courier New" w:hAnsi="Courier New"/>
          <w:b/>
          <w:bCs/>
          <w:color w:val="1F3864"/>
          <w:sz w:val="28"/>
          <w:szCs w:val="28"/>
        </w:rPr>
        <w:t xml:space="preserve">Avᵢ  =  σᵢ uᵢ</w:t>
      </w:r>
    </w:p>
    <w:p>
      <w:pPr>
        <w:spacing w:after="160" w:before="0"/>
      </w:pPr>
      <w:r>
        <w:rPr>
          <w:rFonts w:ascii="Arial" w:cs="Arial" w:eastAsia="Arial" w:hAnsi="Arial"/>
          <w:sz w:val="24"/>
          <w:szCs w:val="24"/>
        </w:rPr>
        <w:t xml:space="preserve">A set of orthogonal right singular vectors v₁, …, vᵣ in the input (row) space maps to a set of orthogonal left singular vectors u₁, …, uᵣ in the output (column) space, scaled by singular values.</w:t>
      </w:r>
    </w:p>
    <w:p>
      <w:pPr>
        <w:pStyle w:val="Heading1"/>
      </w:pPr>
      <w:r>
        <w:t xml:space="preserve">3. Deriving the SVD</w:t>
      </w:r>
    </w:p>
    <w:p>
      <w:pPr>
        <w:pStyle w:val="Heading2"/>
      </w:pPr>
      <w:r>
        <w:t xml:space="preserve">3.1 Key Matrix: AᵀA</w:t>
      </w:r>
    </w:p>
    <w:p>
      <w:pPr>
        <w:spacing w:after="120" w:before="0"/>
      </w:pPr>
      <w:r>
        <w:rPr>
          <w:rFonts w:ascii="Arial" w:cs="Arial" w:eastAsia="Arial" w:hAnsi="Arial"/>
          <w:sz w:val="24"/>
          <w:szCs w:val="24"/>
        </w:rPr>
        <w:t xml:space="preserve">The matrix AᵀA is the cornerstone of the derivation. It is:</w:t>
      </w:r>
    </w:p>
    <w:p>
      <w:pPr>
        <w:pStyle w:val="ListParagraph"/>
        <w:numPr>
          <w:ilvl w:val="0"/>
          <w:numId w:val="2"/>
        </w:numPr>
      </w:pPr>
      <w:r>
        <w:rPr>
          <w:rFonts w:ascii="Arial" w:cs="Arial" w:eastAsia="Arial" w:hAnsi="Arial"/>
          <w:sz w:val="24"/>
          <w:szCs w:val="24"/>
        </w:rPr>
        <w:t xml:space="preserve">Square (n×n) and symmetric.</w:t>
      </w:r>
    </w:p>
    <w:p>
      <w:pPr>
        <w:pStyle w:val="ListParagraph"/>
        <w:numPr>
          <w:ilvl w:val="0"/>
          <w:numId w:val="2"/>
        </w:numPr>
      </w:pPr>
      <w:r>
        <w:rPr>
          <w:rFonts w:ascii="Arial" w:cs="Arial" w:eastAsia="Arial" w:hAnsi="Arial"/>
          <w:sz w:val="24"/>
          <w:szCs w:val="24"/>
        </w:rPr>
        <w:t xml:space="preserve">Positive semi-definite: all eigenvalues ≥ 0.</w:t>
      </w:r>
    </w:p>
    <w:p>
      <w:pPr>
        <w:pStyle w:val="ListParagraph"/>
        <w:numPr>
          <w:ilvl w:val="0"/>
          <w:numId w:val="2"/>
        </w:numPr>
      </w:pPr>
      <w:r>
        <w:rPr>
          <w:rFonts w:ascii="Arial" w:cs="Arial" w:eastAsia="Arial" w:hAnsi="Arial"/>
          <w:sz w:val="24"/>
          <w:szCs w:val="24"/>
        </w:rPr>
        <w:t xml:space="preserve">Has a spectral decomposition: AᵀA = V Λ Vᵀ.</w:t>
      </w:r>
    </w:p>
    <w:p>
      <w:pPr>
        <w:spacing w:after="120" w:before="160"/>
      </w:pPr>
      <w:r>
        <w:rPr>
          <w:rFonts w:ascii="Arial" w:cs="Arial" w:eastAsia="Arial" w:hAnsi="Arial"/>
          <w:sz w:val="24"/>
          <w:szCs w:val="24"/>
        </w:rPr>
        <w:t xml:space="preserve">Substituting A = UΣVᵀ:</w:t>
      </w:r>
    </w:p>
    <w:p>
      <w:pPr>
        <w:spacing w:after="80" w:before="80"/>
        <w:jc w:val="center"/>
      </w:pPr>
      <w:r>
        <w:rPr>
          <w:rFonts w:ascii="Courier New" w:cs="Courier New" w:eastAsia="Courier New" w:hAnsi="Courier New"/>
          <w:color w:val="333333"/>
          <w:sz w:val="22"/>
          <w:szCs w:val="22"/>
        </w:rPr>
        <w:t xml:space="preserve">AᵀA  =  (UΣVᵀ)ᵀ(UΣVᵀ)  =  VΣᵀUᵀ · UΣVᵀ  =  V(ΣᵀΣ)Vᵀ</w:t>
      </w:r>
    </w:p>
    <w:p>
      <w:pPr>
        <w:spacing w:after="160" w:before="0"/>
      </w:pPr>
      <w:r>
        <w:rPr>
          <w:rFonts w:ascii="Arial" w:cs="Arial" w:eastAsia="Arial" w:hAnsi="Arial"/>
          <w:sz w:val="24"/>
          <w:szCs w:val="24"/>
        </w:rPr>
        <w:t xml:space="preserve">Since UᵀU = I (U is orthonormal), we get AᵀA = V(ΣᵀΣ)Vᵀ. Therefore:</w:t>
      </w:r>
    </w:p>
    <w:p>
      <w:pPr>
        <w:pStyle w:val="ListParagraph"/>
        <w:numPr>
          <w:ilvl w:val="0"/>
          <w:numId w:val="2"/>
        </w:numPr>
      </w:pPr>
      <w:r>
        <w:rPr>
          <w:rFonts w:ascii="Arial" w:cs="Arial" w:eastAsia="Arial" w:hAnsi="Arial"/>
          <w:sz w:val="24"/>
          <w:szCs w:val="24"/>
        </w:rPr>
        <w:t xml:space="preserve">V's columns are the eigenvectors of AᵀA.</w:t>
      </w:r>
    </w:p>
    <w:p>
      <w:pPr>
        <w:pStyle w:val="ListParagraph"/>
        <w:numPr>
          <w:ilvl w:val="0"/>
          <w:numId w:val="2"/>
        </w:numPr>
      </w:pPr>
      <w:r>
        <w:rPr>
          <w:rFonts w:ascii="Arial" w:cs="Arial" w:eastAsia="Arial" w:hAnsi="Arial"/>
          <w:sz w:val="24"/>
          <w:szCs w:val="24"/>
        </w:rPr>
        <w:t xml:space="preserve">Singular values σᵢ = √(eigenvalues of AᵀA).</w:t>
      </w:r>
    </w:p>
    <w:p>
      <w:pPr>
        <w:pStyle w:val="Heading2"/>
      </w:pPr>
      <w:r>
        <w:t xml:space="preserve">3.2 Finding the U Vectors</w:t>
      </w:r>
    </w:p>
    <w:p>
      <w:pPr>
        <w:spacing w:after="120" w:before="0"/>
      </w:pPr>
      <w:r>
        <w:rPr>
          <w:rFonts w:ascii="Arial" w:cs="Arial" w:eastAsia="Arial" w:hAnsi="Arial"/>
          <w:sz w:val="24"/>
          <w:szCs w:val="24"/>
        </w:rPr>
        <w:t xml:space="preserve">Similarly, AAAᵀ = U(ΣΣᵀ)Uᵀ, giving:</w:t>
      </w:r>
    </w:p>
    <w:p>
      <w:pPr>
        <w:pStyle w:val="ListParagraph"/>
        <w:numPr>
          <w:ilvl w:val="0"/>
          <w:numId w:val="2"/>
        </w:numPr>
      </w:pPr>
      <w:r>
        <w:rPr>
          <w:rFonts w:ascii="Arial" w:cs="Arial" w:eastAsia="Arial" w:hAnsi="Arial"/>
          <w:sz w:val="24"/>
          <w:szCs w:val="24"/>
        </w:rPr>
        <w:t xml:space="preserve">U's columns are the eigenvectors of AAᵀ.</w:t>
      </w:r>
    </w:p>
    <w:p>
      <w:pPr>
        <w:pStyle w:val="ListParagraph"/>
        <w:numPr>
          <w:ilvl w:val="0"/>
          <w:numId w:val="2"/>
        </w:numPr>
      </w:pPr>
      <w:r>
        <w:rPr>
          <w:rFonts w:ascii="Arial" w:cs="Arial" w:eastAsia="Arial" w:hAnsi="Arial"/>
          <w:sz w:val="24"/>
          <w:szCs w:val="24"/>
        </w:rPr>
        <w:t xml:space="preserve">AᵀA and AAᵀ share the same non-zero eigenvalues (though different sizes).</w:t>
      </w:r>
    </w:p>
    <w:p>
      <w:pPr>
        <w:spacing w:after="120" w:before="160"/>
      </w:pPr>
      <w:r>
        <w:rPr>
          <w:rFonts w:ascii="Arial" w:cs="Arial" w:eastAsia="Arial" w:hAnsi="Arial"/>
          <w:sz w:val="24"/>
          <w:szCs w:val="24"/>
        </w:rPr>
        <w:t xml:space="preserve">In practice, the u vectors are computed directly from:</w:t>
      </w:r>
    </w:p>
    <w:p>
      <w:pPr>
        <w:spacing w:after="80" w:before="80"/>
        <w:jc w:val="center"/>
      </w:pPr>
      <w:r>
        <w:rPr>
          <w:rFonts w:ascii="Courier New" w:cs="Courier New" w:eastAsia="Courier New" w:hAnsi="Courier New"/>
          <w:b/>
          <w:bCs/>
          <w:color w:val="1F3864"/>
          <w:sz w:val="28"/>
          <w:szCs w:val="28"/>
        </w:rPr>
        <w:t xml:space="preserve">uᵢ  =  Avᵢ / σᵢ</w:t>
      </w:r>
    </w:p>
    <w:p>
      <w:pPr>
        <w:pStyle w:val="Heading2"/>
      </w:pPr>
      <w:r>
        <w:t xml:space="preserve">3.3 Orthogonality Proof</w:t>
      </w:r>
    </w:p>
    <w:p>
      <w:pPr>
        <w:spacing w:after="120" w:before="0"/>
      </w:pPr>
      <w:r>
        <w:rPr>
          <w:rFonts w:ascii="Arial" w:cs="Arial" w:eastAsia="Arial" w:hAnsi="Arial"/>
          <w:sz w:val="24"/>
          <w:szCs w:val="24"/>
        </w:rPr>
        <w:t xml:space="preserve">To confirm the u's are orthogonal, we verify u₁ᵀu₂ = 0:</w:t>
      </w:r>
    </w:p>
    <w:p>
      <w:pPr>
        <w:spacing w:after="40" w:before="80"/>
        <w:jc w:val="center"/>
      </w:pPr>
      <w:r>
        <w:rPr>
          <w:rFonts w:ascii="Courier New" w:cs="Courier New" w:eastAsia="Courier New" w:hAnsi="Courier New"/>
          <w:color w:val="333333"/>
          <w:sz w:val="22"/>
          <w:szCs w:val="22"/>
        </w:rPr>
        <w:t xml:space="preserve">u₁ᵀu₂  =  (Av₁/σ₁)ᵀ(Av₂/σ₂)  =  v₁ᵀAᵀAv₂ / (σ₁σ₂)</w:t>
      </w:r>
    </w:p>
    <w:p>
      <w:pPr>
        <w:spacing w:after="40" w:before="40"/>
        <w:jc w:val="center"/>
      </w:pPr>
      <w:r>
        <w:rPr>
          <w:rFonts w:ascii="Courier New" w:cs="Courier New" w:eastAsia="Courier New" w:hAnsi="Courier New"/>
          <w:color w:val="1F3864"/>
          <w:sz w:val="22"/>
          <w:szCs w:val="22"/>
        </w:rPr>
        <w:t xml:space="preserve">=  v₁ᵀ(σ₂²v₂) / (σ₁σ₂)  =  (σ₂/σ₁) · v₁ᵀv₂  =  0  ✓</w:t>
      </w:r>
    </w:p>
    <w:p>
      <w:pPr>
        <w:spacing w:after="160" w:before="120"/>
      </w:pPr>
      <w:r>
        <w:rPr>
          <w:rFonts w:ascii="Arial" w:cs="Arial" w:eastAsia="Arial" w:hAnsi="Arial"/>
          <w:sz w:val="24"/>
          <w:szCs w:val="24"/>
        </w:rPr>
        <w:t xml:space="preserve">The result is zero because v₁ᵀv₂ = 0 (the v's are orthonormal eigenvectors of AᵀA). Orthogonal inputs map to orthogonal outputs.</w:t>
      </w:r>
    </w:p>
    <w:p>
      <w:pPr>
        <w:pStyle w:val="Heading1"/>
      </w:pPr>
      <w:r>
        <w:t xml:space="preserve">4. Geometric Interpretation</w:t>
      </w:r>
    </w:p>
    <w:p>
      <w:pPr>
        <w:spacing w:after="160" w:before="0"/>
      </w:pPr>
      <w:r>
        <w:rPr>
          <w:rFonts w:ascii="Arial" w:cs="Arial" w:eastAsia="Arial" w:hAnsi="Arial"/>
          <w:sz w:val="24"/>
          <w:szCs w:val="24"/>
        </w:rPr>
        <w:t xml:space="preserve">Every matrix multiplication A = UΣVᵀ decomposes any linear transformation into three fundamental operations:</w:t>
      </w:r>
    </w:p>
    <w:p>
      <w:pPr>
        <w:pStyle w:val="ListParagraph"/>
        <w:numPr>
          <w:ilvl w:val="0"/>
          <w:numId w:val="2"/>
        </w:numPr>
      </w:pPr>
      <w:r>
        <w:rPr>
          <w:rFonts w:ascii="Arial" w:cs="Arial" w:eastAsia="Arial" w:hAnsi="Arial"/>
          <w:b/>
          <w:bCs/>
          <w:sz w:val="24"/>
          <w:szCs w:val="24"/>
        </w:rPr>
        <w:t xml:space="preserve">Vᵀ — Rotation (or reflection) in the input space.</w:t>
      </w:r>
    </w:p>
    <w:p>
      <w:pPr>
        <w:pStyle w:val="ListParagraph"/>
        <w:numPr>
          <w:ilvl w:val="0"/>
          <w:numId w:val="3"/>
        </w:numPr>
      </w:pPr>
      <w:r>
        <w:rPr>
          <w:rFonts w:ascii="Arial" w:cs="Arial" w:eastAsia="Arial" w:hAnsi="Arial"/>
          <w:sz w:val="22"/>
          <w:szCs w:val="22"/>
        </w:rPr>
        <w:t xml:space="preserve">Multiplying by an orthogonal matrix preserves lengths; it merely rotates the unit circle.</w:t>
      </w:r>
    </w:p>
    <w:p>
      <w:pPr>
        <w:pStyle w:val="ListParagraph"/>
        <w:numPr>
          <w:ilvl w:val="0"/>
          <w:numId w:val="2"/>
        </w:numPr>
      </w:pPr>
      <w:r>
        <w:rPr>
          <w:rFonts w:ascii="Arial" w:cs="Arial" w:eastAsia="Arial" w:hAnsi="Arial"/>
          <w:b/>
          <w:bCs/>
          <w:sz w:val="24"/>
          <w:szCs w:val="24"/>
        </w:rPr>
        <w:t xml:space="preserve">Σ — Stretching along coordinate axes.</w:t>
      </w:r>
    </w:p>
    <w:p>
      <w:pPr>
        <w:pStyle w:val="ListParagraph"/>
        <w:numPr>
          <w:ilvl w:val="0"/>
          <w:numId w:val="3"/>
        </w:numPr>
      </w:pPr>
      <w:r>
        <w:rPr>
          <w:rFonts w:ascii="Arial" w:cs="Arial" w:eastAsia="Arial" w:hAnsi="Arial"/>
          <w:sz w:val="22"/>
          <w:szCs w:val="22"/>
        </w:rPr>
        <w:t xml:space="preserve">Scales the rotated circle into an ellipse with semi-axes σ₁ ≥ σ₂ ≥ …</w:t>
      </w:r>
    </w:p>
    <w:p>
      <w:pPr>
        <w:pStyle w:val="ListParagraph"/>
        <w:numPr>
          <w:ilvl w:val="0"/>
          <w:numId w:val="2"/>
        </w:numPr>
      </w:pPr>
      <w:r>
        <w:rPr>
          <w:rFonts w:ascii="Arial" w:cs="Arial" w:eastAsia="Arial" w:hAnsi="Arial"/>
          <w:b/>
          <w:bCs/>
          <w:sz w:val="24"/>
          <w:szCs w:val="24"/>
        </w:rPr>
        <w:t xml:space="preserve">U — Rotation in the output space.</w:t>
      </w:r>
    </w:p>
    <w:p>
      <w:pPr>
        <w:pStyle w:val="ListParagraph"/>
        <w:numPr>
          <w:ilvl w:val="0"/>
          <w:numId w:val="3"/>
        </w:numPr>
      </w:pPr>
      <w:r>
        <w:rPr>
          <w:rFonts w:ascii="Arial" w:cs="Arial" w:eastAsia="Arial" w:hAnsi="Arial"/>
          <w:sz w:val="22"/>
          <w:szCs w:val="22"/>
        </w:rPr>
        <w:t xml:space="preserve">Rotates the ellipse to its final orientation in the column space.</w:t>
      </w:r>
    </w:p>
    <w:p>
      <w:pPr>
        <w:spacing w:after="80" w:before="160"/>
      </w:pPr>
      <w:r>
        <w:rPr>
          <w:rFonts w:ascii="Arial" w:cs="Arial" w:eastAsia="Arial" w:hAnsi="Arial"/>
          <w:b/>
          <w:bCs/>
          <w:color w:val="1F3864"/>
          <w:sz w:val="24"/>
          <w:szCs w:val="24"/>
        </w:rPr>
        <w:t xml:space="preserve">Key insight:</w:t>
      </w:r>
    </w:p>
    <w:p>
      <w:pPr>
        <w:spacing w:after="160" w:before="0"/>
      </w:pPr>
      <w:r>
        <w:rPr>
          <w:rFonts w:ascii="Arial" w:cs="Arial" w:eastAsia="Arial" w:hAnsi="Arial"/>
          <w:i/>
          <w:iCs/>
          <w:sz w:val="24"/>
          <w:szCs w:val="24"/>
        </w:rPr>
        <w:t xml:space="preserve">Every linear transformation = rotation × stretching × rotation.</w:t>
      </w:r>
    </w:p>
    <w:p>
      <w:pPr>
        <w:pStyle w:val="Heading1"/>
      </w:pPr>
      <w:r>
        <w:t xml:space="preserve">5. Compact vs. Full SVD</w:t>
      </w:r>
    </w:p>
    <w:p>
      <w:pPr>
        <w:pStyle w:val="Heading2"/>
      </w:pPr>
      <w:r>
        <w:t xml:space="preserve">5.1 Compact (Economy) SVD</w:t>
      </w:r>
    </w:p>
    <w:p>
      <w:pPr>
        <w:spacing w:after="120" w:before="0"/>
      </w:pPr>
      <w:r>
        <w:rPr>
          <w:rFonts w:ascii="Arial" w:cs="Arial" w:eastAsia="Arial" w:hAnsi="Arial"/>
          <w:sz w:val="24"/>
          <w:szCs w:val="24"/>
        </w:rPr>
        <w:t xml:space="preserve">Uses only the r non-zero singular values:</w:t>
      </w:r>
    </w:p>
    <w:p>
      <w:pPr>
        <w:pStyle w:val="ListParagraph"/>
        <w:numPr>
          <w:ilvl w:val="0"/>
          <w:numId w:val="2"/>
        </w:numPr>
      </w:pPr>
      <w:r>
        <w:rPr>
          <w:rFonts w:ascii="Arial" w:cs="Arial" w:eastAsia="Arial" w:hAnsi="Arial"/>
          <w:sz w:val="24"/>
          <w:szCs w:val="24"/>
        </w:rPr>
        <w:t xml:space="preserve">U: m×r   |   Σ: r×r (diagonal, all entries &gt; 0)   |   Vᵀ: r×n</w:t>
      </w:r>
    </w:p>
    <w:p>
      <w:pPr>
        <w:pStyle w:val="Heading2"/>
      </w:pPr>
      <w:r>
        <w:t xml:space="preserve">5.2 Full SVD</w:t>
      </w:r>
    </w:p>
    <w:p>
      <w:pPr>
        <w:spacing w:after="120" w:before="0"/>
      </w:pPr>
      <w:r>
        <w:rPr>
          <w:rFonts w:ascii="Arial" w:cs="Arial" w:eastAsia="Arial" w:hAnsi="Arial"/>
          <w:sz w:val="24"/>
          <w:szCs w:val="24"/>
        </w:rPr>
        <w:t xml:space="preserve">Extends U and V to full orthogonal square matrices:</w:t>
      </w:r>
    </w:p>
    <w:p>
      <w:pPr>
        <w:pStyle w:val="ListParagraph"/>
        <w:numPr>
          <w:ilvl w:val="0"/>
          <w:numId w:val="2"/>
        </w:numPr>
      </w:pPr>
      <w:r>
        <w:rPr>
          <w:rFonts w:ascii="Arial" w:cs="Arial" w:eastAsia="Arial" w:hAnsi="Arial"/>
          <w:sz w:val="24"/>
          <w:szCs w:val="24"/>
        </w:rPr>
        <w:t xml:space="preserve">U: m×m (proper orthogonal)   |   Σ: m×n   |   V: n×n (proper orthogonal)</w:t>
      </w:r>
    </w:p>
    <w:p>
      <w:pPr>
        <w:pStyle w:val="ListParagraph"/>
        <w:numPr>
          <w:ilvl w:val="0"/>
          <w:numId w:val="2"/>
        </w:numPr>
      </w:pPr>
      <w:r>
        <w:rPr>
          <w:rFonts w:ascii="Arial" w:cs="Arial" w:eastAsia="Arial" w:hAnsi="Arial"/>
          <w:sz w:val="24"/>
          <w:szCs w:val="24"/>
        </w:rPr>
        <w:t xml:space="preserve">Extra columns of U span the left null space; extra columns of V span the null space of A.</w:t>
      </w:r>
    </w:p>
    <w:p>
      <w:pPr>
        <w:pStyle w:val="Heading1"/>
      </w:pPr>
      <w:r>
        <w:t xml:space="preserve">6. Polar Decomposition</w:t>
      </w:r>
    </w:p>
    <w:p>
      <w:pPr>
        <w:spacing w:after="120" w:before="0"/>
      </w:pPr>
      <w:r>
        <w:rPr>
          <w:rFonts w:ascii="Arial" w:cs="Arial" w:eastAsia="Arial" w:hAnsi="Arial"/>
          <w:sz w:val="24"/>
          <w:szCs w:val="24"/>
        </w:rPr>
        <w:t xml:space="preserve">Just as a complex number z = re^{iθ} = (symmetric part) × (rotation), every real matrix has a polar decomposition:</w:t>
      </w:r>
    </w:p>
    <w:p>
      <w:pPr>
        <w:spacing w:after="120" w:before="120"/>
        <w:jc w:val="center"/>
      </w:pPr>
      <w:r>
        <w:rPr>
          <w:rFonts w:ascii="Courier New" w:cs="Courier New" w:eastAsia="Courier New" w:hAnsi="Courier New"/>
          <w:b/>
          <w:bCs/>
          <w:color w:val="1F3864"/>
          <w:sz w:val="28"/>
          <w:szCs w:val="28"/>
        </w:rPr>
        <w:t xml:space="preserve">A  =  S Q</w:t>
      </w:r>
    </w:p>
    <w:p>
      <w:pPr>
        <w:spacing w:after="120" w:before="0"/>
      </w:pPr>
      <w:r>
        <w:rPr>
          <w:rFonts w:ascii="Arial" w:cs="Arial" w:eastAsia="Arial" w:hAnsi="Arial"/>
          <w:sz w:val="24"/>
          <w:szCs w:val="24"/>
        </w:rPr>
        <w:t xml:space="preserve">Derived from the SVD by inserting UᵀU = I:</w:t>
      </w:r>
    </w:p>
    <w:p>
      <w:pPr>
        <w:spacing w:after="80" w:before="80"/>
        <w:jc w:val="center"/>
      </w:pPr>
      <w:r>
        <w:rPr>
          <w:rFonts w:ascii="Courier New" w:cs="Courier New" w:eastAsia="Courier New" w:hAnsi="Courier New"/>
          <w:color w:val="333333"/>
          <w:sz w:val="22"/>
          <w:szCs w:val="22"/>
        </w:rPr>
        <w:t xml:space="preserve">A  =  UΣVᵀ  =  (UΣUᵀ)(UVᵀ)  =  S · Q</w:t>
      </w:r>
    </w:p>
    <w:p>
      <w:pPr>
        <w:pStyle w:val="ListParagraph"/>
        <w:numPr>
          <w:ilvl w:val="0"/>
          <w:numId w:val="2"/>
        </w:numPr>
      </w:pPr>
      <w:r>
        <w:rPr>
          <w:rFonts w:ascii="Arial" w:cs="Arial" w:eastAsia="Arial" w:hAnsi="Arial"/>
          <w:sz w:val="24"/>
          <w:szCs w:val="24"/>
        </w:rPr>
        <w:t xml:space="preserve">S = UΣUᵀ — Symmetric positive semi-definite (the "stretch").</w:t>
      </w:r>
    </w:p>
    <w:p>
      <w:pPr>
        <w:pStyle w:val="ListParagraph"/>
        <w:numPr>
          <w:ilvl w:val="0"/>
          <w:numId w:val="2"/>
        </w:numPr>
      </w:pPr>
      <w:r>
        <w:rPr>
          <w:rFonts w:ascii="Arial" w:cs="Arial" w:eastAsia="Arial" w:hAnsi="Arial"/>
          <w:sz w:val="24"/>
          <w:szCs w:val="24"/>
        </w:rPr>
        <w:t xml:space="preserve">Q = UVᵀ — Orthogonal matrix (the "rotation").</w:t>
      </w:r>
    </w:p>
    <w:p>
      <w:pPr>
        <w:pStyle w:val="Heading1"/>
      </w:pPr>
      <w:r>
        <w:t xml:space="preserve">7. Special Cases and Connections</w:t>
      </w:r>
    </w:p>
    <w:p>
      <w:pPr>
        <w:pStyle w:val="Heading2"/>
      </w:pPr>
      <w:r>
        <w:t xml:space="preserve">7.1 Symmetric Positive Definite Matrices</w:t>
      </w:r>
    </w:p>
    <w:p>
      <w:pPr>
        <w:pStyle w:val="ListParagraph"/>
        <w:numPr>
          <w:ilvl w:val="0"/>
          <w:numId w:val="2"/>
        </w:numPr>
      </w:pPr>
      <w:r>
        <w:rPr>
          <w:rFonts w:ascii="Arial" w:cs="Arial" w:eastAsia="Arial" w:hAnsi="Arial"/>
          <w:sz w:val="24"/>
          <w:szCs w:val="24"/>
        </w:rPr>
        <w:t xml:space="preserve">When A is symmetric positive definite, U = V, Σ = Λ.</w:t>
      </w:r>
    </w:p>
    <w:p>
      <w:pPr>
        <w:pStyle w:val="ListParagraph"/>
        <w:numPr>
          <w:ilvl w:val="0"/>
          <w:numId w:val="2"/>
        </w:numPr>
      </w:pPr>
      <w:r>
        <w:rPr>
          <w:rFonts w:ascii="Arial" w:cs="Arial" w:eastAsia="Arial" w:hAnsi="Arial"/>
          <w:sz w:val="24"/>
          <w:szCs w:val="24"/>
        </w:rPr>
        <w:t xml:space="preserve">The SVD reduces to the spectral decomposition: A = QΛQᵀ.</w:t>
      </w:r>
    </w:p>
    <w:p>
      <w:pPr>
        <w:pStyle w:val="Heading2"/>
      </w:pPr>
      <w:r>
        <w:t xml:space="preserve">7.2 Determinant Connection</w:t>
      </w:r>
    </w:p>
    <w:p>
      <w:pPr>
        <w:pStyle w:val="ListParagraph"/>
        <w:numPr>
          <w:ilvl w:val="0"/>
          <w:numId w:val="2"/>
        </w:numPr>
      </w:pPr>
      <w:r>
        <w:rPr>
          <w:rFonts w:ascii="Arial" w:cs="Arial" w:eastAsia="Arial" w:hAnsi="Arial"/>
          <w:sz w:val="24"/>
          <w:szCs w:val="24"/>
        </w:rPr>
        <w:t xml:space="preserve">For a square matrix: det(A) = σ₁ · σ₂ · … · σₙ (product of singular values = determinant).</w:t>
      </w:r>
    </w:p>
    <w:p>
      <w:pPr>
        <w:pStyle w:val="ListParagraph"/>
        <w:numPr>
          <w:ilvl w:val="0"/>
          <w:numId w:val="2"/>
        </w:numPr>
      </w:pPr>
      <w:r>
        <w:rPr>
          <w:rFonts w:ascii="Arial" w:cs="Arial" w:eastAsia="Arial" w:hAnsi="Arial"/>
          <w:sz w:val="24"/>
          <w:szCs w:val="24"/>
        </w:rPr>
        <w:t xml:space="preserve">This equals the product of eigenvalues, though individual singular values ≠ eigenvalues in general.</w:t>
      </w:r>
    </w:p>
    <w:p>
      <w:pPr>
        <w:pStyle w:val="Heading1"/>
      </w:pPr>
      <w:r>
        <w:t xml:space="preserve">8. Principal Components and Data Applications</w:t>
      </w:r>
    </w:p>
    <w:p>
      <w:pPr>
        <w:spacing w:after="160" w:before="0"/>
      </w:pPr>
      <w:r>
        <w:rPr>
          <w:rFonts w:ascii="Arial" w:cs="Arial" w:eastAsia="Arial" w:hAnsi="Arial"/>
          <w:sz w:val="24"/>
          <w:szCs w:val="24"/>
        </w:rPr>
        <w:t xml:space="preserve">The SVD is the mathematical foundation of Principal Component Analysis (PCA). For a data matrix A, the rank-1 approximation is:</w:t>
      </w:r>
    </w:p>
    <w:p>
      <w:pPr>
        <w:spacing w:after="120" w:before="120"/>
        <w:jc w:val="center"/>
      </w:pPr>
      <w:r>
        <w:rPr>
          <w:rFonts w:ascii="Courier New" w:cs="Courier New" w:eastAsia="Courier New" w:hAnsi="Courier New"/>
          <w:b/>
          <w:bCs/>
          <w:color w:val="1F3864"/>
          <w:sz w:val="28"/>
          <w:szCs w:val="28"/>
        </w:rPr>
        <w:t xml:space="preserve">A  ≈  σ₁ u₁ v₁ᵀ  (leading term)</w:t>
      </w:r>
    </w:p>
    <w:p>
      <w:pPr>
        <w:spacing w:after="120" w:before="0"/>
      </w:pPr>
      <w:r>
        <w:rPr>
          <w:rFonts w:ascii="Arial" w:cs="Arial" w:eastAsia="Arial" w:hAnsi="Arial"/>
          <w:sz w:val="24"/>
          <w:szCs w:val="24"/>
        </w:rPr>
        <w:t xml:space="preserve">This is the most important rank-1 component of the data because:</w:t>
      </w:r>
    </w:p>
    <w:p>
      <w:pPr>
        <w:pStyle w:val="ListParagraph"/>
        <w:numPr>
          <w:ilvl w:val="0"/>
          <w:numId w:val="2"/>
        </w:numPr>
      </w:pPr>
      <w:r>
        <w:rPr>
          <w:rFonts w:ascii="Arial" w:cs="Arial" w:eastAsia="Arial" w:hAnsi="Arial"/>
          <w:sz w:val="24"/>
          <w:szCs w:val="24"/>
        </w:rPr>
        <w:t xml:space="preserve">σ₁ is the largest singular value, capturing the direction of greatest variance.</w:t>
      </w:r>
    </w:p>
    <w:p>
      <w:pPr>
        <w:pStyle w:val="ListParagraph"/>
        <w:numPr>
          <w:ilvl w:val="0"/>
          <w:numId w:val="2"/>
        </w:numPr>
      </w:pPr>
      <w:r>
        <w:rPr>
          <w:rFonts w:ascii="Arial" w:cs="Arial" w:eastAsia="Arial" w:hAnsi="Arial"/>
          <w:sz w:val="24"/>
          <w:szCs w:val="24"/>
        </w:rPr>
        <w:t xml:space="preserve">u₁ and v₁ are unit vectors — the scaling comes entirely from σ₁.</w:t>
      </w:r>
    </w:p>
    <w:p>
      <w:pPr>
        <w:pStyle w:val="ListParagraph"/>
        <w:numPr>
          <w:ilvl w:val="0"/>
          <w:numId w:val="2"/>
        </w:numPr>
      </w:pPr>
      <w:r>
        <w:rPr>
          <w:rFonts w:ascii="Arial" w:cs="Arial" w:eastAsia="Arial" w:hAnsi="Arial"/>
          <w:sz w:val="24"/>
          <w:szCs w:val="24"/>
        </w:rPr>
        <w:t xml:space="preserve">Adding more terms σ₂u₂v₂ᵀ + … refines the approximation.</w:t>
      </w:r>
    </w:p>
    <w:p>
      <w:pPr>
        <w:pStyle w:val="Heading1"/>
      </w:pPr>
      <w:r>
        <w:t xml:space="preserve">9. Computational Note</w:t>
      </w:r>
    </w:p>
    <w:p>
      <w:pPr>
        <w:spacing w:after="120" w:before="0"/>
      </w:pPr>
      <w:r>
        <w:rPr>
          <w:rFonts w:ascii="Arial" w:cs="Arial" w:eastAsia="Arial" w:hAnsi="Arial"/>
          <w:sz w:val="24"/>
          <w:szCs w:val="24"/>
        </w:rPr>
        <w:t xml:space="preserve">Although AᵀA is useful for the mathematical proof, it should not be explicitly computed in numerical practice:</w:t>
      </w:r>
    </w:p>
    <w:p>
      <w:pPr>
        <w:pStyle w:val="ListParagraph"/>
        <w:numPr>
          <w:ilvl w:val="0"/>
          <w:numId w:val="2"/>
        </w:numPr>
      </w:pPr>
      <w:r>
        <w:rPr>
          <w:rFonts w:ascii="Arial" w:cs="Arial" w:eastAsia="Arial" w:hAnsi="Arial"/>
          <w:sz w:val="24"/>
          <w:szCs w:val="24"/>
        </w:rPr>
        <w:t xml:space="preserve">Forming AᵀA squares the condition number, amplifying round-off errors.</w:t>
      </w:r>
    </w:p>
    <w:p>
      <w:pPr>
        <w:pStyle w:val="ListParagraph"/>
        <w:numPr>
          <w:ilvl w:val="0"/>
          <w:numId w:val="2"/>
        </w:numPr>
      </w:pPr>
      <w:r>
        <w:rPr>
          <w:rFonts w:ascii="Arial" w:cs="Arial" w:eastAsia="Arial" w:hAnsi="Arial"/>
          <w:sz w:val="24"/>
          <w:szCs w:val="24"/>
        </w:rPr>
        <w:t xml:space="preserve">For large matrices (e.g., 5,000×10,000) it is also computationally expensive.</w:t>
      </w:r>
    </w:p>
    <w:p>
      <w:pPr>
        <w:pStyle w:val="ListParagraph"/>
        <w:numPr>
          <w:ilvl w:val="0"/>
          <w:numId w:val="2"/>
        </w:numPr>
      </w:pPr>
      <w:r>
        <w:rPr>
          <w:rFonts w:ascii="Arial" w:cs="Arial" w:eastAsia="Arial" w:hAnsi="Arial"/>
          <w:sz w:val="24"/>
          <w:szCs w:val="24"/>
        </w:rPr>
        <w:t xml:space="preserve">Modern algorithms (e.g., bidiagonalization, Golub-Reinsch) compute the SVD directly.</w:t>
      </w:r>
    </w:p>
    <w:p>
      <w:pPr>
        <w:pStyle w:val="Heading1"/>
      </w:pPr>
      <w:r>
        <w:t xml:space="preserve">10. Parameter Counting</w:t>
      </w:r>
    </w:p>
    <w:p>
      <w:pPr>
        <w:spacing w:after="120" w:before="0"/>
      </w:pPr>
      <w:r>
        <w:rPr>
          <w:rFonts w:ascii="Arial" w:cs="Arial" w:eastAsia="Arial" w:hAnsi="Arial"/>
          <w:sz w:val="24"/>
          <w:szCs w:val="24"/>
        </w:rPr>
        <w:t xml:space="preserve">For a 2×2 matrix A (4 parameters), the SVD accounts for all degrees of freedom:</w:t>
      </w:r>
    </w:p>
    <w:p>
      <w:pPr>
        <w:pStyle w:val="ListParagraph"/>
        <w:numPr>
          <w:ilvl w:val="0"/>
          <w:numId w:val="2"/>
        </w:numPr>
      </w:pPr>
      <w:r>
        <w:rPr>
          <w:rFonts w:ascii="Arial" w:cs="Arial" w:eastAsia="Arial" w:hAnsi="Arial"/>
          <w:sz w:val="24"/>
          <w:szCs w:val="24"/>
        </w:rPr>
        <w:t xml:space="preserve">Σ contributes 2 parameters (σ₁, σ₂).</w:t>
      </w:r>
    </w:p>
    <w:p>
      <w:pPr>
        <w:pStyle w:val="ListParagraph"/>
        <w:numPr>
          <w:ilvl w:val="0"/>
          <w:numId w:val="2"/>
        </w:numPr>
      </w:pPr>
      <w:r>
        <w:rPr>
          <w:rFonts w:ascii="Arial" w:cs="Arial" w:eastAsia="Arial" w:hAnsi="Arial"/>
          <w:sz w:val="24"/>
          <w:szCs w:val="24"/>
        </w:rPr>
        <w:t xml:space="preserve">Each 2D rotation (U and V) contributes 1 angle θ → 2 total.</w:t>
      </w:r>
    </w:p>
    <w:p>
      <w:pPr>
        <w:pStyle w:val="ListParagraph"/>
        <w:numPr>
          <w:ilvl w:val="0"/>
          <w:numId w:val="2"/>
        </w:numPr>
      </w:pPr>
      <w:r>
        <w:rPr>
          <w:rFonts w:ascii="Arial" w:cs="Arial" w:eastAsia="Arial" w:hAnsi="Arial"/>
          <w:sz w:val="24"/>
          <w:szCs w:val="24"/>
        </w:rPr>
        <w:t xml:space="preserve">Total: 2 + 1 + 1 = 4 ✓</w:t>
      </w:r>
    </w:p>
    <w:p>
      <w:pPr>
        <w:spacing w:after="80" w:before="120"/>
      </w:pPr>
      <w:r>
        <w:rPr>
          <w:rFonts w:ascii="Arial" w:cs="Arial" w:eastAsia="Arial" w:hAnsi="Arial"/>
          <w:sz w:val="24"/>
          <w:szCs w:val="24"/>
        </w:rPr>
        <w:t xml:space="preserve">In 3D (roll, pitch, yaw): 3 + 3 + 3 = 9 parameters for a 3×3 matrix ✓</w:t>
      </w:r>
    </w:p>
    <w:p>
      <w:pPr>
        <w:pStyle w:val="Heading1"/>
      </w:pPr>
      <w:r>
        <w:t xml:space="preserve">Summary: Eigendecomposition vs. SVD</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Property</w:t>
            </w:r>
          </w:p>
        </w:tc>
        <w:tc>
          <w:tcPr>
            <w:tcW w:type="dxa" w:w="351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Eigendecomposition</w:t>
            </w:r>
          </w:p>
        </w:tc>
        <w:tc>
          <w:tcPr>
            <w:tcW w:type="dxa" w:w="351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SVD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val="false"/>
        </w:trPr>
        <w:tc>
          <w:tcPr>
            <w:tcW w:type="dxa" w:w="234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r>
              <w:rPr>
                <w:rFonts w:ascii="Arial" w:cs="Arial" w:eastAsia="Arial" w:hAnsi="Arial"/>
                <w:b/>
                <w:bCs/>
                <w:color w:val="000000"/>
                <w:sz w:val="22"/>
                <w:szCs w:val="22"/>
              </w:rPr>
              <w:t xml:space="preserve">Matrix type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Square only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Any m×n matrix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val="false"/>
        </w:trPr>
        <w:tc>
          <w:tcPr>
            <w:tcW w:type="dxa" w:w="234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r>
              <w:rPr>
                <w:rFonts w:ascii="Arial" w:cs="Arial" w:eastAsia="Arial" w:hAnsi="Arial"/>
                <w:b/>
                <w:bCs/>
                <w:color w:val="000000"/>
                <w:sz w:val="22"/>
                <w:szCs w:val="22"/>
              </w:rPr>
              <w:t xml:space="preserve">Factorization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 = QΛQᵀ</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 = UΣVᵀ</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val="false"/>
        </w:trPr>
        <w:tc>
          <w:tcPr>
            <w:tcW w:type="dxa" w:w="234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r>
              <w:rPr>
                <w:rFonts w:ascii="Arial" w:cs="Arial" w:eastAsia="Arial" w:hAnsi="Arial"/>
                <w:b/>
                <w:bCs/>
                <w:color w:val="000000"/>
                <w:sz w:val="22"/>
                <w:szCs w:val="22"/>
              </w:rPr>
              <w:t xml:space="preserve">Left vectors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Q (eigenvectors)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U (left singular vectors)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val="false"/>
        </w:trPr>
        <w:tc>
          <w:tcPr>
            <w:tcW w:type="dxa" w:w="234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r>
              <w:rPr>
                <w:rFonts w:ascii="Arial" w:cs="Arial" w:eastAsia="Arial" w:hAnsi="Arial"/>
                <w:b/>
                <w:bCs/>
                <w:color w:val="000000"/>
                <w:sz w:val="22"/>
                <w:szCs w:val="22"/>
              </w:rPr>
              <w:t xml:space="preserve">Right vectors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Q (same)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V (right singular vectors)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val="false"/>
        </w:trPr>
        <w:tc>
          <w:tcPr>
            <w:tcW w:type="dxa" w:w="234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r>
              <w:rPr>
                <w:rFonts w:ascii="Arial" w:cs="Arial" w:eastAsia="Arial" w:hAnsi="Arial"/>
                <w:b/>
                <w:bCs/>
                <w:color w:val="000000"/>
                <w:sz w:val="22"/>
                <w:szCs w:val="22"/>
              </w:rPr>
              <w:t xml:space="preserve">Middle values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λ (can be negative/complex)</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σ ≥ 0 (always real, non-negative)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val="false"/>
        </w:trPr>
        <w:tc>
          <w:tcPr>
            <w:tcW w:type="dxa" w:w="234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r>
              <w:rPr>
                <w:rFonts w:ascii="Arial" w:cs="Arial" w:eastAsia="Arial" w:hAnsi="Arial"/>
                <w:b/>
                <w:bCs/>
                <w:color w:val="000000"/>
                <w:sz w:val="22"/>
                <w:szCs w:val="22"/>
              </w:rPr>
              <w:t xml:space="preserve">Orthogonality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Only for symmetric A</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Always orthogonal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val="false"/>
        </w:trPr>
        <w:tc>
          <w:tcPr>
            <w:tcW w:type="dxa" w:w="234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r>
              <w:rPr>
                <w:rFonts w:ascii="Arial" w:cs="Arial" w:eastAsia="Arial" w:hAnsi="Arial"/>
                <w:b/>
                <w:bCs/>
                <w:color w:val="000000"/>
                <w:sz w:val="22"/>
                <w:szCs w:val="22"/>
              </w:rPr>
              <w:t xml:space="preserve">Applications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Quadratic forms, PDE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Data science, compression, PCA</w:t>
            </w:r>
          </w:p>
        </w:tc>
      </w:tr>
    </w:tbl>
    <w:p>
      <w:pPr>
        <w:spacing w:after="120" w:before="240"/>
      </w:pPr>
      <w:r>
        <w:t xml:space="preserve"/>
      </w:r>
    </w:p>
    <w:p>
      <w:pPr>
        <w:pBdr>
          <w:top w:val="single" w:color="2E5496" w:sz="6" w:space="4"/>
        </w:pBdr>
        <w:spacing w:after="80" w:before="240"/>
      </w:pPr>
      <w:r>
        <w:rPr>
          <w:rFonts w:ascii="Arial" w:cs="Arial" w:eastAsia="Arial" w:hAnsi="Arial"/>
          <w:b/>
          <w:bCs/>
          <w:color w:val="2E5496"/>
          <w:sz w:val="24"/>
          <w:szCs w:val="24"/>
        </w:rPr>
        <w:t xml:space="preserve">Reference</w:t>
      </w:r>
    </w:p>
    <w:p>
      <w:pPr>
        <w:spacing w:after="80" w:before="0"/>
      </w:pPr>
      <w:r>
        <w:rPr>
          <w:rFonts w:ascii="Arial" w:cs="Arial" w:eastAsia="Arial" w:hAnsi="Arial"/>
          <w:i/>
          <w:iCs/>
          <w:sz w:val="22"/>
          <w:szCs w:val="22"/>
        </w:rPr>
        <w:t xml:space="preserve">Strang, G. (MIT 18.065). Lecture transcript on Singular Value Decomposition. MIT OpenCourseWare.</w:t>
      </w:r>
    </w:p>
    <w:p>
      <w:pPr>
        <w:spacing w:after="80" w:before="0"/>
      </w:pPr>
      <w:r>
        <w:rPr>
          <w:rFonts w:ascii="Arial" w:cs="Arial" w:eastAsia="Arial" w:hAnsi="Arial"/>
          <w:color w:val="2E5496"/>
          <w:sz w:val="22"/>
          <w:szCs w:val="22"/>
        </w:rPr>
        <w:t xml:space="preserve">Available at: https://ocw.mit.edu</w:t>
      </w:r>
    </w:p>
    <w:p>
      <w:pPr>
        <w:spacing w:after="0" w:before="0"/>
      </w:pPr>
      <w:r>
        <w:rPr>
          <w:rFonts w:ascii="Arial" w:cs="Arial" w:eastAsia="Arial" w:hAnsi="Arial"/>
          <w:color w:val="888888"/>
          <w:sz w:val="20"/>
          <w:szCs w:val="20"/>
        </w:rPr>
        <w:t xml:space="preserve">License: Creative Commons Attribution-NonCommercial-ShareAlike 4.0 International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496" w:sz="6" w:space="1"/>
      </w:pBdr>
      <w:tabs>
        <w:tab w:val="right" w:pos="9360"/>
      </w:tabs>
    </w:pPr>
    <w:r>
      <w:rPr>
        <w:rFonts w:ascii="Arial" w:cs="Arial" w:eastAsia="Arial" w:hAnsi="Arial"/>
        <w:color w:val="888888"/>
        <w:sz w:val="18"/>
        <w:szCs w:val="18"/>
      </w:rPr>
      <w:t xml:space="preserve">MIT OpenCourseWare — Creative Commons License</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1"/>
      </w:pBdr>
    </w:pPr>
    <w:r>
      <w:rPr>
        <w:rFonts w:ascii="Arial" w:cs="Arial" w:eastAsia="Arial" w:hAnsi="Arial"/>
        <w:color w:val="2E5496"/>
        <w:sz w:val="20"/>
        <w:szCs w:val="20"/>
      </w:rPr>
      <w:t xml:space="preserve">MIT 18.065 — Linear Algebra and Learning from Data</w:t>
    </w:r>
    <w:r>
      <w:rPr>
        <w:rFonts w:ascii="Arial" w:cs="Arial" w:eastAsia="Arial" w:hAnsi="Arial"/>
        <w:color w:val="888888"/>
        <w:sz w:val="20"/>
        <w:szCs w:val="20"/>
      </w:rPr>
      <w:t xml:space="preserve">   |   Lecture: Singular Value Decomposition (SVD)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549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2026-03-19T02:30:37.116Z</dcterms:created>
  <dcterms:modified xsi:type="dcterms:W3CDTF">2026-03-19T02:30:37.117Z</dcterms:modified>
</cp:coreProperties>
</file>

<file path=docProps/custom.xml><?xml version="1.0" encoding="utf-8"?>
<Properties xmlns="http://schemas.openxmlformats.org/officeDocument/2006/custom-properties" xmlns:vt="http://schemas.openxmlformats.org/officeDocument/2006/docPropsVTypes"/>
</file>