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7C3AED"/>
          <w:sz w:val="48"/>
          <w:szCs w:val="48"/>
        </w:rPr>
        <w:t xml:space="preserve">Recurrent Neural Networks</w:t>
      </w:r>
    </w:p>
    <w:p>
      <w:pPr>
        <w:spacing w:after="400"/>
        <w:jc w:val="center"/>
      </w:pPr>
      <w:r>
        <w:rPr>
          <w:rFonts w:ascii="Arial" w:cs="Arial" w:eastAsia="Arial" w:hAnsi="Arial"/>
          <w:color w:val="666666"/>
          <w:sz w:val="28"/>
          <w:szCs w:val="28"/>
        </w:rPr>
        <w:t xml:space="preserve">Comprehensive Guide — Data Science Mega Document Research</w:t>
      </w:r>
    </w:p>
    <w:p>
      <w:pPr>
        <w:pStyle w:val="Heading1"/>
      </w:pPr>
      <w:r>
        <w:rPr>
          <w:b/>
          <w:bCs/>
        </w:rPr>
        <w:t xml:space="preserve">Chapter 1: Why Sequences Need Special Architectures</w:t>
      </w:r>
    </w:p>
    <w:p>
      <w:pPr>
        <w:spacing w:after="120"/>
      </w:pPr>
      <w:r>
        <w:rPr>
          <w:rFonts w:ascii="Arial" w:cs="Arial" w:eastAsia="Arial" w:hAnsi="Arial"/>
          <w:sz w:val="24"/>
          <w:szCs w:val="24"/>
        </w:rPr>
        <w:t xml:space="preserve">Standard feedforward networks treat each input independently — they have no notion of order or memory. But many real-world problems are sequential: language, audio, time series, video, DNA sequences. A sentence’s meaning depends on word order; a stock price depends on its history.</w:t>
      </w:r>
    </w:p>
    <w:p>
      <w:pPr>
        <w:spacing w:after="120"/>
      </w:pPr>
      <w:r>
        <w:rPr>
          <w:rFonts w:ascii="Arial" w:cs="Arial" w:eastAsia="Arial" w:hAnsi="Arial"/>
          <w:sz w:val="24"/>
          <w:szCs w:val="24"/>
        </w:rPr>
        <w:t xml:space="preserve">We need architectures that can remember previous inputs and use that context to process the current one. Recurrent Neural Networks solve this by introducing loops — the output at each timestep feeds back as input to the next, creating a form of memory.</w:t>
      </w:r>
    </w:p>
    <w:p>
      <w:r>
        <w:br w:type="page"/>
      </w:r>
    </w:p>
    <w:p>
      <w:pPr>
        <w:pStyle w:val="Heading1"/>
      </w:pPr>
      <w:r>
        <w:rPr>
          <w:b/>
          <w:bCs/>
        </w:rPr>
        <w:t xml:space="preserve">Chapter 2: The Vanilla RNN</w:t>
      </w:r>
    </w:p>
    <w:p>
      <w:pPr>
        <w:spacing w:after="120"/>
      </w:pPr>
      <w:r>
        <w:rPr>
          <w:rFonts w:ascii="Arial" w:cs="Arial" w:eastAsia="Arial" w:hAnsi="Arial"/>
          <w:sz w:val="24"/>
          <w:szCs w:val="24"/>
        </w:rPr>
        <w:t xml:space="preserve">At each timestep t, the RNN takes input x(t) and the previous hidden state h(t−1), producing a new hidden state:</w:t>
      </w:r>
    </w:p>
    <w:p>
      <w:pPr>
        <w:spacing w:after="120"/>
      </w:pPr>
      <w:r>
        <w:rPr>
          <w:rFonts w:ascii="Courier New" w:cs="Courier New" w:eastAsia="Courier New" w:hAnsi="Courier New"/>
          <w:color w:val="4ADE80"/>
          <w:sz w:val="22"/>
          <w:szCs w:val="22"/>
        </w:rPr>
        <w:t xml:space="preserve">h(t) = tanh(W_hh · h(t−1) + W_xh · x(t) + b_h)</w:t>
      </w:r>
    </w:p>
    <w:p>
      <w:pPr>
        <w:spacing w:after="120"/>
      </w:pPr>
      <w:r>
        <w:rPr>
          <w:rFonts w:ascii="Courier New" w:cs="Courier New" w:eastAsia="Courier New" w:hAnsi="Courier New"/>
          <w:color w:val="4ADE80"/>
          <w:sz w:val="22"/>
          <w:szCs w:val="22"/>
        </w:rPr>
        <w:t xml:space="preserve">y(t) = W_hy · h(t) + b_y</w:t>
      </w:r>
    </w:p>
    <w:p>
      <w:pPr>
        <w:spacing w:after="120"/>
      </w:pPr>
      <w:r>
        <w:rPr>
          <w:rFonts w:ascii="Arial" w:cs="Arial" w:eastAsia="Arial" w:hAnsi="Arial"/>
          <w:sz w:val="24"/>
          <w:szCs w:val="24"/>
        </w:rPr>
        <w:t xml:space="preserve">The hidden state h(t) is the network’s memory — a compressed representation of everything it has seen so far. The same weights W_hh, W_xh, W_hy are shared across all timesteps, enabling the network to handle variable-length sequences.</w:t>
      </w:r>
    </w:p>
    <w:p>
      <w:pPr>
        <w:spacing w:after="120"/>
      </w:pPr>
      <w:r>
        <w:rPr>
          <w:rFonts w:ascii="Arial" w:cs="Arial" w:eastAsia="Arial" w:hAnsi="Arial"/>
          <w:sz w:val="24"/>
          <w:szCs w:val="24"/>
        </w:rPr>
        <w:t xml:space="preserve">To understand training, we unroll the RNN: duplicate the network for each timestep, creating a very deep feedforward network where each layer shares weights. This unrolled view is the basis for Backpropagation Through Time.</w:t>
      </w:r>
    </w:p>
    <w:p>
      <w:r>
        <w:br w:type="page"/>
      </w:r>
    </w:p>
    <w:p>
      <w:pPr>
        <w:pStyle w:val="Heading1"/>
      </w:pPr>
      <w:r>
        <w:rPr>
          <w:b/>
          <w:bCs/>
        </w:rPr>
        <w:t xml:space="preserve">Chapter 3: Backpropagation Through Time (BPTT)</w:t>
      </w:r>
    </w:p>
    <w:p>
      <w:pPr>
        <w:spacing w:after="120"/>
      </w:pPr>
      <w:r>
        <w:rPr>
          <w:rFonts w:ascii="Arial" w:cs="Arial" w:eastAsia="Arial" w:hAnsi="Arial"/>
          <w:sz w:val="24"/>
          <w:szCs w:val="24"/>
        </w:rPr>
        <w:t xml:space="preserve">Training an RNN uses BPTT — backpropagation applied to the unrolled network. The loss is summed across timesteps, and gradients flow backwards through the entire sequence.</w:t>
      </w:r>
    </w:p>
    <w:p>
      <w:pPr>
        <w:pStyle w:val="Heading2"/>
      </w:pPr>
      <w:r>
        <w:rPr>
          <w:b/>
          <w:bCs/>
        </w:rPr>
        <w:t xml:space="preserve">The Vanishing Gradient Problem</w:t>
      </w:r>
    </w:p>
    <w:p>
      <w:pPr>
        <w:spacing w:after="120"/>
      </w:pPr>
      <w:r>
        <w:rPr>
          <w:rFonts w:ascii="Arial" w:cs="Arial" w:eastAsia="Arial" w:hAnsi="Arial"/>
          <w:sz w:val="24"/>
          <w:szCs w:val="24"/>
        </w:rPr>
        <w:t xml:space="preserve">Gradients are multiplied by W_hh at each timestep during backpropagation. If the largest eigenvalue of W_hh is less than 1, gradients shrink exponentially — the network forgets long-range dependencies. If greater than 1, gradients explode.</w:t>
      </w:r>
    </w:p>
    <w:p>
      <w:pPr>
        <w:spacing w:after="120"/>
      </w:pPr>
      <w:r>
        <w:rPr>
          <w:rFonts w:ascii="Courier New" w:cs="Courier New" w:eastAsia="Courier New" w:hAnsi="Courier New"/>
          <w:color w:val="4ADE80"/>
          <w:sz w:val="22"/>
          <w:szCs w:val="22"/>
        </w:rPr>
        <w:t xml:space="preserve">∂h(t)/∂h(k) = ∏ diag(tanh’(·)) · W_hh</w:t>
      </w:r>
    </w:p>
    <w:p>
      <w:pPr>
        <w:spacing w:after="120"/>
      </w:pPr>
      <w:r>
        <w:rPr>
          <w:rFonts w:ascii="Courier New" w:cs="Courier New" w:eastAsia="Courier New" w:hAnsi="Courier New"/>
          <w:color w:val="4ADE80"/>
          <w:sz w:val="22"/>
          <w:szCs w:val="22"/>
        </w:rPr>
        <w:t xml:space="preserve">For (t − k) large: gradients → 0 (vanishing) or → ∞ (exploding)</w:t>
      </w:r>
    </w:p>
    <w:p>
      <w:pPr>
        <w:spacing w:after="120"/>
      </w:pPr>
      <w:r>
        <w:rPr>
          <w:rFonts w:ascii="Arial" w:cs="Arial" w:eastAsia="Arial" w:hAnsi="Arial"/>
          <w:sz w:val="24"/>
          <w:szCs w:val="24"/>
        </w:rPr>
        <w:t xml:space="preserve">Gradient clipping (capping the gradient norm) handles exploding gradients. But vanishing gradients require architectural solutions — this motivated the invention of LSTM and GRU.</w:t>
      </w:r>
    </w:p>
    <w:p>
      <w:r>
        <w:br w:type="page"/>
      </w:r>
    </w:p>
    <w:p>
      <w:pPr>
        <w:pStyle w:val="Heading1"/>
      </w:pPr>
      <w:r>
        <w:rPr>
          <w:b/>
          <w:bCs/>
        </w:rPr>
        <w:t xml:space="preserve">Chapter 4: LSTM — Long Short-Term Memory</w:t>
      </w:r>
    </w:p>
    <w:p>
      <w:pPr>
        <w:spacing w:after="120"/>
      </w:pPr>
      <w:r>
        <w:rPr>
          <w:rFonts w:ascii="Arial" w:cs="Arial" w:eastAsia="Arial" w:hAnsi="Arial"/>
          <w:sz w:val="24"/>
          <w:szCs w:val="24"/>
        </w:rPr>
        <w:t xml:space="preserve">LSTMs (Hochreiter &amp; Schmidhuber, 1997) solve vanishing gradients by introducing a cell state c(t) — a highway that carries information across timesteps with minimal interference — controlled by three gates:</w:t>
      </w:r>
    </w:p>
    <w:p>
      <w:pPr>
        <w:pStyle w:val="ListParagraph"/>
        <w:numPr>
          <w:ilvl w:val="0"/>
          <w:numId w:val="2"/>
        </w:numPr>
        <w:spacing w:after="80"/>
      </w:pPr>
      <w:r>
        <w:rPr>
          <w:rFonts w:ascii="Arial" w:cs="Arial" w:eastAsia="Arial" w:hAnsi="Arial"/>
          <w:b/>
          <w:bCs/>
          <w:sz w:val="24"/>
          <w:szCs w:val="24"/>
        </w:rPr>
        <w:t xml:space="preserve">Forget Gate (f): </w:t>
      </w:r>
      <w:r>
        <w:rPr>
          <w:rFonts w:ascii="Arial" w:cs="Arial" w:eastAsia="Arial" w:hAnsi="Arial"/>
          <w:sz w:val="24"/>
          <w:szCs w:val="24"/>
        </w:rPr>
        <w:t xml:space="preserve">Decides what to discard from the cell state. f(t) = σ(W_f · [h(t−1), x(t)] + b_f). Output is between 0 (forget everything) and 1 (keep everything).</w:t>
      </w:r>
    </w:p>
    <w:p>
      <w:pPr>
        <w:pStyle w:val="ListParagraph"/>
        <w:numPr>
          <w:ilvl w:val="0"/>
          <w:numId w:val="2"/>
        </w:numPr>
        <w:spacing w:after="80"/>
      </w:pPr>
      <w:r>
        <w:rPr>
          <w:rFonts w:ascii="Arial" w:cs="Arial" w:eastAsia="Arial" w:hAnsi="Arial"/>
          <w:b/>
          <w:bCs/>
          <w:sz w:val="24"/>
          <w:szCs w:val="24"/>
        </w:rPr>
        <w:t xml:space="preserve">Input Gate (i) + Candidate: </w:t>
      </w:r>
      <w:r>
        <w:rPr>
          <w:rFonts w:ascii="Arial" w:cs="Arial" w:eastAsia="Arial" w:hAnsi="Arial"/>
          <w:sz w:val="24"/>
          <w:szCs w:val="24"/>
        </w:rPr>
        <w:t xml:space="preserve">Decides what new information to store. i(t) = σ(W_i · [h(t−1), x(t)] + b_i). Candidate values: c̃(t) = tanh(W_c · [h(t−1), x(t)] + b_c).</w:t>
      </w:r>
    </w:p>
    <w:p>
      <w:pPr>
        <w:pStyle w:val="ListParagraph"/>
        <w:numPr>
          <w:ilvl w:val="0"/>
          <w:numId w:val="2"/>
        </w:numPr>
        <w:spacing w:after="80"/>
      </w:pPr>
      <w:r>
        <w:rPr>
          <w:rFonts w:ascii="Arial" w:cs="Arial" w:eastAsia="Arial" w:hAnsi="Arial"/>
          <w:b/>
          <w:bCs/>
          <w:sz w:val="24"/>
          <w:szCs w:val="24"/>
        </w:rPr>
        <w:t xml:space="preserve">Cell State Update: </w:t>
      </w:r>
      <w:r>
        <w:rPr>
          <w:rFonts w:ascii="Arial" w:cs="Arial" w:eastAsia="Arial" w:hAnsi="Arial"/>
          <w:sz w:val="24"/>
          <w:szCs w:val="24"/>
        </w:rPr>
        <w:t xml:space="preserve">c(t) = f(t) ⊙ c(t−1) + i(t) ⊙ c̃(t). The cell state is a linear combination — gradients flow through with minimal decay.</w:t>
      </w:r>
    </w:p>
    <w:p>
      <w:pPr>
        <w:pStyle w:val="ListParagraph"/>
        <w:numPr>
          <w:ilvl w:val="0"/>
          <w:numId w:val="2"/>
        </w:numPr>
        <w:spacing w:after="80"/>
      </w:pPr>
      <w:r>
        <w:rPr>
          <w:rFonts w:ascii="Arial" w:cs="Arial" w:eastAsia="Arial" w:hAnsi="Arial"/>
          <w:b/>
          <w:bCs/>
          <w:sz w:val="24"/>
          <w:szCs w:val="24"/>
        </w:rPr>
        <w:t xml:space="preserve">Output Gate (o): </w:t>
      </w:r>
      <w:r>
        <w:rPr>
          <w:rFonts w:ascii="Arial" w:cs="Arial" w:eastAsia="Arial" w:hAnsi="Arial"/>
          <w:sz w:val="24"/>
          <w:szCs w:val="24"/>
        </w:rPr>
        <w:t xml:space="preserve">Decides what to output. o(t) = σ(W_o · [h(t−1), x(t)] + b_o). Hidden state: h(t) = o(t) ⊙ tanh(c(t)).</w:t>
      </w:r>
    </w:p>
    <w:p>
      <w:pPr>
        <w:spacing w:after="120"/>
      </w:pPr>
      <w:r>
        <w:rPr>
          <w:rFonts w:ascii="Arial" w:cs="Arial" w:eastAsia="Arial" w:hAnsi="Arial"/>
          <w:sz w:val="24"/>
          <w:szCs w:val="24"/>
        </w:rPr>
        <w:t xml:space="preserve">The key insight is that the cell state update is additive (not multiplicative), creating a gradient highway that allows information to persist over hundreds of timesteps.</w:t>
      </w:r>
    </w:p>
    <w:p>
      <w:r>
        <w:br w:type="page"/>
      </w:r>
    </w:p>
    <w:p>
      <w:pPr>
        <w:pStyle w:val="Heading1"/>
      </w:pPr>
      <w:r>
        <w:rPr>
          <w:b/>
          <w:bCs/>
        </w:rPr>
        <w:t xml:space="preserve">Chapter 5: GRU — Gated Recurrent Unit</w:t>
      </w:r>
    </w:p>
    <w:p>
      <w:pPr>
        <w:spacing w:after="120"/>
      </w:pPr>
      <w:r>
        <w:rPr>
          <w:rFonts w:ascii="Arial" w:cs="Arial" w:eastAsia="Arial" w:hAnsi="Arial"/>
          <w:sz w:val="24"/>
          <w:szCs w:val="24"/>
        </w:rPr>
        <w:t xml:space="preserve">GRUs (Cho et al., 2014) simplify the LSTM to two gates with fewer parameters and often comparable performance:</w:t>
      </w:r>
    </w:p>
    <w:p>
      <w:pPr>
        <w:spacing w:after="120"/>
      </w:pPr>
      <w:r>
        <w:rPr>
          <w:rFonts w:ascii="Courier New" w:cs="Courier New" w:eastAsia="Courier New" w:hAnsi="Courier New"/>
          <w:color w:val="4ADE80"/>
          <w:sz w:val="22"/>
          <w:szCs w:val="22"/>
        </w:rPr>
        <w:t xml:space="preserve">Update gate:  z(t) = σ(W_z · [h(t−1), x(t)])</w:t>
      </w:r>
    </w:p>
    <w:p>
      <w:pPr>
        <w:spacing w:after="120"/>
      </w:pPr>
      <w:r>
        <w:rPr>
          <w:rFonts w:ascii="Courier New" w:cs="Courier New" w:eastAsia="Courier New" w:hAnsi="Courier New"/>
          <w:color w:val="4ADE80"/>
          <w:sz w:val="22"/>
          <w:szCs w:val="22"/>
        </w:rPr>
        <w:t xml:space="preserve">Reset gate:   r(t) = σ(W_r · [h(t−1), x(t)])</w:t>
      </w:r>
    </w:p>
    <w:p>
      <w:pPr>
        <w:spacing w:after="120"/>
      </w:pPr>
      <w:r>
        <w:rPr>
          <w:rFonts w:ascii="Courier New" w:cs="Courier New" w:eastAsia="Courier New" w:hAnsi="Courier New"/>
          <w:color w:val="4ADE80"/>
          <w:sz w:val="22"/>
          <w:szCs w:val="22"/>
        </w:rPr>
        <w:t xml:space="preserve">Candidate:    h̃(t) = tanh(W · [r(t) ⊙ h(t−1), x(t)])</w:t>
      </w:r>
    </w:p>
    <w:p>
      <w:pPr>
        <w:spacing w:after="120"/>
      </w:pPr>
      <w:r>
        <w:rPr>
          <w:rFonts w:ascii="Courier New" w:cs="Courier New" w:eastAsia="Courier New" w:hAnsi="Courier New"/>
          <w:color w:val="4ADE80"/>
          <w:sz w:val="22"/>
          <w:szCs w:val="22"/>
        </w:rPr>
        <w:t xml:space="preserve">Hidden state: h(t) = (1 − z(t)) ⊙ h(t−1) + z(t) ⊙ h̃(t)</w:t>
      </w:r>
    </w:p>
    <w:p>
      <w:pPr>
        <w:spacing w:after="120"/>
      </w:pPr>
      <w:r>
        <w:rPr>
          <w:rFonts w:ascii="Arial" w:cs="Arial" w:eastAsia="Arial" w:hAnsi="Arial"/>
          <w:sz w:val="24"/>
          <w:szCs w:val="24"/>
        </w:rPr>
        <w:t xml:space="preserve">The update gate z blends old and new state (like a combined forget+input gate). The reset gate r controls how much past state to expose when computing the candidate. No separate cell state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LSTM</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GRU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 (forget, input,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 (update, reset)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h(t) and 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h(t)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Parameters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More (~4x hidden²)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Fewer (~3x hidden²)</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Slightly better on long sequences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Comparable; faster to train</w:t>
            </w:r>
          </w:p>
        </w:tc>
      </w:tr>
    </w:tbl>
    <w:p>
      <w:r>
        <w:br w:type="page"/>
      </w:r>
    </w:p>
    <w:p>
      <w:pPr>
        <w:pStyle w:val="Heading1"/>
      </w:pPr>
      <w:r>
        <w:rPr>
          <w:b/>
          <w:bCs/>
        </w:rPr>
        <w:t xml:space="preserve">Chapter 6: Bidirectional RNNs</w:t>
      </w:r>
    </w:p>
    <w:p>
      <w:pPr>
        <w:spacing w:after="120"/>
      </w:pPr>
      <w:r>
        <w:rPr>
          <w:rFonts w:ascii="Arial" w:cs="Arial" w:eastAsia="Arial" w:hAnsi="Arial"/>
          <w:sz w:val="24"/>
          <w:szCs w:val="24"/>
        </w:rPr>
        <w:t xml:space="preserve">Standard RNNs only see past context. A Bidirectional RNN runs two separate RNNs — one forward, one backward — and concatenates their hidden states:</w:t>
      </w:r>
    </w:p>
    <w:p>
      <w:pPr>
        <w:spacing w:after="120"/>
      </w:pPr>
      <w:r>
        <w:rPr>
          <w:rFonts w:ascii="Courier New" w:cs="Courier New" w:eastAsia="Courier New" w:hAnsi="Courier New"/>
          <w:color w:val="4ADE80"/>
          <w:sz w:val="22"/>
          <w:szCs w:val="22"/>
        </w:rPr>
        <w:t xml:space="preserve">h(t) = [h_fwd(t); h_bwd(t)]    (concatenation)</w:t>
      </w:r>
    </w:p>
    <w:p>
      <w:pPr>
        <w:spacing w:after="120"/>
      </w:pPr>
      <w:r>
        <w:rPr>
          <w:rFonts w:ascii="Arial" w:cs="Arial" w:eastAsia="Arial" w:hAnsi="Arial"/>
          <w:sz w:val="24"/>
          <w:szCs w:val="24"/>
        </w:rPr>
        <w:t xml:space="preserve">This gives each position access to both left and right context. Essential for tasks like named entity recognition and sentiment analysis where future context matters. Used in ELMo, and BERT achieves a similar effect through masked self-attention.</w:t>
      </w:r>
    </w:p>
    <w:p>
      <w:pPr>
        <w:spacing w:after="120"/>
      </w:pPr>
      <w:r>
        <w:rPr>
          <w:rFonts w:ascii="Arial" w:cs="Arial" w:eastAsia="Arial" w:hAnsi="Arial"/>
          <w:sz w:val="24"/>
          <w:szCs w:val="24"/>
        </w:rPr>
        <w:t xml:space="preserve">Note: bidirectional RNNs cannot be used for autoregressive generation, since the backward pass requires seeing the entire sequence upfront.</w:t>
      </w:r>
    </w:p>
    <w:p>
      <w:r>
        <w:br w:type="page"/>
      </w:r>
    </w:p>
    <w:p>
      <w:pPr>
        <w:pStyle w:val="Heading1"/>
      </w:pPr>
      <w:r>
        <w:rPr>
          <w:b/>
          <w:bCs/>
        </w:rPr>
        <w:t xml:space="preserve">Chapter 7: Sequence-to-Sequence (Seq2Seq)</w:t>
      </w:r>
    </w:p>
    <w:p>
      <w:pPr>
        <w:spacing w:after="120"/>
      </w:pPr>
      <w:r>
        <w:rPr>
          <w:rFonts w:ascii="Arial" w:cs="Arial" w:eastAsia="Arial" w:hAnsi="Arial"/>
          <w:sz w:val="24"/>
          <w:szCs w:val="24"/>
        </w:rPr>
        <w:t xml:space="preserve">Seq2Seq models map variable-length input sequences to variable-length output sequences using an encoder-decoder architecture:</w:t>
      </w:r>
    </w:p>
    <w:p>
      <w:pPr>
        <w:pStyle w:val="ListParagraph"/>
        <w:numPr>
          <w:ilvl w:val="0"/>
          <w:numId w:val="2"/>
        </w:numPr>
        <w:spacing w:after="80"/>
      </w:pPr>
      <w:r>
        <w:rPr>
          <w:rFonts w:ascii="Arial" w:cs="Arial" w:eastAsia="Arial" w:hAnsi="Arial"/>
          <w:b/>
          <w:bCs/>
          <w:sz w:val="24"/>
          <w:szCs w:val="24"/>
        </w:rPr>
        <w:t xml:space="preserve">Encoder: </w:t>
      </w:r>
      <w:r>
        <w:rPr>
          <w:rFonts w:ascii="Arial" w:cs="Arial" w:eastAsia="Arial" w:hAnsi="Arial"/>
          <w:sz w:val="24"/>
          <w:szCs w:val="24"/>
        </w:rPr>
        <w:t xml:space="preserve">Processes the input sequence and compresses it into a fixed-size context vector (the final hidden state).</w:t>
      </w:r>
    </w:p>
    <w:p>
      <w:pPr>
        <w:pStyle w:val="ListParagraph"/>
        <w:numPr>
          <w:ilvl w:val="0"/>
          <w:numId w:val="2"/>
        </w:numPr>
        <w:spacing w:after="80"/>
      </w:pPr>
      <w:r>
        <w:rPr>
          <w:rFonts w:ascii="Arial" w:cs="Arial" w:eastAsia="Arial" w:hAnsi="Arial"/>
          <w:b/>
          <w:bCs/>
          <w:sz w:val="24"/>
          <w:szCs w:val="24"/>
        </w:rPr>
        <w:t xml:space="preserve">Decoder: </w:t>
      </w:r>
      <w:r>
        <w:rPr>
          <w:rFonts w:ascii="Arial" w:cs="Arial" w:eastAsia="Arial" w:hAnsi="Arial"/>
          <w:sz w:val="24"/>
          <w:szCs w:val="24"/>
        </w:rPr>
        <w:t xml:space="preserve">Takes the context vector and generates the output sequence one token at a time, autoregressively.</w:t>
      </w:r>
    </w:p>
    <w:p>
      <w:pPr>
        <w:spacing w:after="120"/>
      </w:pPr>
      <w:r>
        <w:rPr>
          <w:rFonts w:ascii="Arial" w:cs="Arial" w:eastAsia="Arial" w:hAnsi="Arial"/>
          <w:sz w:val="24"/>
          <w:szCs w:val="24"/>
        </w:rPr>
        <w:t xml:space="preserve">Applications include machine translation, text summarisation, chatbots, and code generation. The bottleneck of compressing everything into a single vector motivated the invention of attention mechanisms.</w:t>
      </w:r>
    </w:p>
    <w:p>
      <w:pPr>
        <w:pStyle w:val="Heading2"/>
      </w:pPr>
      <w:r>
        <w:rPr>
          <w:b/>
          <w:bCs/>
        </w:rPr>
        <w:t xml:space="preserve">Teacher Forcing</w:t>
      </w:r>
    </w:p>
    <w:p>
      <w:pPr>
        <w:spacing w:after="120"/>
      </w:pPr>
      <w:r>
        <w:rPr>
          <w:rFonts w:ascii="Arial" w:cs="Arial" w:eastAsia="Arial" w:hAnsi="Arial"/>
          <w:sz w:val="24"/>
          <w:szCs w:val="24"/>
        </w:rPr>
        <w:t xml:space="preserve">During training, the decoder receives the ground-truth previous token as input (teacher forcing). At inference, it receives its own previous prediction. This discrepancy (exposure bias) can be mitigated with scheduled sampling.</w:t>
      </w:r>
    </w:p>
    <w:p>
      <w:r>
        <w:br w:type="page"/>
      </w:r>
    </w:p>
    <w:p>
      <w:pPr>
        <w:pStyle w:val="Heading1"/>
      </w:pPr>
      <w:r>
        <w:rPr>
          <w:b/>
          <w:bCs/>
        </w:rPr>
        <w:t xml:space="preserve">Chapter 8: Attention in RNNs</w:t>
      </w:r>
    </w:p>
    <w:p>
      <w:pPr>
        <w:spacing w:after="120"/>
      </w:pPr>
      <w:r>
        <w:rPr>
          <w:rFonts w:ascii="Arial" w:cs="Arial" w:eastAsia="Arial" w:hAnsi="Arial"/>
          <w:sz w:val="24"/>
          <w:szCs w:val="24"/>
        </w:rPr>
        <w:t xml:space="preserve">Instead of relying on a single context vector, attention lets the decoder look at all encoder hidden states and focus on the most relevant ones at each decoding step:</w:t>
      </w:r>
    </w:p>
    <w:p>
      <w:pPr>
        <w:spacing w:after="120"/>
      </w:pPr>
      <w:r>
        <w:rPr>
          <w:rFonts w:ascii="Courier New" w:cs="Courier New" w:eastAsia="Courier New" w:hAnsi="Courier New"/>
          <w:color w:val="4ADE80"/>
          <w:sz w:val="22"/>
          <w:szCs w:val="22"/>
        </w:rPr>
        <w:t xml:space="preserve">score(s_t, h_i) = s_t^T · h_i    (dot-product attention)</w:t>
      </w:r>
    </w:p>
    <w:p>
      <w:pPr>
        <w:spacing w:after="120"/>
      </w:pPr>
      <w:r>
        <w:rPr>
          <w:rFonts w:ascii="Courier New" w:cs="Courier New" w:eastAsia="Courier New" w:hAnsi="Courier New"/>
          <w:color w:val="4ADE80"/>
          <w:sz w:val="22"/>
          <w:szCs w:val="22"/>
        </w:rPr>
        <w:t xml:space="preserve">α_i = softmax(score)              (attention weights)</w:t>
      </w:r>
    </w:p>
    <w:p>
      <w:pPr>
        <w:spacing w:after="120"/>
      </w:pPr>
      <w:r>
        <w:rPr>
          <w:rFonts w:ascii="Courier New" w:cs="Courier New" w:eastAsia="Courier New" w:hAnsi="Courier New"/>
          <w:color w:val="4ADE80"/>
          <w:sz w:val="22"/>
          <w:szCs w:val="22"/>
        </w:rPr>
        <w:t xml:space="preserve">context = Σ α_i · h_i             (weighted sum)</w:t>
      </w:r>
    </w:p>
    <w:p>
      <w:pPr>
        <w:spacing w:after="120"/>
      </w:pPr>
      <w:r>
        <w:rPr>
          <w:rFonts w:ascii="Arial" w:cs="Arial" w:eastAsia="Arial" w:hAnsi="Arial"/>
          <w:sz w:val="24"/>
          <w:szCs w:val="24"/>
        </w:rPr>
        <w:t xml:space="preserve">Bahdanau attention (2014) used a learned alignment function. Luong attention (2015) simplified it with dot products and multiplicative scoring. Both dramatically improved machine translation by solving the information bottleneck.</w:t>
      </w:r>
    </w:p>
    <w:p>
      <w:pPr>
        <w:spacing w:after="120"/>
      </w:pPr>
      <w:r>
        <w:rPr>
          <w:rFonts w:ascii="Arial" w:cs="Arial" w:eastAsia="Arial" w:hAnsi="Arial"/>
          <w:sz w:val="24"/>
          <w:szCs w:val="24"/>
        </w:rPr>
        <w:t xml:space="preserve">This attention mechanism in RNN seq2seq models was the direct precursor to the Transformer’s self-attention.</w:t>
      </w:r>
    </w:p>
    <w:p>
      <w:r>
        <w:br w:type="page"/>
      </w:r>
    </w:p>
    <w:p>
      <w:pPr>
        <w:pStyle w:val="Heading1"/>
      </w:pPr>
      <w:r>
        <w:rPr>
          <w:b/>
          <w:bCs/>
        </w:rPr>
        <w:t xml:space="preserve">Chapter 9: RNNs vs Transformers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Aspect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RNN/LSTM/GRU</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Transformer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Processing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Sequential (token by 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Parallel (all tokens at once)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Training 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Slow (no parallelism)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Fast (GPU-friendly)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Long-Range Deps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Difficult (vanishing gradients)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Easy (direct attention paths)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O(1) per step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O(n²) (attention matrix)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Streaming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Natural (process token by 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Requires full context window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State of 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Niche uses (edge, streaming)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Dominant in NLP, vision, etc.</w:t>
            </w:r>
          </w:p>
        </w:tc>
      </w:tr>
    </w:tbl>
    <w:p>
      <w:pPr>
        <w:spacing w:after="120"/>
      </w:pPr>
      <w:r>
        <w:rPr>
          <w:rFonts w:ascii="Arial" w:cs="Arial" w:eastAsia="Arial" w:hAnsi="Arial"/>
          <w:sz w:val="24"/>
          <w:szCs w:val="24"/>
        </w:rPr>
        <w:t xml:space="preserve">Modern hybrids like Mamba (state-space models) combine the best of both: linear-time processing with selective state updates, achieving transformer-level quality with RNN-like efficiency.</w:t>
      </w:r>
    </w:p>
    <w:p>
      <w:r>
        <w:br w:type="page"/>
      </w:r>
    </w:p>
    <w:p>
      <w:pPr>
        <w:pStyle w:val="Heading1"/>
      </w:pPr>
      <w:r>
        <w:rPr>
          <w:b/>
          <w:bCs/>
        </w:rPr>
        <w:t xml:space="preserve">Chapter 10: Practical Tips</w:t>
      </w:r>
    </w:p>
    <w:p>
      <w:pPr>
        <w:pStyle w:val="ListParagraph"/>
        <w:numPr>
          <w:ilvl w:val="0"/>
          <w:numId w:val="2"/>
        </w:numPr>
        <w:spacing w:after="80"/>
      </w:pPr>
      <w:r>
        <w:rPr>
          <w:rFonts w:ascii="Arial" w:cs="Arial" w:eastAsia="Arial" w:hAnsi="Arial"/>
          <w:sz w:val="24"/>
          <w:szCs w:val="24"/>
        </w:rPr>
        <w:t xml:space="preserve">Start with LSTM or GRU — never use vanilla RNN for real tasks. GRU if speed matters; LSTM for longer sequences.</w:t>
      </w:r>
    </w:p>
    <w:p>
      <w:pPr>
        <w:pStyle w:val="ListParagraph"/>
        <w:numPr>
          <w:ilvl w:val="0"/>
          <w:numId w:val="2"/>
        </w:numPr>
        <w:spacing w:after="80"/>
      </w:pPr>
      <w:r>
        <w:rPr>
          <w:rFonts w:ascii="Arial" w:cs="Arial" w:eastAsia="Arial" w:hAnsi="Arial"/>
          <w:sz w:val="24"/>
          <w:szCs w:val="24"/>
        </w:rPr>
        <w:t xml:space="preserve">Always clip gradients (max_norm = 1.0 or 5.0) to prevent gradient explosions.</w:t>
      </w:r>
    </w:p>
    <w:p>
      <w:pPr>
        <w:pStyle w:val="ListParagraph"/>
        <w:numPr>
          <w:ilvl w:val="0"/>
          <w:numId w:val="2"/>
        </w:numPr>
        <w:spacing w:after="80"/>
      </w:pPr>
      <w:r>
        <w:rPr>
          <w:rFonts w:ascii="Arial" w:cs="Arial" w:eastAsia="Arial" w:hAnsi="Arial"/>
          <w:sz w:val="24"/>
          <w:szCs w:val="24"/>
        </w:rPr>
        <w:t xml:space="preserve">Stack 2–3 layers for complex tasks. More layers need residual connections.</w:t>
      </w:r>
    </w:p>
    <w:p>
      <w:pPr>
        <w:pStyle w:val="ListParagraph"/>
        <w:numPr>
          <w:ilvl w:val="0"/>
          <w:numId w:val="2"/>
        </w:numPr>
        <w:spacing w:after="80"/>
      </w:pPr>
      <w:r>
        <w:rPr>
          <w:rFonts w:ascii="Arial" w:cs="Arial" w:eastAsia="Arial" w:hAnsi="Arial"/>
          <w:sz w:val="24"/>
          <w:szCs w:val="24"/>
        </w:rPr>
        <w:t xml:space="preserve">Apply dropout between layers, not within recurrent connections. Use variational dropout for recurrent dropout.</w:t>
      </w:r>
    </w:p>
    <w:p>
      <w:pPr>
        <w:pStyle w:val="ListParagraph"/>
        <w:numPr>
          <w:ilvl w:val="0"/>
          <w:numId w:val="2"/>
        </w:numPr>
        <w:spacing w:after="80"/>
      </w:pPr>
      <w:r>
        <w:rPr>
          <w:rFonts w:ascii="Arial" w:cs="Arial" w:eastAsia="Arial" w:hAnsi="Arial"/>
          <w:sz w:val="24"/>
          <w:szCs w:val="24"/>
        </w:rPr>
        <w:t xml:space="preserve">Use bidirectional RNNs for classification and labelling tasks, not for generation.</w:t>
      </w:r>
    </w:p>
    <w:p>
      <w:pPr>
        <w:pStyle w:val="ListParagraph"/>
        <w:numPr>
          <w:ilvl w:val="0"/>
          <w:numId w:val="2"/>
        </w:numPr>
        <w:spacing w:after="80"/>
      </w:pPr>
      <w:r>
        <w:rPr>
          <w:rFonts w:ascii="Arial" w:cs="Arial" w:eastAsia="Arial" w:hAnsi="Arial"/>
          <w:sz w:val="24"/>
          <w:szCs w:val="24"/>
        </w:rPr>
        <w:t xml:space="preserve">Use teacher forcing during training; at inference, feed predicted tokens.</w:t>
      </w:r>
    </w:p>
    <w:p>
      <w:pPr>
        <w:pStyle w:val="ListParagraph"/>
        <w:numPr>
          <w:ilvl w:val="0"/>
          <w:numId w:val="2"/>
        </w:numPr>
        <w:spacing w:after="80"/>
      </w:pPr>
      <w:r>
        <w:rPr>
          <w:rFonts w:ascii="Arial" w:cs="Arial" w:eastAsia="Arial" w:hAnsi="Arial"/>
          <w:sz w:val="24"/>
          <w:szCs w:val="24"/>
        </w:rPr>
        <w:t xml:space="preserve">Consider Transformers for most tasks today. Use RNNs when sequences are very long, latency matters, or you need online/streaming processing.</w:t>
      </w:r>
    </w:p>
    <w:p>
      <w:pPr>
        <w:pStyle w:val="ListParagraph"/>
        <w:numPr>
          <w:ilvl w:val="0"/>
          <w:numId w:val="2"/>
        </w:numPr>
        <w:spacing w:after="80"/>
      </w:pPr>
      <w:r>
        <w:rPr>
          <w:rFonts w:ascii="Arial" w:cs="Arial" w:eastAsia="Arial" w:hAnsi="Arial"/>
          <w:sz w:val="24"/>
          <w:szCs w:val="24"/>
        </w:rPr>
        <w:t xml:space="preserve">For very long sequences, consider truncated BPTT (backpropagate through a fixed window, not the entire sequence).</w:t>
      </w:r>
    </w:p>
    <w:p>
      <w:r>
        <w:br w:type="page"/>
      </w:r>
    </w:p>
    <w:p>
      <w:pPr>
        <w:pStyle w:val="Heading1"/>
      </w:pPr>
      <w:r>
        <w:rPr>
          <w:b/>
          <w:bCs/>
        </w:rPr>
        <w:t xml:space="preserve">Chapter 11: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Concept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Idea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Vanilla RNN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Hidden state = tanh(W·h + W·x); suffers vanishing gradients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BPTT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Backpropagation unrolled through time; gradients multiply per step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Vanishing Gradients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Gradients shrink exponentially over long sequences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LSTM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Cell state highway + 3 gates (forget, input, output)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Simplified: 2 gates (update, reset), no cell state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Bidirectional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Forward + backward RNNs for full context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Seq2Seq</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Encoder compresses input → decoder generates output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Attention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Decoder focuses on relevant encoder states at each step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Gradient Clipping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Cap gradient norm to prevent explosions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Mamba / SSMs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Modern hybrid: linear-time with selective state updates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7C3AED"/>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DD4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2026-03-29T08:50:52.302Z</dcterms:created>
  <dcterms:modified xsi:type="dcterms:W3CDTF">2026-03-29T08:50:52.302Z</dcterms:modified>
</cp:coreProperties>
</file>

<file path=docProps/custom.xml><?xml version="1.0" encoding="utf-8"?>
<Properties xmlns="http://schemas.openxmlformats.org/officeDocument/2006/custom-properties" xmlns:vt="http://schemas.openxmlformats.org/officeDocument/2006/docPropsVTypes"/>
</file>