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8vCcLWFk0ZTha6MnXUQWonBXA==">CgMxLjA4AHIhMVM3Ym8zdEdRcGJ3MlpRclBGZWp0QWhpWEJjMWdOXzJw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