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sz w:val="56"/>
        </w:rPr>
        <w:t>EduSaaS</w:t>
      </w:r>
    </w:p>
    <w:p>
      <w:pPr>
        <w:jc w:val="center"/>
      </w:pPr>
      <w:r>
        <w:rPr>
          <w:b/>
          <w:sz w:val="48"/>
        </w:rPr>
        <w:t>Code Plagiarism Detection System</w:t>
      </w:r>
    </w:p>
    <w:p>
      <w:pPr>
        <w:jc w:val="center"/>
      </w:pPr>
      <w:r>
        <w:t>Updated Technical Documentation</w:t>
        <w:br/>
        <w:br/>
        <w:t>Node.js / Express + Python / FastAPI + PostgreSQL</w:t>
        <w:br/>
        <w:t>Supported languages: Python, JavaScript / Node.js, Java / Spring Boot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The EduSaaS Code Plagiarism Detection System identifies potential similarities between student programming submissions. A submission is compared against eligible submissions for the same assignment and domain role, excluding submissions from the same user.</w:t>
      </w:r>
    </w:p>
    <w:p>
      <w:r>
        <w:t>The current implementation is an algorithmic similarity engine, not a machine-learning classifier trained on a large plagiarism dataset. It combines Original Token Similarity, Normalized Token Similarity, and Weighted AST Similarity into a Final Similarity Score and Risk Level.</w:t>
      </w:r>
    </w:p>
    <w:p>
      <w:pPr>
        <w:pStyle w:val="Heading1"/>
      </w:pPr>
      <w:r>
        <w:t>2.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Student</w:t>
              <w:br/>
              <w:t xml:space="preserve">  -&gt; Frontend</w:t>
              <w:br/>
              <w:t xml:space="preserve">  -&gt; Node.js / Express</w:t>
              <w:br/>
              <w:t xml:space="preserve">       |-&gt; PostgreSQL (education schema)</w:t>
              <w:br/>
              <w:t xml:space="preserve">       `-&gt; Python / FastAPI</w:t>
              <w:br/>
              <w:t xml:space="preserve">            -&gt; Language Detection</w:t>
              <w:br/>
              <w:t xml:space="preserve">            -&gt; Python / JavaScript / Java analysis path</w:t>
              <w:br/>
              <w:t xml:space="preserve">            -&gt; Token + Normalized Token + AST similarity</w:t>
              <w:br/>
              <w:t xml:space="preserve">            -&gt; Plagiarism result</w:t>
              <w:br/>
              <w:t xml:space="preserve">  -&gt; Frontend</w:t>
            </w:r>
          </w:p>
        </w:tc>
      </w:tr>
    </w:tbl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12"/>
          </w:tcPr>
          <w:p>
            <w:r>
              <w:t>Application API</w:t>
            </w:r>
          </w:p>
        </w:tc>
        <w:tc>
          <w:tcPr>
            <w:tcW w:type="dxa" w:w="3312"/>
          </w:tcPr>
          <w:p>
            <w:r>
              <w:t>Node.js / Express</w:t>
            </w:r>
          </w:p>
        </w:tc>
        <w:tc>
          <w:tcPr>
            <w:tcW w:type="dxa" w:w="3312"/>
          </w:tcPr>
          <w:p>
            <w:r>
              <w:t>Receives submissions, validates data, stores records, selects comparisons and calls Python.</w:t>
            </w:r>
          </w:p>
        </w:tc>
      </w:tr>
      <w:tr>
        <w:tc>
          <w:tcPr>
            <w:tcW w:type="dxa" w:w="3312"/>
          </w:tcPr>
          <w:p>
            <w:r>
              <w:t>Plagiarism Service</w:t>
            </w:r>
          </w:p>
        </w:tc>
        <w:tc>
          <w:tcPr>
            <w:tcW w:type="dxa" w:w="3312"/>
          </w:tcPr>
          <w:p>
            <w:r>
              <w:t>Python / FastAPI</w:t>
            </w:r>
          </w:p>
        </w:tc>
        <w:tc>
          <w:tcPr>
            <w:tcW w:type="dxa" w:w="3312"/>
          </w:tcPr>
          <w:p>
            <w:r>
              <w:t>Language detection, token analysis, AST analysis, scoring and risk classification.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Stores submissions, checks and matches.</w:t>
            </w:r>
          </w:p>
        </w:tc>
      </w:tr>
      <w:tr>
        <w:tc>
          <w:tcPr>
            <w:tcW w:type="dxa" w:w="3312"/>
          </w:tcPr>
          <w:p>
            <w:r>
              <w:t>Node-to-Python</w:t>
            </w:r>
          </w:p>
        </w:tc>
        <w:tc>
          <w:tcPr>
            <w:tcW w:type="dxa" w:w="3312"/>
          </w:tcPr>
          <w:p>
            <w:r>
              <w:t>REST / Axios</w:t>
            </w:r>
          </w:p>
        </w:tc>
        <w:tc>
          <w:tcPr>
            <w:tcW w:type="dxa" w:w="3312"/>
          </w:tcPr>
          <w:p>
            <w:r>
              <w:t>Sends code and comparison submissions.</w:t>
            </w:r>
          </w:p>
        </w:tc>
      </w:tr>
      <w:tr>
        <w:tc>
          <w:tcPr>
            <w:tcW w:type="dxa" w:w="3312"/>
          </w:tcPr>
          <w:p>
            <w:r>
              <w:t>Python AST</w:t>
            </w:r>
          </w:p>
        </w:tc>
        <w:tc>
          <w:tcPr>
            <w:tcW w:type="dxa" w:w="3312"/>
          </w:tcPr>
          <w:p>
            <w:r>
              <w:t>Python ast</w:t>
            </w:r>
          </w:p>
        </w:tc>
        <w:tc>
          <w:tcPr>
            <w:tcW w:type="dxa" w:w="3312"/>
          </w:tcPr>
          <w:p>
            <w:r>
              <w:t>Python source parsing.</w:t>
            </w:r>
          </w:p>
        </w:tc>
      </w:tr>
      <w:tr>
        <w:tc>
          <w:tcPr>
            <w:tcW w:type="dxa" w:w="3312"/>
          </w:tcPr>
          <w:p>
            <w:r>
              <w:t>JavaScript AST</w:t>
            </w:r>
          </w:p>
        </w:tc>
        <w:tc>
          <w:tcPr>
            <w:tcW w:type="dxa" w:w="3312"/>
          </w:tcPr>
          <w:p>
            <w:r>
              <w:t>Acorn</w:t>
            </w:r>
          </w:p>
        </w:tc>
        <w:tc>
          <w:tcPr>
            <w:tcW w:type="dxa" w:w="3312"/>
          </w:tcPr>
          <w:p>
            <w:r>
              <w:t>JavaScript parsing; ES module first, script fallback.</w:t>
            </w:r>
          </w:p>
        </w:tc>
      </w:tr>
      <w:tr>
        <w:tc>
          <w:tcPr>
            <w:tcW w:type="dxa" w:w="3312"/>
          </w:tcPr>
          <w:p>
            <w:r>
              <w:t>Java AST</w:t>
            </w:r>
          </w:p>
        </w:tc>
        <w:tc>
          <w:tcPr>
            <w:tcW w:type="dxa" w:w="3312"/>
          </w:tcPr>
          <w:p>
            <w:r>
              <w:t>Tree-sitter Java</w:t>
            </w:r>
          </w:p>
        </w:tc>
        <w:tc>
          <w:tcPr>
            <w:tcW w:type="dxa" w:w="3312"/>
          </w:tcPr>
          <w:p>
            <w:r>
              <w:t>Java / Spring Boot structural parsing.</w:t>
            </w:r>
          </w:p>
        </w:tc>
      </w:tr>
      <w:tr>
        <w:tc>
          <w:tcPr>
            <w:tcW w:type="dxa" w:w="3312"/>
          </w:tcPr>
          <w:p>
            <w:r>
              <w:t>Similarity</w:t>
            </w:r>
          </w:p>
        </w:tc>
        <w:tc>
          <w:tcPr>
            <w:tcW w:type="dxa" w:w="3312"/>
          </w:tcPr>
          <w:p>
            <w:r>
              <w:t>Tokens + normalization + weighted AST</w:t>
            </w:r>
          </w:p>
        </w:tc>
        <w:tc>
          <w:tcPr>
            <w:tcW w:type="dxa" w:w="3312"/>
          </w:tcPr>
          <w:p>
            <w:r>
              <w:t>Produces similarity signals and final score.</w:t>
            </w:r>
          </w:p>
        </w:tc>
      </w:tr>
    </w:tbl>
    <w:p>
      <w:pPr>
        <w:pStyle w:val="Heading1"/>
      </w:pPr>
      <w:r>
        <w:t>4. Supported Domain Roles</w:t>
      </w:r>
    </w:p>
    <w:p>
      <w:pPr>
        <w:pStyle w:val="ListNumber"/>
      </w:pPr>
      <w:r>
        <w:t>AI Engineer</w:t>
      </w:r>
    </w:p>
    <w:p>
      <w:pPr>
        <w:pStyle w:val="ListNumber"/>
      </w:pPr>
      <w:r>
        <w:t>Machine Learning Engineer</w:t>
      </w:r>
    </w:p>
    <w:p>
      <w:pPr>
        <w:pStyle w:val="ListNumber"/>
      </w:pPr>
      <w:r>
        <w:t>Data Scientist</w:t>
      </w:r>
    </w:p>
    <w:p>
      <w:pPr>
        <w:pStyle w:val="ListNumber"/>
      </w:pPr>
      <w:r>
        <w:t>Data Analyst</w:t>
      </w:r>
    </w:p>
    <w:p>
      <w:pPr>
        <w:pStyle w:val="ListNumber"/>
      </w:pPr>
      <w:r>
        <w:t>Data Engineer</w:t>
      </w:r>
    </w:p>
    <w:p>
      <w:pPr>
        <w:pStyle w:val="ListNumber"/>
      </w:pPr>
      <w:r>
        <w:t>Generative AI Engineer</w:t>
      </w:r>
    </w:p>
    <w:p>
      <w:pPr>
        <w:pStyle w:val="ListNumber"/>
      </w:pPr>
      <w:r>
        <w:t>MLOps Engineer</w:t>
      </w:r>
    </w:p>
    <w:p>
      <w:pPr>
        <w:pStyle w:val="ListNumber"/>
      </w:pPr>
      <w:r>
        <w:t>Backend Developer</w:t>
      </w:r>
    </w:p>
    <w:p>
      <w:pPr>
        <w:pStyle w:val="ListNumber"/>
      </w:pPr>
      <w:r>
        <w:t>Full Stack Developer</w:t>
      </w:r>
    </w:p>
    <w:p>
      <w:pPr>
        <w:pStyle w:val="ListNumber"/>
      </w:pPr>
      <w:r>
        <w:t>Frontend Developer</w:t>
      </w:r>
    </w:p>
    <w:p>
      <w:pPr>
        <w:pStyle w:val="ListNumber"/>
      </w:pPr>
      <w:r>
        <w:t>Cloud Engineer</w:t>
      </w:r>
    </w:p>
    <w:p>
      <w:pPr>
        <w:pStyle w:val="ListNumber"/>
      </w:pPr>
      <w:r>
        <w:t>DevOps Engineer</w:t>
      </w:r>
    </w:p>
    <w:p>
      <w:pPr>
        <w:pStyle w:val="ListNumber"/>
      </w:pPr>
      <w:r>
        <w:t>Cybersecurity Analyst</w:t>
      </w:r>
    </w:p>
    <w:p>
      <w:pPr>
        <w:pStyle w:val="ListNumber"/>
      </w:pPr>
      <w:r>
        <w:t>Software Development Engineer</w:t>
      </w:r>
    </w:p>
    <w:p>
      <w:pPr>
        <w:pStyle w:val="ListNumber"/>
      </w:pPr>
      <w:r>
        <w:t>Mobile Application Developer</w:t>
      </w:r>
    </w:p>
    <w:p>
      <w:pPr>
        <w:pStyle w:val="ListNumber"/>
      </w:pPr>
      <w:r>
        <w:t>UI/UX Designer</w:t>
      </w:r>
    </w:p>
    <w:p>
      <w:pPr>
        <w:pStyle w:val="ListNumber"/>
      </w:pPr>
      <w:r>
        <w:t>Business Intelligence Developer</w:t>
      </w:r>
    </w:p>
    <w:p>
      <w:pPr>
        <w:pStyle w:val="ListNumber"/>
      </w:pPr>
      <w:r>
        <w:t>Blockchain Developer</w:t>
      </w:r>
    </w:p>
    <w:p>
      <w:pPr>
        <w:pStyle w:val="ListNumber"/>
      </w:pPr>
      <w:r>
        <w:t>IoT Engineer</w:t>
      </w:r>
    </w:p>
    <w:p>
      <w:pPr>
        <w:pStyle w:val="ListNumber"/>
      </w:pPr>
      <w:r>
        <w:t>Robotics and Computer Vision Engineer</w:t>
      </w:r>
    </w:p>
    <w:p>
      <w:pPr>
        <w:pStyle w:val="ListNumber"/>
      </w:pPr>
      <w:r>
        <w:t>Software Test Engineer</w:t>
      </w:r>
    </w:p>
    <w:p>
      <w:r>
        <w:t>domain_role_id determines the comparison group; programming language determines the analysis path.</w:t>
      </w:r>
    </w:p>
    <w:p>
      <w:pPr>
        <w:pStyle w:val="Heading1"/>
      </w:pPr>
      <w:r>
        <w:t>5. Comparison Rule</w:t>
      </w:r>
    </w:p>
    <w:p>
      <w:r>
        <w:t>A submission is compared only when all conditions are satisfied:</w:t>
      </w:r>
    </w:p>
    <w:p>
      <w:pPr>
        <w:pStyle w:val="ListBullet"/>
      </w:pPr>
      <w:r>
        <w:t>Same assignment_id</w:t>
      </w:r>
    </w:p>
    <w:p>
      <w:pPr>
        <w:pStyle w:val="ListBullet"/>
      </w:pPr>
      <w:r>
        <w:t>Same domain_role_id</w:t>
      </w:r>
    </w:p>
    <w:p>
      <w:pPr>
        <w:pStyle w:val="ListBullet"/>
      </w:pPr>
      <w:r>
        <w:t>Different user_id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SELECT submission_id, code</w:t>
              <w:br/>
              <w:t>FROM education.final_submissions</w:t>
              <w:br/>
              <w:t>WHERE assignment_id = $1</w:t>
              <w:br/>
              <w:t xml:space="preserve">  AND domain_role_id = $2</w:t>
              <w:br/>
              <w:t xml:space="preserve">  AND user_id != $3;</w:t>
            </w:r>
          </w:p>
        </w:tc>
      </w:tr>
    </w:tbl>
    <w:p>
      <w:pPr>
        <w:pStyle w:val="Heading1"/>
      </w:pPr>
      <w:r>
        <w:t>6. Database Tables</w:t>
      </w:r>
    </w:p>
    <w:p>
      <w:pPr>
        <w:pStyle w:val="Heading2"/>
      </w:pPr>
      <w:r>
        <w:t>6.1 education.final_submissions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CREATE TABLE education.final_submissions (</w:t>
              <w:br/>
              <w:t xml:space="preserve">    submission_id UUID PRIMARY KEY DEFAULT gen_random_uuid(),</w:t>
              <w:br/>
              <w:t xml:space="preserve">    user_id UUID NOT NULL,</w:t>
              <w:br/>
              <w:t xml:space="preserve">    domain_role_id UUID NOT NULL,</w:t>
              <w:br/>
              <w:t xml:space="preserve">    assignment_id UUID NOT NULL,</w:t>
              <w:br/>
              <w:t xml:space="preserve">    code TEXT NOT NULL,</w:t>
              <w:br/>
              <w:t xml:space="preserve">    submitted_at TIMESTAMP WITH TIME ZONE DEFAULT CURRENT_TIMESTAMP,</w:t>
              <w:br/>
              <w:t xml:space="preserve">    CONSTRAINT fk_final_submission_user</w:t>
              <w:br/>
              <w:t xml:space="preserve">        FOREIGN KEY (user_id) REFERENCES education.users(user_id),</w:t>
              <w:br/>
              <w:t xml:space="preserve">    CONSTRAINT fk_final_submission_domain_roles</w:t>
              <w:br/>
              <w:t xml:space="preserve">        FOREIGN KEY (domain_role_id) REFERENCES education.domain_roles(domain_role_id)</w:t>
              <w:br/>
              <w:t>);</w:t>
            </w:r>
          </w:p>
        </w:tc>
      </w:tr>
    </w:tbl>
    <w:p>
      <w:pPr>
        <w:pStyle w:val="Heading2"/>
      </w:pPr>
      <w:r>
        <w:t>6.2 education.plagiarism_checks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CREATE TABLE education.plagiarism_checks (</w:t>
              <w:br/>
              <w:t xml:space="preserve">    plagiarism_check_id UUID PRIMARY KEY DEFAULT gen_random_uuid(),</w:t>
              <w:br/>
              <w:t xml:space="preserve">    submission_id UUID NOT NULL,</w:t>
              <w:br/>
              <w:t xml:space="preserve">    status VARCHAR(30) NOT NULL,</w:t>
              <w:br/>
              <w:t xml:space="preserve">    highest_similarity NUMERIC(5,2),</w:t>
              <w:br/>
              <w:t xml:space="preserve">    comparison_count INTEGER NOT NULL DEFAULT 0,</w:t>
              <w:br/>
              <w:t xml:space="preserve">    checked_at TIMESTAMP WITH TIME ZONE DEFAULT CURRENT_TIMESTAMP,</w:t>
              <w:br/>
              <w:t xml:space="preserve">    CONSTRAINT fk_plagiarism_check_submission</w:t>
              <w:br/>
              <w:t xml:space="preserve">        FOREIGN KEY (submission_id)</w:t>
              <w:br/>
              <w:t xml:space="preserve">        REFERENCES education.final_submissions(submission_id)</w:t>
              <w:br/>
              <w:t xml:space="preserve">        ON DELETE CASCADE</w:t>
              <w:br/>
              <w:t>);</w:t>
            </w:r>
          </w:p>
        </w:tc>
      </w:tr>
    </w:tbl>
    <w:p>
      <w:pPr>
        <w:pStyle w:val="Heading2"/>
      </w:pPr>
      <w:r>
        <w:t>6.3 education.plagiarism_matches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CREATE TABLE education.plagiarism_matches (</w:t>
              <w:br/>
              <w:t xml:space="preserve">    match_id UUID PRIMARY KEY DEFAULT gen_random_uuid(),</w:t>
              <w:br/>
              <w:t xml:space="preserve">    plagiarism_check_id UUID NOT NULL,</w:t>
              <w:br/>
              <w:t xml:space="preserve">    matched_submission_id UUID NOT NULL,</w:t>
              <w:br/>
              <w:t xml:space="preserve">    original_token_similarity NUMERIC(5,2),</w:t>
              <w:br/>
              <w:t xml:space="preserve">    normalized_token_similarity NUMERIC(5,2),</w:t>
              <w:br/>
              <w:t xml:space="preserve">    weighted_ast_similarity NUMERIC(5,2),</w:t>
              <w:br/>
              <w:t xml:space="preserve">    final_similarity NUMERIC(5,2),</w:t>
              <w:br/>
              <w:t xml:space="preserve">    risk_level VARCHAR(30),</w:t>
              <w:br/>
              <w:t xml:space="preserve">    created_at TIMESTAMP WITH TIME ZONE DEFAULT CURRENT_TIMESTAMP,</w:t>
              <w:br/>
              <w:t xml:space="preserve">    CONSTRAINT fk_plagiarism_match_check</w:t>
              <w:br/>
              <w:t xml:space="preserve">        FOREIGN KEY (plagiarism_check_id)</w:t>
              <w:br/>
              <w:t xml:space="preserve">        REFERENCES education.plagiarism_checks(plagiarism_check_id)</w:t>
              <w:br/>
              <w:t xml:space="preserve">        ON DELETE CASCADE,</w:t>
              <w:br/>
              <w:t xml:space="preserve">    CONSTRAINT fk_plagiarism_match_submission</w:t>
              <w:br/>
              <w:t xml:space="preserve">        FOREIGN KEY (matched_submission_id)</w:t>
              <w:br/>
              <w:t xml:space="preserve">        REFERENCES education.final_submissions(submission_id)</w:t>
              <w:br/>
              <w:t xml:space="preserve">        ON DELETE CASCADE</w:t>
              <w:br/>
              <w:t>);</w:t>
            </w:r>
          </w:p>
        </w:tc>
      </w:tr>
    </w:tbl>
    <w:p>
      <w:pPr>
        <w:pStyle w:val="Heading1"/>
      </w:pPr>
      <w:r>
        <w:t>7. Complete Submission Workflow</w:t>
      </w:r>
    </w:p>
    <w:p>
      <w:pPr>
        <w:pStyle w:val="ListNumber"/>
      </w:pPr>
      <w:r>
        <w:t>Student submits code through the frontend.</w:t>
      </w:r>
    </w:p>
    <w:p>
      <w:pPr>
        <w:pStyle w:val="ListNumber"/>
      </w:pPr>
      <w:r>
        <w:t>Node.js validates user, domain role and assignment.</w:t>
      </w:r>
    </w:p>
    <w:p>
      <w:pPr>
        <w:pStyle w:val="ListNumber"/>
      </w:pPr>
      <w:r>
        <w:t>Node.js stores the submission in education.final_submissions.</w:t>
      </w:r>
    </w:p>
    <w:p>
      <w:pPr>
        <w:pStyle w:val="ListNumber"/>
      </w:pPr>
      <w:r>
        <w:t>Node.js selects prior submissions with the same assignment_id and domain_role_id and a different user_id.</w:t>
      </w:r>
    </w:p>
    <w:p>
      <w:pPr>
        <w:pStyle w:val="ListNumber"/>
      </w:pPr>
      <w:r>
        <w:t>Node.js calls POST /api/plagiarism/check on the Python service.</w:t>
      </w:r>
    </w:p>
    <w:p>
      <w:pPr>
        <w:pStyle w:val="ListNumber"/>
      </w:pPr>
      <w:r>
        <w:t>Python detects or receives the language.</w:t>
      </w:r>
    </w:p>
    <w:p>
      <w:pPr>
        <w:pStyle w:val="ListNumber"/>
      </w:pPr>
      <w:r>
        <w:t>Language-specific tokenization and normalization are performed.</w:t>
      </w:r>
    </w:p>
    <w:p>
      <w:pPr>
        <w:pStyle w:val="ListNumber"/>
      </w:pPr>
      <w:r>
        <w:t>Original token similarity is calculated.</w:t>
      </w:r>
    </w:p>
    <w:p>
      <w:pPr>
        <w:pStyle w:val="ListNumber"/>
      </w:pPr>
      <w:r>
        <w:t>Normalized token similarity is calculated.</w:t>
      </w:r>
    </w:p>
    <w:p>
      <w:pPr>
        <w:pStyle w:val="ListNumber"/>
      </w:pPr>
      <w:r>
        <w:t>The ORIGINAL source is parsed into the appropriate AST.</w:t>
      </w:r>
    </w:p>
    <w:p>
      <w:pPr>
        <w:pStyle w:val="ListNumber"/>
      </w:pPr>
      <w:r>
        <w:t>AST node types are extracted.</w:t>
      </w:r>
    </w:p>
    <w:p>
      <w:pPr>
        <w:pStyle w:val="ListNumber"/>
      </w:pPr>
      <w:r>
        <w:t>Language-specific AST weights are applied.</w:t>
      </w:r>
    </w:p>
    <w:p>
      <w:pPr>
        <w:pStyle w:val="ListNumber"/>
      </w:pPr>
      <w:r>
        <w:t>Weighted AST similarity is calculated.</w:t>
      </w:r>
    </w:p>
    <w:p>
      <w:pPr>
        <w:pStyle w:val="ListNumber"/>
      </w:pPr>
      <w:r>
        <w:t>Final similarity and risk are calculated.</w:t>
      </w:r>
    </w:p>
    <w:p>
      <w:pPr>
        <w:pStyle w:val="ListNumber"/>
      </w:pPr>
      <w:r>
        <w:t>Node.js stores the check and individual matches and returns the result.</w:t>
      </w:r>
    </w:p>
    <w:p>
      <w:pPr>
        <w:pStyle w:val="Heading2"/>
      </w:pPr>
      <w:r>
        <w:t>7.1 Important AST Rule</w:t>
      </w:r>
    </w:p>
    <w:p>
      <w:r>
        <w:t>Cleaned source may be used for token processing, but the original source should be supplied to AST parsers. This prevents preprocessing from destroying Python indentation/newlines or JavaScript module syntax.</w:t>
      </w:r>
    </w:p>
    <w:p>
      <w:pPr>
        <w:pStyle w:val="Heading1"/>
      </w:pPr>
      <w:r>
        <w:t>8. Python Plagiarism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Base URL</w:t>
            </w:r>
          </w:p>
        </w:tc>
        <w:tc>
          <w:tcPr>
            <w:tcW w:type="dxa" w:w="4968"/>
          </w:tcPr>
          <w:p>
            <w:r>
              <w:t>http://localhost:8001</w:t>
            </w:r>
          </w:p>
        </w:tc>
      </w:tr>
      <w:tr>
        <w:tc>
          <w:tcPr>
            <w:tcW w:type="dxa" w:w="4968"/>
          </w:tcPr>
          <w:p>
            <w:r>
              <w:t>Swagger</w:t>
            </w:r>
          </w:p>
        </w:tc>
        <w:tc>
          <w:tcPr>
            <w:tcW w:type="dxa" w:w="4968"/>
          </w:tcPr>
          <w:p>
            <w:r>
              <w:t>http://localhost:8001/docs</w:t>
            </w:r>
          </w:p>
        </w:tc>
      </w:tr>
      <w:tr>
        <w:tc>
          <w:tcPr>
            <w:tcW w:type="dxa" w:w="4968"/>
          </w:tcPr>
          <w:p>
            <w:r>
              <w:t>Endpoint</w:t>
            </w:r>
          </w:p>
        </w:tc>
        <w:tc>
          <w:tcPr>
            <w:tcW w:type="dxa" w:w="4968"/>
          </w:tcPr>
          <w:p>
            <w:r>
              <w:t>POST /api/plagiarism/check</w:t>
            </w:r>
          </w:p>
        </w:tc>
      </w:tr>
    </w:tbl>
    <w:p>
      <w:pPr>
        <w:pStyle w:val="Heading2"/>
      </w:pPr>
      <w:r>
        <w:t>8.1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"submission": {</w:t>
              <w:br/>
              <w:t xml:space="preserve">    "submission_id": "550e8400-e29b-41d4-a716-446655440001",</w:t>
              <w:br/>
              <w:t xml:space="preserve">    "code": "def calculate_sum(a, b):\n    return a + b"</w:t>
              <w:br/>
              <w:t xml:space="preserve">  },</w:t>
              <w:br/>
              <w:t xml:space="preserve">  "comparison_submissions": [</w:t>
              <w:br/>
              <w:t xml:space="preserve">    {</w:t>
              <w:br/>
              <w:t xml:space="preserve">      "submission_id": "550e8400-e29b-41d4-a716-446655440002",</w:t>
              <w:br/>
              <w:t xml:space="preserve">      "code": "def add_values(x, y):\n    return x + y"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2"/>
      </w:pPr>
      <w:r>
        <w:t>8.2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"submission_id": "550e8400-e29b-41d4-a716-446655440001",</w:t>
              <w:br/>
              <w:t xml:space="preserve">  "comparison_count": 1,</w:t>
              <w:br/>
              <w:t xml:space="preserve">  "matches": [{</w:t>
              <w:br/>
              <w:t xml:space="preserve">    "submission_id": "550e8400-e29b-41d4-a716-446655440002",</w:t>
              <w:br/>
              <w:t xml:space="preserve">    "original_token_similarity": 57.89,</w:t>
              <w:br/>
              <w:t xml:space="preserve">    "normalized_token_similarity": 100.0,</w:t>
              <w:br/>
              <w:t xml:space="preserve">    "weighted_ast_similarity": 100.0,</w:t>
              <w:br/>
              <w:t xml:space="preserve">    "final_similarity": 93.68,</w:t>
              <w:br/>
              <w:t xml:space="preserve">    "risk_level": "VERY_HIGH"</w:t>
              <w:br/>
              <w:t xml:space="preserve">  }]</w:t>
              <w:br/>
              <w:t>}</w:t>
            </w:r>
          </w:p>
        </w:tc>
      </w:tr>
    </w:tbl>
    <w:p>
      <w:pPr>
        <w:pStyle w:val="Heading1"/>
      </w:pPr>
      <w:r>
        <w:t>9. Multi-Language Analysis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Source</w:t>
              <w:br/>
              <w:t xml:space="preserve">  -&gt; Language Detector</w:t>
              <w:br/>
              <w:t xml:space="preserve">      -&gt; Python       -&gt; Python tokenizer/normalizer -&gt; Python AST</w:t>
              <w:br/>
              <w:t xml:space="preserve">      -&gt; JavaScript   -&gt; JS tokenizer/normalizer     -&gt; Acorn AST</w:t>
              <w:br/>
              <w:t xml:space="preserve">      -&gt; Java         -&gt; Java tokenizer/normalizer    -&gt; Tree-sitter AST</w:t>
              <w:br/>
              <w:t xml:space="preserve">  -&gt; Original Token Similarity</w:t>
              <w:br/>
              <w:t xml:space="preserve">  -&gt; Normalized Token Similarity</w:t>
              <w:br/>
              <w:t xml:space="preserve">  -&gt; Weighted AST Similarity</w:t>
              <w:br/>
              <w:t xml:space="preserve">  -&gt; Final Similarity</w:t>
              <w:br/>
              <w:t xml:space="preserve">  -&gt; Risk Level</w:t>
            </w:r>
          </w:p>
        </w:tc>
      </w:tr>
    </w:tbl>
    <w:p>
      <w:pPr>
        <w:pStyle w:val="Heading1"/>
      </w:pPr>
      <w:r>
        <w:t>10. Similarity Engine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language_detector.py</w:t>
            </w:r>
          </w:p>
        </w:tc>
        <w:tc>
          <w:tcPr>
            <w:tcW w:type="dxa" w:w="4968"/>
          </w:tcPr>
          <w:p>
            <w:r>
              <w:t>Detects Python, JavaScript or Java.</w:t>
            </w:r>
          </w:p>
        </w:tc>
      </w:tr>
      <w:tr>
        <w:tc>
          <w:tcPr>
            <w:tcW w:type="dxa" w:w="4968"/>
          </w:tcPr>
          <w:p>
            <w:r>
              <w:t>token_similarity.py</w:t>
            </w:r>
          </w:p>
        </w:tc>
        <w:tc>
          <w:tcPr>
            <w:tcW w:type="dxa" w:w="4968"/>
          </w:tcPr>
          <w:p>
            <w:r>
              <w:t>Generic tokenization and original token similarity.</w:t>
            </w:r>
          </w:p>
        </w:tc>
      </w:tr>
      <w:tr>
        <w:tc>
          <w:tcPr>
            <w:tcW w:type="dxa" w:w="4968"/>
          </w:tcPr>
          <w:p>
            <w:r>
              <w:t>token_normalizer.py</w:t>
            </w:r>
          </w:p>
        </w:tc>
        <w:tc>
          <w:tcPr>
            <w:tcW w:type="dxa" w:w="4968"/>
          </w:tcPr>
          <w:p>
            <w:r>
              <w:t>JavaScript normalization.</w:t>
            </w:r>
          </w:p>
        </w:tc>
      </w:tr>
      <w:tr>
        <w:tc>
          <w:tcPr>
            <w:tcW w:type="dxa" w:w="4968"/>
          </w:tcPr>
          <w:p>
            <w:r>
              <w:t>python_token_normalizer.py</w:t>
            </w:r>
          </w:p>
        </w:tc>
        <w:tc>
          <w:tcPr>
            <w:tcW w:type="dxa" w:w="4968"/>
          </w:tcPr>
          <w:p>
            <w:r>
              <w:t>Python normalization.</w:t>
            </w:r>
          </w:p>
        </w:tc>
      </w:tr>
      <w:tr>
        <w:tc>
          <w:tcPr>
            <w:tcW w:type="dxa" w:w="4968"/>
          </w:tcPr>
          <w:p>
            <w:r>
              <w:t>java_token_normalizer.py</w:t>
            </w:r>
          </w:p>
        </w:tc>
        <w:tc>
          <w:tcPr>
            <w:tcW w:type="dxa" w:w="4968"/>
          </w:tcPr>
          <w:p>
            <w:r>
              <w:t>Java tokenization/normalization; preserves Java/Spring constructs.</w:t>
            </w:r>
          </w:p>
        </w:tc>
      </w:tr>
      <w:tr>
        <w:tc>
          <w:tcPr>
            <w:tcW w:type="dxa" w:w="4968"/>
          </w:tcPr>
          <w:p>
            <w:r>
              <w:t>normalized_token_similarity.py</w:t>
            </w:r>
          </w:p>
        </w:tc>
        <w:tc>
          <w:tcPr>
            <w:tcW w:type="dxa" w:w="4968"/>
          </w:tcPr>
          <w:p>
            <w:r>
              <w:t>60% frequency + 40% sequence similarity.</w:t>
            </w:r>
          </w:p>
        </w:tc>
      </w:tr>
      <w:tr>
        <w:tc>
          <w:tcPr>
            <w:tcW w:type="dxa" w:w="4968"/>
          </w:tcPr>
          <w:p>
            <w:r>
              <w:t>python_ast.py</w:t>
            </w:r>
          </w:p>
        </w:tc>
        <w:tc>
          <w:tcPr>
            <w:tcW w:type="dxa" w:w="4968"/>
          </w:tcPr>
          <w:p>
            <w:r>
              <w:t>Python AST parsing.</w:t>
            </w:r>
          </w:p>
        </w:tc>
      </w:tr>
      <w:tr>
        <w:tc>
          <w:tcPr>
            <w:tcW w:type="dxa" w:w="4968"/>
          </w:tcPr>
          <w:p>
            <w:r>
              <w:t>javascript_ast.py</w:t>
            </w:r>
          </w:p>
        </w:tc>
        <w:tc>
          <w:tcPr>
            <w:tcW w:type="dxa" w:w="4968"/>
          </w:tcPr>
          <w:p>
            <w:r>
              <w:t>Invokes Acorn parser.</w:t>
            </w:r>
          </w:p>
        </w:tc>
      </w:tr>
      <w:tr>
        <w:tc>
          <w:tcPr>
            <w:tcW w:type="dxa" w:w="4968"/>
          </w:tcPr>
          <w:p>
            <w:r>
              <w:t>java_ast.py</w:t>
            </w:r>
          </w:p>
        </w:tc>
        <w:tc>
          <w:tcPr>
            <w:tcW w:type="dxa" w:w="4968"/>
          </w:tcPr>
          <w:p>
            <w:r>
              <w:t>Tree-sitter Java parsing.</w:t>
            </w:r>
          </w:p>
        </w:tc>
      </w:tr>
      <w:tr>
        <w:tc>
          <w:tcPr>
            <w:tcW w:type="dxa" w:w="4968"/>
          </w:tcPr>
          <w:p>
            <w:r>
              <w:t>ast_features.py / python_ast_features.py / java_ast_features.py</w:t>
            </w:r>
          </w:p>
        </w:tc>
        <w:tc>
          <w:tcPr>
            <w:tcW w:type="dxa" w:w="4968"/>
          </w:tcPr>
          <w:p>
            <w:r>
              <w:t>AST node fingerprints.</w:t>
            </w:r>
          </w:p>
        </w:tc>
      </w:tr>
      <w:tr>
        <w:tc>
          <w:tcPr>
            <w:tcW w:type="dxa" w:w="4968"/>
          </w:tcPr>
          <w:p>
            <w:r>
              <w:t>weighted_ast.py / python_weights.py / java_ast_weights.py</w:t>
            </w:r>
          </w:p>
        </w:tc>
        <w:tc>
          <w:tcPr>
            <w:tcW w:type="dxa" w:w="4968"/>
          </w:tcPr>
          <w:p>
            <w:r>
              <w:t>Language-specific AST weights.</w:t>
            </w:r>
          </w:p>
        </w:tc>
      </w:tr>
      <w:tr>
        <w:tc>
          <w:tcPr>
            <w:tcW w:type="dxa" w:w="4968"/>
          </w:tcPr>
          <w:p>
            <w:r>
              <w:t>weighted_ast_similarity.py</w:t>
            </w:r>
          </w:p>
        </w:tc>
        <w:tc>
          <w:tcPr>
            <w:tcW w:type="dxa" w:w="4968"/>
          </w:tcPr>
          <w:p>
            <w:r>
              <w:t>Weighted structural similarity.</w:t>
            </w:r>
          </w:p>
        </w:tc>
      </w:tr>
      <w:tr>
        <w:tc>
          <w:tcPr>
            <w:tcW w:type="dxa" w:w="4968"/>
          </w:tcPr>
          <w:p>
            <w:r>
              <w:t>score_calculator.py</w:t>
            </w:r>
          </w:p>
        </w:tc>
        <w:tc>
          <w:tcPr>
            <w:tcW w:type="dxa" w:w="4968"/>
          </w:tcPr>
          <w:p>
            <w:r>
              <w:t>Final score and risk.</w:t>
            </w:r>
          </w:p>
        </w:tc>
      </w:tr>
      <w:tr>
        <w:tc>
          <w:tcPr>
            <w:tcW w:type="dxa" w:w="4968"/>
          </w:tcPr>
          <w:p>
            <w:r>
              <w:t>plagiarism_service.py</w:t>
            </w:r>
          </w:p>
        </w:tc>
        <w:tc>
          <w:tcPr>
            <w:tcW w:type="dxa" w:w="4968"/>
          </w:tcPr>
          <w:p>
            <w:r>
              <w:t>Coordinates all language-specific paths.</w:t>
            </w:r>
          </w:p>
        </w:tc>
      </w:tr>
      <w:tr>
        <w:tc>
          <w:tcPr>
            <w:tcW w:type="dxa" w:w="4968"/>
          </w:tcPr>
          <w:p>
            <w:r>
              <w:t>ast_parser/parser.js</w:t>
            </w:r>
          </w:p>
        </w:tc>
        <w:tc>
          <w:tcPr>
            <w:tcW w:type="dxa" w:w="4968"/>
          </w:tcPr>
          <w:p>
            <w:r>
              <w:t>Acorn parser; module first, script fallback.</w:t>
            </w:r>
          </w:p>
        </w:tc>
      </w:tr>
    </w:tbl>
    <w:p>
      <w:pPr>
        <w:pStyle w:val="Heading1"/>
      </w:pPr>
      <w:r>
        <w:t>11. Original Token Similarity</w:t>
      </w:r>
    </w:p>
    <w:p>
      <w:r>
        <w:t>Original Token Similarity compares actual source tokens. Identifier changes can lower this score. It is a similarity measure, not a percentage of text proven to be copied.</w:t>
      </w:r>
    </w:p>
    <w:p>
      <w:pPr>
        <w:pStyle w:val="Heading1"/>
      </w:pPr>
      <w:r>
        <w:t>12. Normalized Token Similarity</w:t>
      </w:r>
    </w:p>
    <w:p>
      <w:r>
        <w:t>Normalized Token Similarity reduces the effect of identifier renaming. Language-specific normalizers convert user-defined identifiers to stable placeholders while preserving important keywords, syntax and framework constructs.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Student A:</w:t>
              <w:br/>
              <w:t>model.fit(X_train, y_train)</w:t>
              <w:br/>
              <w:br/>
              <w:t>Normalized:</w:t>
              <w:br/>
              <w:t>VAR0.fit(VAR1, VAR2)</w:t>
              <w:br/>
              <w:br/>
              <w:t>Student B:</w:t>
              <w:br/>
              <w:t>classifier.fit(train_data, train_target)</w:t>
              <w:br/>
              <w:br/>
              <w:t>Normalized:</w:t>
              <w:br/>
              <w:t>VAR0.fit(VAR1, VAR2)</w:t>
            </w:r>
          </w:p>
        </w:tc>
      </w:tr>
    </w:tbl>
    <w:p>
      <w:r>
        <w:t>The current normalized-token score combines token-frequency similarity (60%) and token-sequence similarity (40%).</w:t>
      </w:r>
    </w:p>
    <w:p>
      <w:pPr>
        <w:pStyle w:val="Heading1"/>
      </w:pPr>
      <w:r>
        <w:t>13. AST Similarity</w:t>
      </w:r>
    </w:p>
    <w:p>
      <w:r>
        <w:t>AST analysis compares structural organization rather than only textual spelling.</w:t>
      </w:r>
    </w:p>
    <w:p>
      <w:pPr>
        <w:pStyle w:val="Heading2"/>
      </w:pPr>
      <w:r>
        <w:t>13.1 Python</w:t>
      </w:r>
    </w:p>
    <w:p>
      <w:pPr>
        <w:pStyle w:val="ListBullet"/>
      </w:pPr>
      <w:r>
        <w:t>Python ast.parse()</w:t>
      </w:r>
    </w:p>
    <w:p>
      <w:pPr>
        <w:pStyle w:val="ListBullet"/>
      </w:pPr>
      <w:r>
        <w:t>Python node-type fingerprint</w:t>
      </w:r>
    </w:p>
    <w:p>
      <w:pPr>
        <w:pStyle w:val="ListBullet"/>
      </w:pPr>
      <w:r>
        <w:t>Python-specific weights</w:t>
      </w:r>
    </w:p>
    <w:p>
      <w:pPr>
        <w:pStyle w:val="Heading2"/>
      </w:pPr>
      <w:r>
        <w:t>13.2 JavaScript / Node.js</w:t>
      </w:r>
    </w:p>
    <w:p>
      <w:pPr>
        <w:pStyle w:val="ListBullet"/>
      </w:pPr>
      <w:r>
        <w:t>Acorn</w:t>
      </w:r>
    </w:p>
    <w:p>
      <w:pPr>
        <w:pStyle w:val="ListBullet"/>
      </w:pPr>
      <w:r>
        <w:t>ES module parsing first</w:t>
      </w:r>
    </w:p>
    <w:p>
      <w:pPr>
        <w:pStyle w:val="ListBullet"/>
      </w:pPr>
      <w:r>
        <w:t>Script fallback</w:t>
      </w:r>
    </w:p>
    <w:p>
      <w:pPr>
        <w:pStyle w:val="ListBullet"/>
      </w:pPr>
      <w:r>
        <w:t>JavaScript node-type fingerprint</w:t>
      </w:r>
    </w:p>
    <w:p>
      <w:pPr>
        <w:pStyle w:val="ListBullet"/>
      </w:pPr>
      <w:r>
        <w:t>JavaScript weights</w:t>
      </w:r>
    </w:p>
    <w:p>
      <w:pPr>
        <w:pStyle w:val="Heading2"/>
      </w:pPr>
      <w:r>
        <w:t>13.3 Java / Spring Boot</w:t>
      </w:r>
    </w:p>
    <w:p>
      <w:pPr>
        <w:pStyle w:val="ListBullet"/>
      </w:pPr>
      <w:r>
        <w:t>Tree-sitter Java</w:t>
      </w:r>
    </w:p>
    <w:p>
      <w:pPr>
        <w:pStyle w:val="ListBullet"/>
      </w:pPr>
      <w:r>
        <w:t>Java node-type fingerprint</w:t>
      </w:r>
    </w:p>
    <w:p>
      <w:pPr>
        <w:pStyle w:val="ListBullet"/>
      </w:pPr>
      <w:r>
        <w:t>Java-specific weights</w:t>
      </w:r>
    </w:p>
    <w:p>
      <w:pPr>
        <w:pStyle w:val="ListBullet"/>
      </w:pPr>
      <w:r>
        <w:t>Java token normalization</w:t>
      </w:r>
    </w:p>
    <w:p>
      <w:pPr>
        <w:pStyle w:val="ListBullet"/>
      </w:pPr>
      <w:r>
        <w:t>Spring annotations/framework constructs preserved by the Java normalizer</w:t>
      </w:r>
    </w:p>
    <w:p>
      <w:pPr>
        <w:pStyle w:val="Heading1"/>
      </w:pPr>
      <w:r>
        <w:t>14. Weighted AST Similarity</w:t>
      </w:r>
    </w:p>
    <w:p>
      <w:r>
        <w:t>Structural nodes can carry more information than simple identifiers or constants. The weighted algorithm uses configured node weights and compares common versus maximum node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common_weight += min(count_a, count_b) * weight</w:t>
              <w:br/>
              <w:t>total_weight  += max(count_a, count_b) * weight</w:t>
              <w:br/>
              <w:br/>
              <w:t>score = (common_weight / total_weight) * 100</w:t>
            </w:r>
          </w:p>
        </w:tc>
      </w:tr>
    </w:tbl>
    <w:p>
      <w:pPr>
        <w:pStyle w:val="Heading1"/>
      </w:pPr>
      <w:r>
        <w:t>15. Final Similarity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968"/>
          </w:tcPr>
          <w:p>
            <w:r>
              <w:t>Original Token Similarity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Normalized Token Similarity</w:t>
            </w:r>
          </w:p>
        </w:tc>
        <w:tc>
          <w:tcPr>
            <w:tcW w:type="dxa" w:w="4968"/>
          </w:tcPr>
          <w:p>
            <w:r>
              <w:t>25%</w:t>
            </w:r>
          </w:p>
        </w:tc>
      </w:tr>
      <w:tr>
        <w:tc>
          <w:tcPr>
            <w:tcW w:type="dxa" w:w="4968"/>
          </w:tcPr>
          <w:p>
            <w:r>
              <w:t>Weighted AST Similarity</w:t>
            </w:r>
          </w:p>
        </w:tc>
        <w:tc>
          <w:tcPr>
            <w:tcW w:type="dxa" w:w="4968"/>
          </w:tcPr>
          <w:p>
            <w:r>
              <w:t>60%</w:t>
            </w:r>
          </w:p>
        </w:tc>
      </w:tr>
    </w:tbl>
    <w:p>
      <w:r>
        <w:t>AST is currently the dominant signal. These weights should be calibrated using labeled evaluation data before production use.</w:t>
      </w:r>
    </w:p>
    <w:p>
      <w:pPr>
        <w:pStyle w:val="Heading1"/>
      </w:pPr>
      <w:r>
        <w:t>16. Risk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Final Score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4968"/>
          </w:tcPr>
          <w:p>
            <w:r>
              <w:t>0–29.99</w:t>
            </w:r>
          </w:p>
        </w:tc>
        <w:tc>
          <w:tcPr>
            <w:tcW w:type="dxa" w:w="4968"/>
          </w:tcPr>
          <w:p>
            <w:r>
              <w:t>LOW</w:t>
            </w:r>
          </w:p>
        </w:tc>
      </w:tr>
      <w:tr>
        <w:tc>
          <w:tcPr>
            <w:tcW w:type="dxa" w:w="4968"/>
          </w:tcPr>
          <w:p>
            <w:r>
              <w:t>30–59.99</w:t>
            </w:r>
          </w:p>
        </w:tc>
        <w:tc>
          <w:tcPr>
            <w:tcW w:type="dxa" w:w="4968"/>
          </w:tcPr>
          <w:p>
            <w:r>
              <w:t>MEDIUM</w:t>
            </w:r>
          </w:p>
        </w:tc>
      </w:tr>
      <w:tr>
        <w:tc>
          <w:tcPr>
            <w:tcW w:type="dxa" w:w="4968"/>
          </w:tcPr>
          <w:p>
            <w:r>
              <w:t>60–79.99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</w:tcPr>
          <w:p>
            <w:r>
              <w:t>80–100</w:t>
            </w:r>
          </w:p>
        </w:tc>
        <w:tc>
          <w:tcPr>
            <w:tcW w:type="dxa" w:w="4968"/>
          </w:tcPr>
          <w:p>
            <w:r>
              <w:t>VERY_HIGH</w:t>
            </w:r>
          </w:p>
        </w:tc>
      </w:tr>
    </w:tbl>
    <w:p>
      <w:r>
        <w:t>Risk is an indicator for human review, not automatic proof of academic misconduct.</w:t>
      </w:r>
    </w:p>
    <w:p>
      <w:pPr>
        <w:pStyle w:val="Heading1"/>
      </w:pPr>
      <w:r>
        <w:t>17. JavaScript Parser Update</w:t>
      </w:r>
    </w:p>
    <w:p>
      <w:r>
        <w:t>The earlier parser used sourceType='commonjs', which failed for import/export syntax. The updated Acorn parser attempts ES-module parsing first and falls back to script parsing.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const ast = acorn.parse(source, {</w:t>
              <w:br/>
              <w:t xml:space="preserve">    ecmaVersion: "latest",</w:t>
              <w:br/>
              <w:t xml:space="preserve">    sourceType: "module",</w:t>
              <w:br/>
              <w:t xml:space="preserve">    locations: true,</w:t>
              <w:br/>
              <w:t xml:space="preserve">    ranges: true,</w:t>
              <w:br/>
              <w:t xml:space="preserve">    allowHashBang: true</w:t>
              <w:br/>
              <w:t>});</w:t>
            </w:r>
          </w:p>
        </w:tc>
      </w:tr>
    </w:tbl>
    <w:p>
      <w:r>
        <w:t>If module parsing fails, the parser retries with sourceType='script'.</w:t>
      </w:r>
    </w:p>
    <w:p>
      <w:pPr>
        <w:pStyle w:val="Heading1"/>
      </w:pPr>
      <w:r>
        <w:t>18. Java / Spring Boot Validation Tests</w:t>
      </w:r>
    </w:p>
    <w:p>
      <w:pPr>
        <w:pStyle w:val="Heading2"/>
      </w:pPr>
      <w:r>
        <w:t>18.1 Highly Similar / Renamed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Observed</w:t>
            </w:r>
          </w:p>
        </w:tc>
      </w:tr>
      <w:tr>
        <w:tc>
          <w:tcPr>
            <w:tcW w:type="dxa" w:w="4968"/>
          </w:tcPr>
          <w:p>
            <w:r>
              <w:t>Original Token</w:t>
            </w:r>
          </w:p>
        </w:tc>
        <w:tc>
          <w:tcPr>
            <w:tcW w:type="dxa" w:w="4968"/>
          </w:tcPr>
          <w:p>
            <w:r>
              <w:t>59.32%</w:t>
            </w:r>
          </w:p>
        </w:tc>
      </w:tr>
      <w:tr>
        <w:tc>
          <w:tcPr>
            <w:tcW w:type="dxa" w:w="4968"/>
          </w:tcPr>
          <w:p>
            <w:r>
              <w:t>Normalized Token</w:t>
            </w:r>
          </w:p>
        </w:tc>
        <w:tc>
          <w:tcPr>
            <w:tcW w:type="dxa" w:w="4968"/>
          </w:tcPr>
          <w:p>
            <w:r>
              <w:t>100.00%</w:t>
            </w:r>
          </w:p>
        </w:tc>
      </w:tr>
      <w:tr>
        <w:tc>
          <w:tcPr>
            <w:tcW w:type="dxa" w:w="4968"/>
          </w:tcPr>
          <w:p>
            <w:r>
              <w:t>Weighted AST</w:t>
            </w:r>
          </w:p>
        </w:tc>
        <w:tc>
          <w:tcPr>
            <w:tcW w:type="dxa" w:w="4968"/>
          </w:tcPr>
          <w:p>
            <w:r>
              <w:t>100.00%</w:t>
            </w:r>
          </w:p>
        </w:tc>
      </w:tr>
      <w:tr>
        <w:tc>
          <w:tcPr>
            <w:tcW w:type="dxa" w:w="4968"/>
          </w:tcPr>
          <w:p>
            <w:r>
              <w:t>Final</w:t>
            </w:r>
          </w:p>
        </w:tc>
        <w:tc>
          <w:tcPr>
            <w:tcW w:type="dxa" w:w="4968"/>
          </w:tcPr>
          <w:p>
            <w:r>
              <w:t>93.90%</w:t>
            </w:r>
          </w:p>
        </w:tc>
      </w:tr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VERY_HIGH</w:t>
            </w:r>
          </w:p>
        </w:tc>
      </w:tr>
    </w:tbl>
    <w:p>
      <w:r>
        <w:t>The two implementations had substantially the same Spring Boot structure while changing identifiers and names. The detector therefore produced a very high similarity signal.</w:t>
      </w:r>
    </w:p>
    <w:p>
      <w:pPr>
        <w:pStyle w:val="Heading2"/>
      </w:pPr>
      <w:r>
        <w:t>18.2 Independent Implementation</w:t>
      </w:r>
    </w:p>
    <w:p>
      <w:r>
        <w:t>An independently structured solution used Map-based input/output and a different implementation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Observed</w:t>
            </w:r>
          </w:p>
        </w:tc>
      </w:tr>
      <w:tr>
        <w:tc>
          <w:tcPr>
            <w:tcW w:type="dxa" w:w="4968"/>
          </w:tcPr>
          <w:p>
            <w:r>
              <w:t>Original Token</w:t>
            </w:r>
          </w:p>
        </w:tc>
        <w:tc>
          <w:tcPr>
            <w:tcW w:type="dxa" w:w="4968"/>
          </w:tcPr>
          <w:p>
            <w:r>
              <w:t>35.71%</w:t>
            </w:r>
          </w:p>
        </w:tc>
      </w:tr>
      <w:tr>
        <w:tc>
          <w:tcPr>
            <w:tcW w:type="dxa" w:w="4968"/>
          </w:tcPr>
          <w:p>
            <w:r>
              <w:t>Normalized Token</w:t>
            </w:r>
          </w:p>
        </w:tc>
        <w:tc>
          <w:tcPr>
            <w:tcW w:type="dxa" w:w="4968"/>
          </w:tcPr>
          <w:p>
            <w:r>
              <w:t>48.74%</w:t>
            </w:r>
          </w:p>
        </w:tc>
      </w:tr>
      <w:tr>
        <w:tc>
          <w:tcPr>
            <w:tcW w:type="dxa" w:w="4968"/>
          </w:tcPr>
          <w:p>
            <w:r>
              <w:t>Weighted AST</w:t>
            </w:r>
          </w:p>
        </w:tc>
        <w:tc>
          <w:tcPr>
            <w:tcW w:type="dxa" w:w="4968"/>
          </w:tcPr>
          <w:p>
            <w:r>
              <w:t>39.35%</w:t>
            </w:r>
          </w:p>
        </w:tc>
      </w:tr>
      <w:tr>
        <w:tc>
          <w:tcPr>
            <w:tcW w:type="dxa" w:w="4968"/>
          </w:tcPr>
          <w:p>
            <w:r>
              <w:t>Final</w:t>
            </w:r>
          </w:p>
        </w:tc>
        <w:tc>
          <w:tcPr>
            <w:tcW w:type="dxa" w:w="4968"/>
          </w:tcPr>
          <w:p>
            <w:r>
              <w:t>41.15%</w:t>
            </w:r>
          </w:p>
        </w:tc>
      </w:tr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MEDIUM</w:t>
            </w:r>
          </w:p>
        </w:tc>
      </w:tr>
    </w:tbl>
    <w:p>
      <w:r>
        <w:t>This is the desired comparative behavior for the current test: solving the same assignment does not automatically result in a very-high similarity when the implementation structure is substantially different.</w:t>
      </w:r>
    </w:p>
    <w:p>
      <w:pPr>
        <w:pStyle w:val="Heading1"/>
      </w:pPr>
      <w:r>
        <w:t>19. Previous ML / XGBoost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656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1656"/>
          </w:tcPr>
          <w:p>
            <w:r>
              <w:rPr>
                <w:b/>
              </w:rPr>
              <w:t>Normalized</w:t>
            </w:r>
          </w:p>
        </w:tc>
        <w:tc>
          <w:tcPr>
            <w:tcW w:type="dxa" w:w="1656"/>
          </w:tcPr>
          <w:p>
            <w:r>
              <w:rPr>
                <w:b/>
              </w:rPr>
              <w:t>AST</w:t>
            </w:r>
          </w:p>
        </w:tc>
        <w:tc>
          <w:tcPr>
            <w:tcW w:type="dxa" w:w="1656"/>
          </w:tcPr>
          <w:p>
            <w:r>
              <w:rPr>
                <w:b/>
              </w:rPr>
              <w:t>Final</w:t>
            </w:r>
          </w:p>
        </w:tc>
        <w:tc>
          <w:tcPr>
            <w:tcW w:type="dxa" w:w="1656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1656"/>
          </w:tcPr>
          <w:p>
            <w:r>
              <w:t>Highly similar implementation</w:t>
            </w:r>
          </w:p>
        </w:tc>
        <w:tc>
          <w:tcPr>
            <w:tcW w:type="dxa" w:w="1656"/>
          </w:tcPr>
          <w:p>
            <w:r>
              <w:t>66.20%</w:t>
            </w:r>
          </w:p>
        </w:tc>
        <w:tc>
          <w:tcPr>
            <w:tcW w:type="dxa" w:w="1656"/>
          </w:tcPr>
          <w:p>
            <w:r>
              <w:t>97.72%</w:t>
            </w:r>
          </w:p>
        </w:tc>
        <w:tc>
          <w:tcPr>
            <w:tcW w:type="dxa" w:w="1656"/>
          </w:tcPr>
          <w:p>
            <w:r>
              <w:t>98.66%</w:t>
            </w:r>
          </w:p>
        </w:tc>
        <w:tc>
          <w:tcPr>
            <w:tcW w:type="dxa" w:w="1656"/>
          </w:tcPr>
          <w:p>
            <w:r>
              <w:t>93.56%</w:t>
            </w:r>
          </w:p>
        </w:tc>
        <w:tc>
          <w:tcPr>
            <w:tcW w:type="dxa" w:w="1656"/>
          </w:tcPr>
          <w:p>
            <w:r>
              <w:t>VERY_HIGH</w:t>
            </w:r>
          </w:p>
        </w:tc>
      </w:tr>
      <w:tr>
        <w:tc>
          <w:tcPr>
            <w:tcW w:type="dxa" w:w="1656"/>
          </w:tcPr>
          <w:p>
            <w:r>
              <w:t>More independent implementation</w:t>
            </w:r>
          </w:p>
        </w:tc>
        <w:tc>
          <w:tcPr>
            <w:tcW w:type="dxa" w:w="1656"/>
          </w:tcPr>
          <w:p>
            <w:r>
              <w:t>55.26%</w:t>
            </w:r>
          </w:p>
        </w:tc>
        <w:tc>
          <w:tcPr>
            <w:tcW w:type="dxa" w:w="1656"/>
          </w:tcPr>
          <w:p>
            <w:r>
              <w:t>76.70%</w:t>
            </w:r>
          </w:p>
        </w:tc>
        <w:tc>
          <w:tcPr>
            <w:tcW w:type="dxa" w:w="1656"/>
          </w:tcPr>
          <w:p>
            <w:r>
              <w:t>62.75%</w:t>
            </w:r>
          </w:p>
        </w:tc>
        <w:tc>
          <w:tcPr>
            <w:tcW w:type="dxa" w:w="1656"/>
          </w:tcPr>
          <w:p>
            <w:r>
              <w:t>65.11%</w:t>
            </w:r>
          </w:p>
        </w:tc>
        <w:tc>
          <w:tcPr>
            <w:tcW w:type="dxa" w:w="1656"/>
          </w:tcPr>
          <w:p>
            <w:r>
              <w:t>HIGH</w:t>
            </w:r>
          </w:p>
        </w:tc>
      </w:tr>
    </w:tbl>
    <w:p>
      <w:pPr>
        <w:pStyle w:val="Heading1"/>
      </w:pPr>
      <w:r>
        <w:t>20. First Submission Handling</w:t>
      </w:r>
    </w:p>
    <w:p>
      <w:r>
        <w:t>If no eligible comparison exists, the submission is still stored.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"status": "NO_COMPARISONS",</w:t>
              <w:br/>
              <w:t xml:space="preserve">  "highest_similarity": 0,</w:t>
              <w:br/>
              <w:t xml:space="preserve">  "comparison_count": 0,</w:t>
              <w:br/>
              <w:t xml:space="preserve">  "matches": []</w:t>
              <w:br/>
              <w:t>}</w:t>
            </w:r>
          </w:p>
        </w:tc>
      </w:tr>
    </w:tbl>
    <w:p>
      <w:pPr>
        <w:pStyle w:val="Heading1"/>
      </w:pPr>
      <w:r>
        <w:t>21.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Cause / Action</w:t>
            </w:r>
          </w:p>
        </w:tc>
      </w:tr>
      <w:tr>
        <w:tc>
          <w:tcPr>
            <w:tcW w:type="dxa" w:w="4968"/>
          </w:tcPr>
          <w:p>
            <w:r>
              <w:t>404 Route not found</w:t>
            </w:r>
          </w:p>
        </w:tc>
        <w:tc>
          <w:tcPr>
            <w:tcW w:type="dxa" w:w="4968"/>
          </w:tcPr>
          <w:p>
            <w:r>
              <w:t>Verify the requested Node.js route and HTTP method.</w:t>
            </w:r>
          </w:p>
        </w:tc>
      </w:tr>
      <w:tr>
        <w:tc>
          <w:tcPr>
            <w:tcW w:type="dxa" w:w="4968"/>
          </w:tcPr>
          <w:p>
            <w:r>
              <w:t>Plagiarism service unavailable</w:t>
            </w:r>
          </w:p>
        </w:tc>
        <w:tc>
          <w:tcPr>
            <w:tcW w:type="dxa" w:w="4968"/>
          </w:tcPr>
          <w:p>
            <w:r>
              <w:t>Start FastAPI and verify the configured Python service URL/port.</w:t>
            </w:r>
          </w:p>
        </w:tc>
      </w:tr>
      <w:tr>
        <w:tc>
          <w:tcPr>
            <w:tcW w:type="dxa" w:w="4968"/>
          </w:tcPr>
          <w:p>
            <w:r>
              <w:t>JavaScript parsing error</w:t>
            </w:r>
          </w:p>
        </w:tc>
        <w:tc>
          <w:tcPr>
            <w:tcW w:type="dxa" w:w="4968"/>
          </w:tcPr>
          <w:p>
            <w:r>
              <w:t>Check Acorn syntax support and module/script parsing.</w:t>
            </w:r>
          </w:p>
        </w:tc>
      </w:tr>
      <w:tr>
        <w:tc>
          <w:tcPr>
            <w:tcW w:type="dxa" w:w="4968"/>
          </w:tcPr>
          <w:p>
            <w:r>
              <w:t>Python parsing error</w:t>
            </w:r>
          </w:p>
        </w:tc>
        <w:tc>
          <w:tcPr>
            <w:tcW w:type="dxa" w:w="4968"/>
          </w:tcPr>
          <w:p>
            <w:r>
              <w:t>Ensure original Python source is used for AST parsing.</w:t>
            </w:r>
          </w:p>
        </w:tc>
      </w:tr>
      <w:tr>
        <w:tc>
          <w:tcPr>
            <w:tcW w:type="dxa" w:w="4968"/>
          </w:tcPr>
          <w:p>
            <w:r>
              <w:t>Java parsing error</w:t>
            </w:r>
          </w:p>
        </w:tc>
        <w:tc>
          <w:tcPr>
            <w:tcW w:type="dxa" w:w="4968"/>
          </w:tcPr>
          <w:p>
            <w:r>
              <w:t>Verify Java syntax and Tree-sitter Java setup.</w:t>
            </w:r>
          </w:p>
        </w:tc>
      </w:tr>
      <w:tr>
        <w:tc>
          <w:tcPr>
            <w:tcW w:type="dxa" w:w="4968"/>
          </w:tcPr>
          <w:p>
            <w:r>
              <w:t>Language mismatch</w:t>
            </w:r>
          </w:p>
        </w:tc>
        <w:tc>
          <w:tcPr>
            <w:tcW w:type="dxa" w:w="4968"/>
          </w:tcPr>
          <w:p>
            <w:r>
              <w:t>Use the same programming language for both submissions.</w:t>
            </w:r>
          </w:p>
        </w:tc>
      </w:tr>
    </w:tbl>
    <w:p>
      <w:pPr>
        <w:pStyle w:val="Heading1"/>
      </w:pPr>
      <w:r>
        <w:t>22. Evaluation and Calibration</w:t>
      </w:r>
    </w:p>
    <w:p>
      <w:r>
        <w:t>Before production deployment, evaluate the detector with labeled examples:</w:t>
      </w:r>
    </w:p>
    <w:p>
      <w:pPr>
        <w:pStyle w:val="ListBullet"/>
      </w:pPr>
      <w:r>
        <w:t>Exact copies</w:t>
      </w:r>
    </w:p>
    <w:p>
      <w:pPr>
        <w:pStyle w:val="ListBullet"/>
      </w:pPr>
      <w:r>
        <w:t>Variable-renamed copies</w:t>
      </w:r>
    </w:p>
    <w:p>
      <w:pPr>
        <w:pStyle w:val="ListBullet"/>
      </w:pPr>
      <w:r>
        <w:t>Reformatted copies</w:t>
      </w:r>
    </w:p>
    <w:p>
      <w:pPr>
        <w:pStyle w:val="ListBullet"/>
      </w:pPr>
      <w:r>
        <w:t>Modified copies</w:t>
      </w:r>
    </w:p>
    <w:p>
      <w:pPr>
        <w:pStyle w:val="ListBullet"/>
      </w:pPr>
      <w:r>
        <w:t>Partially copied implementations</w:t>
      </w:r>
    </w:p>
    <w:p>
      <w:pPr>
        <w:pStyle w:val="ListBullet"/>
      </w:pPr>
      <w:r>
        <w:t>Independent implementations of the same assignment</w:t>
      </w:r>
    </w:p>
    <w:p>
      <w:pPr>
        <w:pStyle w:val="ListBullet"/>
      </w:pPr>
      <w:r>
        <w:t>Unrelated implementations</w:t>
      </w:r>
    </w:p>
    <w:p>
      <w:pPr>
        <w:pStyle w:val="ListBullet"/>
      </w:pPr>
      <w:r>
        <w:t>Framework-specific implementations</w:t>
      </w:r>
    </w:p>
    <w:p>
      <w:r>
        <w:t>Recommended metrics: Precision, Recall, F1-score, False Positive Rate and False Negative Rate.</w:t>
      </w:r>
    </w:p>
    <w:p>
      <w:r>
        <w:t>Thresholds and weights should be calibrated from the evaluation results.</w:t>
      </w:r>
    </w:p>
    <w:p>
      <w:pPr>
        <w:pStyle w:val="Heading1"/>
      </w:pPr>
      <w:r>
        <w:t>23. Current Limitations</w:t>
      </w:r>
    </w:p>
    <w:p>
      <w:pPr>
        <w:pStyle w:val="ListBullet"/>
      </w:pPr>
      <w:r>
        <w:t>The detector is an algorithmic similarity engine, not a trained ML/DL classifier.</w:t>
      </w:r>
    </w:p>
    <w:p>
      <w:pPr>
        <w:pStyle w:val="ListBullet"/>
      </w:pPr>
      <w:r>
        <w:t>High similarity is an indicator for review, not proof of misconduct.</w:t>
      </w:r>
    </w:p>
    <w:p>
      <w:pPr>
        <w:pStyle w:val="ListBullet"/>
      </w:pPr>
      <w:r>
        <w:t>Common assignment boilerplate can create legitimate structural similarity.</w:t>
      </w:r>
    </w:p>
    <w:p>
      <w:pPr>
        <w:pStyle w:val="ListBullet"/>
      </w:pPr>
      <w:r>
        <w:t>Semantic equivalence can exist even when token/AST similarity is low.</w:t>
      </w:r>
    </w:p>
    <w:p>
      <w:pPr>
        <w:pStyle w:val="ListBullet"/>
      </w:pPr>
      <w:r>
        <w:t>Obfuscation and generated code may require additional analysis.</w:t>
      </w:r>
    </w:p>
    <w:p>
      <w:pPr>
        <w:pStyle w:val="ListBullet"/>
      </w:pPr>
      <w:r>
        <w:t>Additional languages require dedicated tokenizers and parsers.</w:t>
      </w:r>
    </w:p>
    <w:p>
      <w:pPr>
        <w:pStyle w:val="Heading1"/>
      </w:pPr>
      <w:r>
        <w:t>24. Security and Privacy</w:t>
      </w:r>
    </w:p>
    <w:p>
      <w:pPr>
        <w:pStyle w:val="ListBullet"/>
      </w:pPr>
      <w:r>
        <w:t>Authenticate and authorize users before accepting submissions.</w:t>
      </w:r>
    </w:p>
    <w:p>
      <w:pPr>
        <w:pStyle w:val="ListBullet"/>
      </w:pPr>
      <w:r>
        <w:t>Authorize access to plagiarism results.</w:t>
      </w:r>
    </w:p>
    <w:p>
      <w:pPr>
        <w:pStyle w:val="ListBullet"/>
      </w:pPr>
      <w:r>
        <w:t>Do not expose other students' source code or identity information.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Store database credentials in environment variables/secrets.</w:t>
      </w:r>
    </w:p>
    <w:p>
      <w:pPr>
        <w:pStyle w:val="ListBullet"/>
      </w:pPr>
      <w:r>
        <w:t>Restrict direct public access to the Python service.</w:t>
      </w:r>
    </w:p>
    <w:p>
      <w:pPr>
        <w:pStyle w:val="ListBullet"/>
      </w:pPr>
      <w:r>
        <w:t>Avoid logging complete student source code unnecessarily.</w:t>
      </w:r>
    </w:p>
    <w:p>
      <w:pPr>
        <w:pStyle w:val="Heading1"/>
      </w:pPr>
      <w:r>
        <w:t>25. Deployment Checklist</w:t>
      </w:r>
    </w:p>
    <w:p>
      <w:pPr>
        <w:pStyle w:val="ListNumber"/>
      </w:pPr>
      <w:r>
        <w:t>Create the three education plagiarism tables.</w:t>
      </w:r>
    </w:p>
    <w:p>
      <w:pPr>
        <w:pStyle w:val="ListNumber"/>
      </w:pPr>
      <w:r>
        <w:t>Configure PostgreSQL for Node.js.</w:t>
      </w:r>
    </w:p>
    <w:p>
      <w:pPr>
        <w:pStyle w:val="ListNumber"/>
      </w:pPr>
      <w:r>
        <w:t>Start the FastAPI service on the configured port.</w:t>
      </w:r>
    </w:p>
    <w:p>
      <w:pPr>
        <w:pStyle w:val="ListNumber"/>
      </w:pPr>
      <w:r>
        <w:t>Install Acorn and Node dependencies.</w:t>
      </w:r>
    </w:p>
    <w:p>
      <w:pPr>
        <w:pStyle w:val="ListNumber"/>
      </w:pPr>
      <w:r>
        <w:t>Verify Tree-sitter Java dependencies.</w:t>
      </w:r>
    </w:p>
    <w:p>
      <w:pPr>
        <w:pStyle w:val="ListNumber"/>
      </w:pPr>
      <w:r>
        <w:t>Test POST /api/plagiarism/check using Swagger/Postman.</w:t>
      </w:r>
    </w:p>
    <w:p>
      <w:pPr>
        <w:pStyle w:val="ListNumber"/>
      </w:pPr>
      <w:r>
        <w:t>Test Node.js submission flow.</w:t>
      </w:r>
    </w:p>
    <w:p>
      <w:pPr>
        <w:pStyle w:val="ListNumber"/>
      </w:pPr>
      <w:r>
        <w:t>Verify same assignment + same role + different user filtering.</w:t>
      </w:r>
    </w:p>
    <w:p>
      <w:pPr>
        <w:pStyle w:val="ListNumber"/>
      </w:pPr>
      <w:r>
        <w:t>Test first-submission behavior.</w:t>
      </w:r>
    </w:p>
    <w:p>
      <w:pPr>
        <w:pStyle w:val="ListNumber"/>
      </w:pPr>
      <w:r>
        <w:t>Test exact, renamed and independent implementations.</w:t>
      </w:r>
    </w:p>
    <w:p>
      <w:pPr>
        <w:pStyle w:val="ListNumber"/>
      </w:pPr>
      <w:r>
        <w:t>Calibrate thresholds with labeled evaluation data.</w:t>
      </w:r>
    </w:p>
    <w:p>
      <w:pPr>
        <w:pStyle w:val="Heading1"/>
      </w:pPr>
      <w:r>
        <w:t>26. Conclusion</w:t>
      </w:r>
    </w:p>
    <w:p>
      <w:r>
        <w:t>The updated EduSaaS detector supports Python, JavaScript/Node.js and Java/Spring Boot using language-specific tokenization, normalization and AST analysis. Comparison-group selection is separated from code analysis: assignment_id, domain_role_id and user_id determine which submissions are compared, while language determines how code is analyzed.</w:t>
      </w:r>
    </w:p>
    <w:p>
      <w:r>
        <w:t>Current validation demonstrates useful separation between a renamed/highly similar Java implementation (93.90%, VERY_HIGH) and a substantially different implementation (41.15%, MEDIUM). Larger labeled evaluation is still required for production calibration.</w:t>
      </w:r>
    </w:p>
    <w:p>
      <w:pPr>
        <w:pStyle w:val="Heading1"/>
      </w:pPr>
      <w:r>
        <w:t>Appendix A. End-to-End Response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"success": true,</w:t>
              <w:br/>
              <w:t xml:space="preserve">  "submission": {</w:t>
              <w:br/>
              <w:t xml:space="preserve">    "submission_id": "d111bb1f-995c-4f00-8b84-79059885e6b6",</w:t>
              <w:br/>
              <w:t xml:space="preserve">    "user_id": "b5a7b3d2-f4b2-4d95-8d6d-9d8d2d1f4a11",</w:t>
              <w:br/>
              <w:t xml:space="preserve">    "domain_role_id": "3b297326-908f-4fa3-a010-05e541c7aac9",</w:t>
              <w:br/>
              <w:t xml:space="preserve">    "assignment_id": "550e8400-e29b-41d4-a716-446655440003",</w:t>
              <w:br/>
              <w:t xml:space="preserve">    "submitted_at": "2026-08-22T07:55:01.409Z"</w:t>
              <w:br/>
              <w:t xml:space="preserve">  },</w:t>
              <w:br/>
              <w:t xml:space="preserve">  "plagiarism": {</w:t>
              <w:br/>
              <w:t xml:space="preserve">    "status": "CHECKED",</w:t>
              <w:br/>
              <w:t xml:space="preserve">    "highest_similarity": 98.12,</w:t>
              <w:br/>
              <w:t xml:space="preserve">    "comparison_count": 2</w:t>
              <w:br/>
              <w:t xml:space="preserve">  }</w:t>
              <w:br/>
              <w:t>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EduSaaS Code Plagiarism Detection System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