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Лабораторная работа №2</w:t>
            </w:r>
          </w:p>
          <w:p w:rsidR="00000000" w:rsidDel="00000000" w:rsidP="00000000" w:rsidRDefault="00000000" w:rsidRPr="00000000" w14:paraId="00000003">
            <w:pPr>
              <w:pStyle w:val="Title"/>
              <w:spacing w:after="120" w:line="276" w:lineRule="auto"/>
              <w:jc w:val="center"/>
              <w:rPr/>
            </w:pPr>
            <w:bookmarkStart w:colFirst="0" w:colLast="0" w:name="_lfvn3yqtjf67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Схемы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6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114300" distT="114300" distL="114300" distR="114300">
                  <wp:extent cx="3779684" cy="1585672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684" cy="15856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60" w:line="360" w:lineRule="auto"/>
        <w:ind w:firstLine="720"/>
        <w:jc w:val="both"/>
        <w:rPr/>
      </w:pPr>
      <w:bookmarkStart w:colFirst="0" w:colLast="0" w:name="_5ohfk2ya771" w:id="1"/>
      <w:bookmarkEnd w:id="1"/>
      <w:r w:rsidDel="00000000" w:rsidR="00000000" w:rsidRPr="00000000">
        <w:rPr>
          <w:rtl w:val="0"/>
        </w:rPr>
        <w:t xml:space="preserve">Инструментарий и требования к работе</w:t>
      </w:r>
    </w:p>
    <w:tbl>
      <w:tblPr>
        <w:tblStyle w:val="Table2"/>
        <w:tblW w:w="92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425"/>
        <w:tblGridChange w:id="0">
          <w:tblGrid>
            <w:gridCol w:w="1785"/>
            <w:gridCol w:w="7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ПО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Logisim-evolution 3.9.0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и Icarus Verilog 12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Чтобы работа была принята на проверку, необходимо сделать как минимум одну из реализаций.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spacing w:after="160" w:before="200" w:line="360" w:lineRule="auto"/>
        <w:ind w:firstLine="720"/>
        <w:jc w:val="both"/>
        <w:rPr/>
      </w:pPr>
      <w:bookmarkStart w:colFirst="0" w:colLast="0" w:name="_iypo2z9tjkm7" w:id="2"/>
      <w:bookmarkEnd w:id="2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0C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состоит из двух частей: моделирования в Logisim и описания схемы на Verilog. В заданиях задана одна и та же схема.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1eblhbl8zd0q" w:id="3"/>
      <w:bookmarkEnd w:id="3"/>
      <w:r w:rsidDel="00000000" w:rsidR="00000000" w:rsidRPr="00000000">
        <w:rPr>
          <w:rtl w:val="0"/>
        </w:rPr>
        <w:t xml:space="preserve">Схема</w:t>
      </w:r>
    </w:p>
    <w:p w:rsidR="00000000" w:rsidDel="00000000" w:rsidP="00000000" w:rsidRDefault="00000000" w:rsidRPr="00000000" w14:paraId="0000000E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Собрать схему "Квадратный корень из half precision". На вход по шине данных подаётся число, записанное в 16-ричной побитовой форме. Над ним схема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столбик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итерационно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вычисляет значение квадратного корня и выдаёт ответ на шину данных. Округление к 0.</w:t>
      </w:r>
    </w:p>
    <w:p w:rsidR="00000000" w:rsidDel="00000000" w:rsidP="00000000" w:rsidRDefault="00000000" w:rsidRPr="00000000" w14:paraId="0000000F">
      <w:pPr>
        <w:spacing w:after="16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случае получения NaN в результате операции с не-NaN, должен получится тихий NaN с остальными битами мантиссы 0 и битом знака 1.</w:t>
      </w:r>
    </w:p>
    <w:p w:rsidR="00000000" w:rsidDel="00000000" w:rsidP="00000000" w:rsidRDefault="00000000" w:rsidRPr="00000000" w14:paraId="00000010">
      <w:pPr>
        <w:spacing w:after="16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 результате получается специальное значение (не-число или бесконечность), то помимо значения, на соответствующий выход должна подаваться 1.</w:t>
      </w:r>
    </w:p>
    <w:p w:rsidR="00000000" w:rsidDel="00000000" w:rsidP="00000000" w:rsidRDefault="00000000" w:rsidRPr="00000000" w14:paraId="00000011">
      <w:pPr>
        <w:pStyle w:val="Heading3"/>
        <w:spacing w:after="160" w:before="200" w:line="360" w:lineRule="auto"/>
        <w:ind w:firstLine="720"/>
        <w:jc w:val="both"/>
        <w:rPr/>
      </w:pPr>
      <w:bookmarkStart w:colFirst="0" w:colLast="0" w:name="_osyt0zca2er7" w:id="4"/>
      <w:bookmarkEnd w:id="4"/>
      <w:r w:rsidDel="00000000" w:rsidR="00000000" w:rsidRPr="00000000">
        <w:rPr>
          <w:rtl w:val="0"/>
        </w:rPr>
        <w:t xml:space="preserve">Принцип работы</w:t>
      </w:r>
    </w:p>
    <w:p w:rsidR="00000000" w:rsidDel="00000000" w:rsidP="00000000" w:rsidRDefault="00000000" w:rsidRPr="00000000" w14:paraId="00000012">
      <w:pPr>
        <w:spacing w:after="16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 CLK – вход синхронизации.</w:t>
      </w:r>
    </w:p>
    <w:p w:rsidR="00000000" w:rsidDel="00000000" w:rsidP="00000000" w:rsidRDefault="00000000" w:rsidRPr="00000000" w14:paraId="00000013">
      <w:pPr>
        <w:spacing w:after="16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ENABLE – вход, отвечающий за начало и продолжение работы. Гарантируется, что исполнение схемы начинается с ENABLE = 0.</w:t>
      </w:r>
    </w:p>
    <w:p w:rsidR="00000000" w:rsidDel="00000000" w:rsidP="00000000" w:rsidRDefault="00000000" w:rsidRPr="00000000" w14:paraId="00000014">
      <w:pPr>
        <w:spacing w:after="16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первом такте после перехода ENABLE 0 -&gt; 1 схема берёт с шины данных IO_DATA входное значение и начинает итеративно считать корень.</w:t>
      </w:r>
    </w:p>
    <w:p w:rsidR="00000000" w:rsidDel="00000000" w:rsidP="00000000" w:rsidRDefault="00000000" w:rsidRPr="00000000" w14:paraId="00000015">
      <w:pPr>
        <w:spacing w:after="16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вычисления текущее (промежуточное) значение результата должно выводиться на шину данных (со второго такта).</w:t>
      </w:r>
    </w:p>
    <w:p w:rsidR="00000000" w:rsidDel="00000000" w:rsidP="00000000" w:rsidRDefault="00000000" w:rsidRPr="00000000" w14:paraId="00000016">
      <w:pPr>
        <w:spacing w:after="16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Когда корень досчитался, то выход RESULT должен быть установлен в 1, выходы IS_NAN/IS_PINF/IS_NINF установлены в соответствии с полученным результатом. Это состояние должно сохраняться до сброса.</w:t>
      </w:r>
    </w:p>
    <w:p w:rsidR="00000000" w:rsidDel="00000000" w:rsidP="00000000" w:rsidRDefault="00000000" w:rsidRPr="00000000" w14:paraId="00000017">
      <w:pPr>
        <w:spacing w:after="16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случае установки ENABLE = 0 происходит остановка расчётов, сброс внутреннего состояния, ожидание подачи данных на шину данных. </w:t>
      </w:r>
    </w:p>
    <w:p w:rsidR="00000000" w:rsidDel="00000000" w:rsidP="00000000" w:rsidRDefault="00000000" w:rsidRPr="00000000" w14:paraId="00000018">
      <w:pPr>
        <w:spacing w:after="160" w:before="20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Гарантируется, что при CLK = 1 значение ENABLE и входное значение на шине данных не меняются.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m5hwahtqzfbr" w:id="5"/>
      <w:bookmarkEnd w:id="5"/>
      <w:r w:rsidDel="00000000" w:rsidR="00000000" w:rsidRPr="00000000">
        <w:rPr>
          <w:rtl w:val="0"/>
        </w:rPr>
        <w:t xml:space="preserve">Задание 1. Logisim</w:t>
      </w:r>
    </w:p>
    <w:p w:rsidR="00000000" w:rsidDel="00000000" w:rsidP="00000000" w:rsidRDefault="00000000" w:rsidRPr="00000000" w14:paraId="0000001A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Собрать описанную схему на Logisim. В репозитории выдан проект с прототипом схемы, который вы должны использовать. Модифицировать схему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менять порядок уже размещённых контактов на схеме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sqrt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запрещено.</w:t>
      </w:r>
    </w:p>
    <w:p w:rsidR="00000000" w:rsidDel="00000000" w:rsidP="00000000" w:rsidRDefault="00000000" w:rsidRPr="00000000" w14:paraId="0000001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задании можно использовать только передаточный вентиль (transmission gate), полевые транзисторы (transistor) и базовые логические элементы. Из вспомогательных элементов: разветвители (splitter), датчики (probe), тоннели (tunnel), константы (constant, power, ground). Соответственно, все триггеры, мультиплексоры и пр. собираются самостоятельно в виде подсхем. Также стоит собрать часто повторяющиеся элементы в отдельные подсхемы.</w:t>
      </w:r>
    </w:p>
    <w:p w:rsidR="00000000" w:rsidDel="00000000" w:rsidP="00000000" w:rsidRDefault="00000000" w:rsidRPr="00000000" w14:paraId="0000001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Направление всех логических элементов: Восток (East). Исключение – элементы НЕ, если иное размещение не мешает читать схему.  Входо-выходы располагаются снизу. Все входы и выходы ваших подсхем – контакты (pin).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входы, выходы и подсхемы должны быть названы (иметь заполненный label) и адекватно называться.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Если возникает проблема с функционированием триггеров, то для багфикса симуляции Logisim следует использовать элемент “сигнал сброса” (POR). Обратите внимание, что в Verilog POR не нужен.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Пример: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ind w:firstLine="7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114300" distT="114300" distL="114300" distR="114300">
                  <wp:extent cx="2862263" cy="1512578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9216" l="6489" r="3112" t="75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263" cy="15125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spacing w:after="160" w:before="200" w:lineRule="auto"/>
        <w:rPr>
          <w:i w:val="1"/>
          <w:iCs w:val="1"/>
        </w:rPr>
      </w:pPr>
      <w:bookmarkStart w:colFirst="0" w:colLast="0" w:name="_p3rprtec1nk4" w:id="6"/>
      <w:bookmarkEnd w:id="6"/>
      <w:r w:rsidDel="00000000" w:rsidR="00000000" w:rsidRPr="00000000">
        <w:rPr>
          <w:i w:val="1"/>
          <w:iCs w:val="1"/>
          <w:rtl w:val="0"/>
        </w:rPr>
        <w:t xml:space="preserve">Пояснение про входо-выход</w:t>
      </w:r>
    </w:p>
    <w:p w:rsidR="00000000" w:rsidDel="00000000" w:rsidP="00000000" w:rsidRDefault="00000000" w:rsidRPr="00000000" w14:paraId="00000022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Входо-выходы на схеме можно подключить к контакту. Это позволит задавать значение через pin, когда провод используется как вход, и наблюдать значение, когда провод используется как выход. </w:t>
      </w:r>
    </w:p>
    <w:p w:rsidR="00000000" w:rsidDel="00000000" w:rsidP="00000000" w:rsidRDefault="00000000" w:rsidRPr="00000000" w14:paraId="00000023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случае записи контакт, подсоединённый с inout проводу, ставится в 0 или 1.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w:drawing>
                <wp:inline distB="114300" distT="114300" distL="114300" distR="114300">
                  <wp:extent cx="2724150" cy="4699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w:drawing>
                <wp:inline distB="114300" distT="114300" distL="114300" distR="114300">
                  <wp:extent cx="2724150" cy="5080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160" w:before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случае чтения данных с провода необходимо установить на контакте высокоимпедансное состояние (значение U).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114300" distT="114300" distL="114300" distR="114300">
                  <wp:extent cx="2724150" cy="4445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114300" distT="114300" distL="114300" distR="114300">
                  <wp:extent cx="2724150" cy="443706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210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437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spacing w:before="200" w:lineRule="auto"/>
        <w:rPr/>
      </w:pPr>
      <w:bookmarkStart w:colFirst="0" w:colLast="0" w:name="_xdct4y3h7bbk" w:id="7"/>
      <w:bookmarkEnd w:id="7"/>
      <w:r w:rsidDel="00000000" w:rsidR="00000000" w:rsidRPr="00000000">
        <w:rPr>
          <w:rtl w:val="0"/>
        </w:rPr>
        <w:t xml:space="preserve">Задание 2. SystemVerilog</w:t>
      </w:r>
    </w:p>
    <w:p w:rsidR="00000000" w:rsidDel="00000000" w:rsidP="00000000" w:rsidRDefault="00000000" w:rsidRPr="00000000" w14:paraId="0000002A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Собрать описанную схему на SystemVerilog в поведенческой модели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Обратите внимание, что поведение схем на Logisim и Verilog должно быть эквивалентно.</w:t>
      </w:r>
    </w:p>
    <w:p w:rsidR="00000000" w:rsidDel="00000000" w:rsidP="00000000" w:rsidRDefault="00000000" w:rsidRPr="00000000" w14:paraId="0000002B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Шаблон файла размещён в репозитории.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реализации нужно использовать операторы поведенческого моделирования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4"/>
          <w:szCs w:val="24"/>
          <w:rtl w:val="0"/>
        </w:rPr>
        <w:t xml:space="preserve">always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4"/>
          <w:szCs w:val="24"/>
          <w:rtl w:val="0"/>
        </w:rPr>
        <w:t xml:space="preserve">initial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4"/>
          <w:szCs w:val="24"/>
          <w:rtl w:val="0"/>
        </w:rPr>
        <w:t xml:space="preserve">assign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операторы, …) и управляющие конструкции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…). Типы данных: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4"/>
          <w:szCs w:val="24"/>
          <w:rtl w:val="0"/>
        </w:rPr>
        <w:t xml:space="preserve">reg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4"/>
          <w:szCs w:val="24"/>
          <w:rtl w:val="0"/>
        </w:rPr>
        <w:t xml:space="preserve">wire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Допустимы функции, события.</w:t>
      </w:r>
    </w:p>
    <w:p w:rsidR="00000000" w:rsidDel="00000000" w:rsidP="00000000" w:rsidRDefault="00000000" w:rsidRPr="00000000" w14:paraId="0000002D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дополнение к реализованному модулю необходимо написать testbench, показывающий, что модуль описан и работает корректно.</w:t>
      </w:r>
    </w:p>
    <w:p w:rsidR="00000000" w:rsidDel="00000000" w:rsidP="00000000" w:rsidRDefault="00000000" w:rsidRPr="00000000" w14:paraId="0000002E">
      <w:pPr>
        <w:spacing w:after="16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 автотестах на GitHub из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корня репозитория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7905"/>
        <w:tblGridChange w:id="0">
          <w:tblGrid>
            <w:gridCol w:w="1095"/>
            <w:gridCol w:w="7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iverilog -g2012 -o sqrt2_tb.out sqrt2_tb.sv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vvp sqrt2_tb.out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1"/>
        <w:spacing w:before="200" w:lineRule="auto"/>
        <w:rPr/>
      </w:pPr>
      <w:bookmarkStart w:colFirst="0" w:colLast="0" w:name="_twa7iv5u6hs0" w:id="8"/>
      <w:bookmarkEnd w:id="8"/>
      <w:r w:rsidDel="00000000" w:rsidR="00000000" w:rsidRPr="00000000">
        <w:rPr>
          <w:rtl w:val="0"/>
        </w:rPr>
        <w:t xml:space="preserve">Репозиторий и работа с шаблонами</w:t>
      </w:r>
    </w:p>
    <w:p w:rsidR="00000000" w:rsidDel="00000000" w:rsidP="00000000" w:rsidRDefault="00000000" w:rsidRPr="00000000" w14:paraId="00000034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Файлы в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4"/>
          <w:szCs w:val="24"/>
          <w:rtl w:val="0"/>
        </w:rPr>
        <w:t xml:space="preserve">template_dont_edit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модифицируем. Сделайте копию шаблонов в корень репозитория и правите их. </w:t>
      </w:r>
    </w:p>
    <w:p w:rsidR="00000000" w:rsidDel="00000000" w:rsidP="00000000" w:rsidRDefault="00000000" w:rsidRPr="00000000" w14:paraId="00000035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4"/>
          <w:szCs w:val="24"/>
          <w:rtl w:val="0"/>
        </w:rPr>
        <w:t xml:space="preserve">sqrt2_tb.sv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приведён код, позволяющий записывать значение на каждом такте в csv файл (возможно, будет полезен).</w:t>
      </w:r>
    </w:p>
    <w:p w:rsidR="00000000" w:rsidDel="00000000" w:rsidP="00000000" w:rsidRDefault="00000000" w:rsidRPr="00000000" w14:paraId="00000036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Logisim тестируется вручную :(</w:t>
      </w:r>
    </w:p>
    <w:p w:rsidR="00000000" w:rsidDel="00000000" w:rsidP="00000000" w:rsidRDefault="00000000" w:rsidRPr="00000000" w14:paraId="00000037">
      <w:pPr>
        <w:pStyle w:val="Heading2"/>
        <w:spacing w:after="160" w:before="200" w:line="360" w:lineRule="auto"/>
        <w:ind w:firstLine="720"/>
        <w:jc w:val="both"/>
        <w:rPr/>
      </w:pPr>
      <w:bookmarkStart w:colFirst="0" w:colLast="0" w:name="_qpblfjkpyi6i" w:id="9"/>
      <w:bookmarkEnd w:id="9"/>
      <w:r w:rsidDel="00000000" w:rsidR="00000000" w:rsidRPr="00000000">
        <w:rPr>
          <w:rtl w:val="0"/>
        </w:rPr>
        <w:t xml:space="preserve">Полезные материалы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00" w:line="36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презентация с лекций, лист Информация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16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8"/>
            <w:szCs w:val="28"/>
            <w:u w:val="single"/>
            <w:rtl w:val="0"/>
          </w:rPr>
          <w:t xml:space="preserve">“Справочная информация о Verilog”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Возможно, будет полезно: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https://www.youtube.com/watch?v=U7S0Dkkcrbk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16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spacing w:after="160" w:line="360" w:lineRule="auto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line="360" w:lineRule="auto"/>
      <w:ind w:firstLine="720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line="360" w:lineRule="auto"/>
      <w:ind w:firstLine="720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  <w:ind w:firstLine="720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hyperlink" Target="https://skkv-itmo.gitbook.io/comp-arch-cookies/verilog/start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hyperlink" Target="https://www.youtube.com/watch?v=U7S0Dkkcrbk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github.com/logisim-evolution/logisim-evolution/releases/tag/v3.9.0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