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5729" w14:textId="77777777" w:rsidR="00AC13FC" w:rsidRDefault="00F7712B" w:rsidP="00AC13FC">
      <w:pPr>
        <w:pStyle w:val="Textoindependiente"/>
        <w:spacing w:before="146"/>
        <w:ind w:left="927" w:right="927"/>
        <w:jc w:val="center"/>
      </w:pPr>
      <w:r>
        <w:rPr>
          <w:w w:val="95"/>
        </w:rPr>
        <w:t>Metadato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14"/>
          <w:w w:val="95"/>
        </w:rPr>
        <w:t xml:space="preserve"> </w:t>
      </w:r>
      <w:r>
        <w:rPr>
          <w:w w:val="95"/>
        </w:rPr>
        <w:t>cierre</w:t>
      </w:r>
      <w:r>
        <w:rPr>
          <w:spacing w:val="-18"/>
          <w:w w:val="95"/>
        </w:rPr>
        <w:t xml:space="preserve"> </w:t>
      </w:r>
      <w:r>
        <w:rPr>
          <w:w w:val="95"/>
        </w:rPr>
        <w:t>estadístico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incendios</w:t>
      </w:r>
    </w:p>
    <w:p w14:paraId="6E268F51" w14:textId="77777777" w:rsidR="00090EAE" w:rsidRPr="00AC13FC" w:rsidRDefault="00F7712B" w:rsidP="00AC13FC">
      <w:pPr>
        <w:pStyle w:val="Textoindependiente"/>
        <w:spacing w:before="146"/>
        <w:ind w:left="927" w:right="927"/>
        <w:jc w:val="center"/>
        <w:rPr>
          <w:w w:val="95"/>
        </w:rPr>
      </w:pPr>
      <w:r w:rsidRPr="00AC13FC">
        <w:rPr>
          <w:w w:val="95"/>
        </w:rPr>
        <w:t>forestales 202</w:t>
      </w:r>
      <w:r w:rsidR="00AC13FC">
        <w:rPr>
          <w:w w:val="95"/>
        </w:rPr>
        <w:t>2</w:t>
      </w:r>
    </w:p>
    <w:p w14:paraId="585504F2" w14:textId="77777777" w:rsidR="00090EAE" w:rsidRDefault="00090EAE">
      <w:pPr>
        <w:pStyle w:val="Textoindependiente"/>
        <w:spacing w:before="10"/>
        <w:rPr>
          <w:sz w:val="42"/>
        </w:rPr>
      </w:pPr>
    </w:p>
    <w:p w14:paraId="50AB8EC1" w14:textId="77777777" w:rsidR="00090EAE" w:rsidRDefault="00F7712B">
      <w:pPr>
        <w:ind w:left="242"/>
        <w:rPr>
          <w:i/>
          <w:sz w:val="20"/>
        </w:rPr>
      </w:pPr>
      <w:r>
        <w:rPr>
          <w:b/>
          <w:sz w:val="20"/>
        </w:rPr>
        <w:t>Cuadro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general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Cierre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estadístico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44"/>
          <w:sz w:val="20"/>
        </w:rPr>
        <w:t xml:space="preserve"> </w:t>
      </w:r>
      <w:r>
        <w:rPr>
          <w:i/>
          <w:sz w:val="20"/>
        </w:rPr>
        <w:t>Incendios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Forestales</w:t>
      </w:r>
      <w:r>
        <w:rPr>
          <w:i/>
          <w:spacing w:val="-2"/>
          <w:sz w:val="20"/>
        </w:rPr>
        <w:t xml:space="preserve"> </w:t>
      </w:r>
      <w:r w:rsidR="00AC13FC">
        <w:rPr>
          <w:i/>
          <w:sz w:val="20"/>
        </w:rPr>
        <w:t>2022</w:t>
      </w:r>
    </w:p>
    <w:p w14:paraId="60906FF5" w14:textId="77777777" w:rsidR="00090EAE" w:rsidRDefault="00090EAE">
      <w:pPr>
        <w:spacing w:before="8"/>
        <w:rPr>
          <w:i/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1"/>
        <w:gridCol w:w="5732"/>
      </w:tblGrid>
      <w:tr w:rsidR="00090EAE" w14:paraId="2B894D82" w14:textId="77777777">
        <w:trPr>
          <w:trHeight w:val="359"/>
        </w:trPr>
        <w:tc>
          <w:tcPr>
            <w:tcW w:w="3341" w:type="dxa"/>
            <w:shd w:val="clear" w:color="auto" w:fill="C00000"/>
          </w:tcPr>
          <w:p w14:paraId="2023EEC9" w14:textId="77777777" w:rsidR="00090EAE" w:rsidRDefault="00F7712B">
            <w:pPr>
              <w:pStyle w:val="TableParagraph"/>
              <w:spacing w:before="116"/>
              <w:ind w:left="10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Requerimientos</w:t>
            </w:r>
          </w:p>
        </w:tc>
        <w:tc>
          <w:tcPr>
            <w:tcW w:w="5732" w:type="dxa"/>
            <w:shd w:val="clear" w:color="auto" w:fill="C00000"/>
          </w:tcPr>
          <w:p w14:paraId="1D8C5443" w14:textId="77777777" w:rsidR="00090EAE" w:rsidRDefault="00F7712B">
            <w:pPr>
              <w:pStyle w:val="TableParagraph"/>
              <w:spacing w:before="116"/>
              <w:ind w:left="2544" w:right="254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Detalle</w:t>
            </w:r>
          </w:p>
        </w:tc>
      </w:tr>
      <w:tr w:rsidR="00090EAE" w14:paraId="790AAC50" w14:textId="77777777">
        <w:trPr>
          <w:trHeight w:val="359"/>
        </w:trPr>
        <w:tc>
          <w:tcPr>
            <w:tcW w:w="3341" w:type="dxa"/>
          </w:tcPr>
          <w:p w14:paraId="4D6F2C6C" w14:textId="77777777" w:rsidR="00090EAE" w:rsidRDefault="00F7712B">
            <w:pPr>
              <w:pStyle w:val="TableParagraph"/>
              <w:spacing w:before="59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Título</w:t>
            </w:r>
          </w:p>
        </w:tc>
        <w:tc>
          <w:tcPr>
            <w:tcW w:w="5732" w:type="dxa"/>
          </w:tcPr>
          <w:p w14:paraId="3D080DEA" w14:textId="77777777" w:rsidR="00090EAE" w:rsidRDefault="00F7712B" w:rsidP="00AC13FC">
            <w:pPr>
              <w:pStyle w:val="TableParagraph"/>
              <w:spacing w:before="59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Cierre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estadístico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Incendios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Forestales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202</w:t>
            </w:r>
            <w:r w:rsidR="00AC13FC">
              <w:rPr>
                <w:i/>
                <w:sz w:val="20"/>
              </w:rPr>
              <w:t>2</w:t>
            </w:r>
          </w:p>
        </w:tc>
      </w:tr>
      <w:tr w:rsidR="00090EAE" w14:paraId="2FF13D9F" w14:textId="77777777">
        <w:trPr>
          <w:trHeight w:val="489"/>
        </w:trPr>
        <w:tc>
          <w:tcPr>
            <w:tcW w:w="3341" w:type="dxa"/>
          </w:tcPr>
          <w:p w14:paraId="29815EE4" w14:textId="77777777" w:rsidR="00090EAE" w:rsidRDefault="00F7712B">
            <w:pPr>
              <w:pStyle w:val="TableParagraph"/>
              <w:spacing w:before="123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Autor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metadato</w:t>
            </w:r>
          </w:p>
        </w:tc>
        <w:tc>
          <w:tcPr>
            <w:tcW w:w="5732" w:type="dxa"/>
          </w:tcPr>
          <w:p w14:paraId="632224F9" w14:textId="77777777" w:rsidR="00090EAE" w:rsidRDefault="00F7712B">
            <w:pPr>
              <w:pStyle w:val="TableParagraph"/>
              <w:spacing w:before="0" w:line="240" w:lineRule="atLeast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Subgerencia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Planeación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Información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(SPIMF)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Gerencia de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(GMF)</w:t>
            </w:r>
          </w:p>
        </w:tc>
      </w:tr>
      <w:tr w:rsidR="00090EAE" w14:paraId="227B09A8" w14:textId="77777777">
        <w:trPr>
          <w:trHeight w:val="1466"/>
        </w:trPr>
        <w:tc>
          <w:tcPr>
            <w:tcW w:w="3341" w:type="dxa"/>
          </w:tcPr>
          <w:p w14:paraId="54D5DC72" w14:textId="77777777" w:rsidR="00090EAE" w:rsidRDefault="00090EAE">
            <w:pPr>
              <w:pStyle w:val="TableParagraph"/>
              <w:spacing w:before="0" w:line="240" w:lineRule="auto"/>
              <w:rPr>
                <w:i/>
                <w:sz w:val="20"/>
              </w:rPr>
            </w:pPr>
          </w:p>
          <w:p w14:paraId="2B76D988" w14:textId="77777777" w:rsidR="00090EAE" w:rsidRDefault="00090EAE">
            <w:pPr>
              <w:pStyle w:val="TableParagraph"/>
              <w:spacing w:before="0" w:line="240" w:lineRule="auto"/>
              <w:rPr>
                <w:i/>
                <w:sz w:val="20"/>
              </w:rPr>
            </w:pPr>
          </w:p>
          <w:p w14:paraId="09840143" w14:textId="77777777" w:rsidR="00090EAE" w:rsidRDefault="00F7712B">
            <w:pPr>
              <w:pStyle w:val="TableParagraph"/>
              <w:spacing w:before="123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contacto</w:t>
            </w:r>
          </w:p>
        </w:tc>
        <w:tc>
          <w:tcPr>
            <w:tcW w:w="5732" w:type="dxa"/>
          </w:tcPr>
          <w:p w14:paraId="28312C6D" w14:textId="77777777" w:rsidR="00090EAE" w:rsidRDefault="00F7712B">
            <w:pPr>
              <w:pStyle w:val="TableParagraph"/>
              <w:spacing w:before="1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CONAFOR:</w:t>
            </w:r>
          </w:p>
          <w:p w14:paraId="01821736" w14:textId="77777777" w:rsidR="00090EAE" w:rsidRDefault="00F7712B">
            <w:pPr>
              <w:pStyle w:val="TableParagraph"/>
              <w:spacing w:before="1" w:line="240" w:lineRule="auto"/>
              <w:ind w:left="67" w:right="1464"/>
              <w:rPr>
                <w:i/>
                <w:sz w:val="20"/>
              </w:rPr>
            </w:pPr>
            <w:r>
              <w:rPr>
                <w:i/>
                <w:sz w:val="20"/>
              </w:rPr>
              <w:t>Tania Salgado Ojeda</w:t>
            </w:r>
            <w:r>
              <w:rPr>
                <w:i/>
                <w:spacing w:val="1"/>
                <w:sz w:val="20"/>
              </w:rPr>
              <w:t xml:space="preserve"> </w:t>
            </w:r>
            <w:hyperlink r:id="rId4">
              <w:r>
                <w:rPr>
                  <w:i/>
                  <w:spacing w:val="-1"/>
                  <w:sz w:val="20"/>
                </w:rPr>
                <w:t>tania.salgado@conafor.gob.mx</w:t>
              </w:r>
            </w:hyperlink>
          </w:p>
          <w:p w14:paraId="76C11C46" w14:textId="77777777" w:rsidR="00090EAE" w:rsidRDefault="00090EAE">
            <w:pPr>
              <w:pStyle w:val="TableParagraph"/>
              <w:spacing w:before="4" w:line="240" w:lineRule="auto"/>
              <w:rPr>
                <w:i/>
                <w:sz w:val="18"/>
              </w:rPr>
            </w:pPr>
          </w:p>
          <w:p w14:paraId="6966A955" w14:textId="77777777" w:rsidR="00090EAE" w:rsidRDefault="00F7712B">
            <w:pPr>
              <w:pStyle w:val="TableParagraph"/>
              <w:spacing w:before="0" w:line="240" w:lineRule="atLeast"/>
              <w:ind w:left="67" w:right="3123"/>
              <w:rPr>
                <w:i/>
                <w:sz w:val="20"/>
              </w:rPr>
            </w:pPr>
            <w:r>
              <w:rPr>
                <w:i/>
                <w:sz w:val="20"/>
              </w:rPr>
              <w:t>Ursula Berenice Garcia Herrera</w:t>
            </w:r>
            <w:r>
              <w:rPr>
                <w:i/>
                <w:spacing w:val="-43"/>
                <w:sz w:val="20"/>
              </w:rPr>
              <w:t xml:space="preserve"> </w:t>
            </w:r>
            <w:hyperlink r:id="rId5">
              <w:r>
                <w:rPr>
                  <w:i/>
                  <w:spacing w:val="-1"/>
                  <w:sz w:val="20"/>
                </w:rPr>
                <w:t>ursula.garcia@conafor.gob.mx</w:t>
              </w:r>
            </w:hyperlink>
          </w:p>
        </w:tc>
      </w:tr>
      <w:tr w:rsidR="00090EAE" w14:paraId="15562BE9" w14:textId="77777777">
        <w:trPr>
          <w:trHeight w:val="359"/>
        </w:trPr>
        <w:tc>
          <w:tcPr>
            <w:tcW w:w="3341" w:type="dxa"/>
          </w:tcPr>
          <w:p w14:paraId="652E3B76" w14:textId="77777777" w:rsidR="00090EAE" w:rsidRDefault="00F7712B">
            <w:pPr>
              <w:pStyle w:val="TableParagraph"/>
              <w:spacing w:before="59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organización</w:t>
            </w:r>
          </w:p>
        </w:tc>
        <w:tc>
          <w:tcPr>
            <w:tcW w:w="5732" w:type="dxa"/>
          </w:tcPr>
          <w:p w14:paraId="39ABF802" w14:textId="77777777" w:rsidR="00090EAE" w:rsidRDefault="003A2CED">
            <w:pPr>
              <w:pStyle w:val="TableParagraph"/>
              <w:spacing w:before="59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COMISIÓN</w:t>
            </w:r>
            <w:r w:rsidR="00F7712B">
              <w:rPr>
                <w:i/>
                <w:spacing w:val="-4"/>
                <w:sz w:val="20"/>
              </w:rPr>
              <w:t xml:space="preserve"> </w:t>
            </w:r>
            <w:r w:rsidR="00F7712B">
              <w:rPr>
                <w:i/>
                <w:sz w:val="20"/>
              </w:rPr>
              <w:t>NACIONAL</w:t>
            </w:r>
            <w:r w:rsidR="00F7712B">
              <w:rPr>
                <w:i/>
                <w:spacing w:val="-3"/>
                <w:sz w:val="20"/>
              </w:rPr>
              <w:t xml:space="preserve"> </w:t>
            </w:r>
            <w:r w:rsidR="00F7712B">
              <w:rPr>
                <w:i/>
                <w:sz w:val="20"/>
              </w:rPr>
              <w:t>FORESTAL</w:t>
            </w:r>
            <w:r w:rsidR="00F7712B">
              <w:rPr>
                <w:i/>
                <w:spacing w:val="-3"/>
                <w:sz w:val="20"/>
              </w:rPr>
              <w:t xml:space="preserve"> </w:t>
            </w:r>
            <w:r w:rsidR="00F7712B">
              <w:rPr>
                <w:i/>
                <w:sz w:val="20"/>
              </w:rPr>
              <w:t>(CONAFOR)</w:t>
            </w:r>
          </w:p>
        </w:tc>
      </w:tr>
      <w:tr w:rsidR="00090EAE" w14:paraId="29665BD9" w14:textId="77777777">
        <w:trPr>
          <w:trHeight w:val="1221"/>
        </w:trPr>
        <w:tc>
          <w:tcPr>
            <w:tcW w:w="3341" w:type="dxa"/>
          </w:tcPr>
          <w:p w14:paraId="25DF528D" w14:textId="77777777" w:rsidR="00090EAE" w:rsidRDefault="00090EAE">
            <w:pPr>
              <w:pStyle w:val="TableParagraph"/>
              <w:spacing w:before="0" w:line="240" w:lineRule="auto"/>
              <w:rPr>
                <w:i/>
                <w:sz w:val="20"/>
              </w:rPr>
            </w:pPr>
          </w:p>
          <w:p w14:paraId="036EBAF3" w14:textId="77777777" w:rsidR="00090EAE" w:rsidRDefault="00090EAE">
            <w:pPr>
              <w:pStyle w:val="TableParagraph"/>
              <w:spacing w:before="0" w:line="240" w:lineRule="auto"/>
              <w:rPr>
                <w:i/>
                <w:sz w:val="20"/>
              </w:rPr>
            </w:pPr>
          </w:p>
          <w:p w14:paraId="4A06B9F1" w14:textId="77777777" w:rsidR="00090EAE" w:rsidRDefault="00F7712B">
            <w:pPr>
              <w:pStyle w:val="TableParagraph"/>
              <w:spacing w:before="0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Puesto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contacto</w:t>
            </w:r>
          </w:p>
        </w:tc>
        <w:tc>
          <w:tcPr>
            <w:tcW w:w="5732" w:type="dxa"/>
          </w:tcPr>
          <w:p w14:paraId="7F183F31" w14:textId="77777777" w:rsidR="00090EAE" w:rsidRDefault="00F7712B">
            <w:pPr>
              <w:pStyle w:val="TableParagraph"/>
              <w:spacing w:before="1" w:line="243" w:lineRule="exact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CONAFOR:</w:t>
            </w:r>
          </w:p>
          <w:p w14:paraId="603D498A" w14:textId="77777777" w:rsidR="00090EAE" w:rsidRDefault="00F7712B">
            <w:pPr>
              <w:pStyle w:val="TableParagraph"/>
              <w:spacing w:before="0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Jefe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Departamento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Monitoreo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Estadística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Incendios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Forestales.</w:t>
            </w:r>
          </w:p>
          <w:p w14:paraId="2A3B0E06" w14:textId="77777777" w:rsidR="00090EAE" w:rsidRDefault="00090EAE">
            <w:pPr>
              <w:pStyle w:val="TableParagraph"/>
              <w:spacing w:before="1" w:line="240" w:lineRule="auto"/>
              <w:rPr>
                <w:i/>
                <w:sz w:val="20"/>
              </w:rPr>
            </w:pPr>
          </w:p>
          <w:p w14:paraId="3695BC52" w14:textId="77777777" w:rsidR="00090EAE" w:rsidRDefault="00F7712B">
            <w:pPr>
              <w:pStyle w:val="TableParagraph"/>
              <w:spacing w:before="0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Enlace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información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estadística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incendios forestales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extinguidos</w:t>
            </w:r>
          </w:p>
        </w:tc>
      </w:tr>
      <w:tr w:rsidR="00090EAE" w14:paraId="2AA11EBA" w14:textId="77777777">
        <w:trPr>
          <w:trHeight w:val="486"/>
        </w:trPr>
        <w:tc>
          <w:tcPr>
            <w:tcW w:w="3341" w:type="dxa"/>
          </w:tcPr>
          <w:p w14:paraId="56DE674D" w14:textId="77777777" w:rsidR="00090EAE" w:rsidRDefault="00F7712B">
            <w:pPr>
              <w:pStyle w:val="TableParagraph"/>
              <w:spacing w:before="121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5732" w:type="dxa"/>
          </w:tcPr>
          <w:p w14:paraId="2D2DDC26" w14:textId="77777777" w:rsidR="00090EAE" w:rsidRDefault="00F7712B">
            <w:pPr>
              <w:pStyle w:val="TableParagraph"/>
              <w:spacing w:before="0" w:line="243" w:lineRule="exact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CONAFOR:</w:t>
            </w:r>
          </w:p>
          <w:p w14:paraId="53637C37" w14:textId="77777777" w:rsidR="00090EAE" w:rsidRDefault="00F7712B" w:rsidP="00AC13FC">
            <w:pPr>
              <w:pStyle w:val="TableParagraph"/>
              <w:spacing w:before="0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33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3777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7000</w:t>
            </w:r>
            <w:r>
              <w:rPr>
                <w:i/>
                <w:spacing w:val="-2"/>
                <w:sz w:val="20"/>
              </w:rPr>
              <w:t xml:space="preserve"> </w:t>
            </w:r>
            <w:r w:rsidR="00AC13FC">
              <w:rPr>
                <w:i/>
                <w:sz w:val="20"/>
              </w:rPr>
              <w:t>ext. 2773</w:t>
            </w:r>
            <w:r>
              <w:rPr>
                <w:i/>
                <w:spacing w:val="44"/>
                <w:sz w:val="20"/>
              </w:rPr>
              <w:t xml:space="preserve"> </w:t>
            </w:r>
            <w:r>
              <w:rPr>
                <w:i/>
                <w:sz w:val="20"/>
              </w:rPr>
              <w:t>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27</w:t>
            </w:r>
            <w:r w:rsidR="00AC13FC">
              <w:rPr>
                <w:i/>
                <w:sz w:val="20"/>
              </w:rPr>
              <w:t>7</w:t>
            </w:r>
            <w:r>
              <w:rPr>
                <w:i/>
                <w:sz w:val="20"/>
              </w:rPr>
              <w:t>4</w:t>
            </w:r>
          </w:p>
        </w:tc>
      </w:tr>
      <w:tr w:rsidR="00090EAE" w14:paraId="0D1FB0EB" w14:textId="77777777">
        <w:trPr>
          <w:trHeight w:val="489"/>
        </w:trPr>
        <w:tc>
          <w:tcPr>
            <w:tcW w:w="3341" w:type="dxa"/>
          </w:tcPr>
          <w:p w14:paraId="022489C2" w14:textId="77777777" w:rsidR="00090EAE" w:rsidRDefault="00F7712B">
            <w:pPr>
              <w:pStyle w:val="TableParagraph"/>
              <w:spacing w:before="123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Resumen/Descripción:</w:t>
            </w:r>
          </w:p>
        </w:tc>
        <w:tc>
          <w:tcPr>
            <w:tcW w:w="5732" w:type="dxa"/>
          </w:tcPr>
          <w:p w14:paraId="4EC59631" w14:textId="77777777" w:rsidR="00090EAE" w:rsidRDefault="00F7712B">
            <w:pPr>
              <w:pStyle w:val="TableParagraph"/>
              <w:spacing w:before="0" w:line="240" w:lineRule="atLeast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Base de datos en formato Excel de los terrenos forestales que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presentaron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incendios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república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mexicana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durante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año</w:t>
            </w:r>
            <w:r>
              <w:rPr>
                <w:i/>
                <w:spacing w:val="-3"/>
                <w:sz w:val="20"/>
              </w:rPr>
              <w:t xml:space="preserve"> </w:t>
            </w:r>
            <w:r w:rsidR="00AC13FC">
              <w:rPr>
                <w:i/>
                <w:sz w:val="20"/>
              </w:rPr>
              <w:t>2022</w:t>
            </w:r>
            <w:r>
              <w:rPr>
                <w:i/>
                <w:sz w:val="20"/>
              </w:rPr>
              <w:t>.</w:t>
            </w:r>
          </w:p>
        </w:tc>
      </w:tr>
      <w:tr w:rsidR="00090EAE" w14:paraId="22902B1D" w14:textId="77777777">
        <w:trPr>
          <w:trHeight w:val="720"/>
        </w:trPr>
        <w:tc>
          <w:tcPr>
            <w:tcW w:w="3341" w:type="dxa"/>
          </w:tcPr>
          <w:p w14:paraId="13D2ED0F" w14:textId="77777777" w:rsidR="00090EAE" w:rsidRDefault="00090EAE">
            <w:pPr>
              <w:pStyle w:val="TableParagraph"/>
              <w:spacing w:before="7" w:line="240" w:lineRule="auto"/>
              <w:rPr>
                <w:i/>
                <w:sz w:val="19"/>
              </w:rPr>
            </w:pPr>
          </w:p>
          <w:p w14:paraId="1DDD0915" w14:textId="77777777" w:rsidR="00090EAE" w:rsidRDefault="00F7712B">
            <w:pPr>
              <w:pStyle w:val="TableParagraph"/>
              <w:spacing w:before="0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Propósito</w:t>
            </w:r>
          </w:p>
        </w:tc>
        <w:tc>
          <w:tcPr>
            <w:tcW w:w="5732" w:type="dxa"/>
          </w:tcPr>
          <w:p w14:paraId="43B219AF" w14:textId="77777777" w:rsidR="00090EAE" w:rsidRDefault="00F7712B">
            <w:pPr>
              <w:pStyle w:val="TableParagraph"/>
              <w:spacing w:before="117" w:line="240" w:lineRule="auto"/>
              <w:ind w:left="67" w:right="711"/>
              <w:rPr>
                <w:i/>
                <w:sz w:val="20"/>
              </w:rPr>
            </w:pPr>
            <w:r>
              <w:rPr>
                <w:i/>
                <w:sz w:val="20"/>
              </w:rPr>
              <w:t>Generar información estadística sobre los terrenos forestales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incendiados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 nivel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nacional.</w:t>
            </w:r>
          </w:p>
        </w:tc>
      </w:tr>
      <w:tr w:rsidR="00090EAE" w14:paraId="60AA1CF8" w14:textId="77777777">
        <w:trPr>
          <w:trHeight w:val="489"/>
        </w:trPr>
        <w:tc>
          <w:tcPr>
            <w:tcW w:w="3341" w:type="dxa"/>
          </w:tcPr>
          <w:p w14:paraId="0FD2B787" w14:textId="77777777" w:rsidR="00090EAE" w:rsidRDefault="00F7712B">
            <w:pPr>
              <w:pStyle w:val="TableParagraph"/>
              <w:spacing w:before="123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Palabras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clave</w:t>
            </w:r>
          </w:p>
        </w:tc>
        <w:tc>
          <w:tcPr>
            <w:tcW w:w="5732" w:type="dxa"/>
          </w:tcPr>
          <w:p w14:paraId="21D76E2B" w14:textId="77777777" w:rsidR="00090EAE" w:rsidRDefault="00F7712B">
            <w:pPr>
              <w:pStyle w:val="TableParagraph"/>
              <w:spacing w:before="0" w:line="240" w:lineRule="atLeast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Incendios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forestales,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Fuego,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Programa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</w:p>
        </w:tc>
      </w:tr>
      <w:tr w:rsidR="00090EAE" w14:paraId="72BA204E" w14:textId="77777777">
        <w:trPr>
          <w:trHeight w:val="359"/>
        </w:trPr>
        <w:tc>
          <w:tcPr>
            <w:tcW w:w="3341" w:type="dxa"/>
          </w:tcPr>
          <w:p w14:paraId="79263C84" w14:textId="77777777" w:rsidR="00090EAE" w:rsidRDefault="00F7712B">
            <w:pPr>
              <w:pStyle w:val="TableParagraph"/>
              <w:spacing w:before="59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Idioma</w:t>
            </w:r>
          </w:p>
        </w:tc>
        <w:tc>
          <w:tcPr>
            <w:tcW w:w="5732" w:type="dxa"/>
          </w:tcPr>
          <w:p w14:paraId="4AEC9FC5" w14:textId="77777777" w:rsidR="00090EAE" w:rsidRDefault="00F7712B">
            <w:pPr>
              <w:pStyle w:val="TableParagraph"/>
              <w:spacing w:before="59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Español</w:t>
            </w:r>
          </w:p>
        </w:tc>
      </w:tr>
      <w:tr w:rsidR="00090EAE" w14:paraId="12178335" w14:textId="77777777">
        <w:trPr>
          <w:trHeight w:val="719"/>
        </w:trPr>
        <w:tc>
          <w:tcPr>
            <w:tcW w:w="3341" w:type="dxa"/>
          </w:tcPr>
          <w:p w14:paraId="69764512" w14:textId="77777777" w:rsidR="00090EAE" w:rsidRDefault="00090EAE">
            <w:pPr>
              <w:pStyle w:val="TableParagraph"/>
              <w:spacing w:before="7" w:line="240" w:lineRule="auto"/>
              <w:rPr>
                <w:i/>
                <w:sz w:val="19"/>
              </w:rPr>
            </w:pPr>
          </w:p>
          <w:p w14:paraId="7944C3BD" w14:textId="77777777" w:rsidR="00090EAE" w:rsidRDefault="00F7712B">
            <w:pPr>
              <w:pStyle w:val="TableParagraph"/>
              <w:spacing w:before="0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Declaración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5732" w:type="dxa"/>
          </w:tcPr>
          <w:p w14:paraId="5E1621B2" w14:textId="77777777" w:rsidR="00090EAE" w:rsidRDefault="00090EAE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090EAE" w14:paraId="7181544E" w14:textId="77777777">
        <w:trPr>
          <w:trHeight w:val="359"/>
        </w:trPr>
        <w:tc>
          <w:tcPr>
            <w:tcW w:w="3341" w:type="dxa"/>
          </w:tcPr>
          <w:p w14:paraId="2B113E0E" w14:textId="77777777" w:rsidR="00090EAE" w:rsidRDefault="00F7712B">
            <w:pPr>
              <w:pStyle w:val="TableParagraph"/>
              <w:spacing w:before="59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Restricciones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</w:p>
        </w:tc>
        <w:tc>
          <w:tcPr>
            <w:tcW w:w="5732" w:type="dxa"/>
          </w:tcPr>
          <w:p w14:paraId="4F866299" w14:textId="77777777" w:rsidR="00090EAE" w:rsidRDefault="00F7712B">
            <w:pPr>
              <w:pStyle w:val="TableParagraph"/>
              <w:spacing w:before="59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Público</w:t>
            </w:r>
          </w:p>
        </w:tc>
      </w:tr>
      <w:tr w:rsidR="00090EAE" w14:paraId="3CAC8F19" w14:textId="77777777">
        <w:trPr>
          <w:trHeight w:val="359"/>
        </w:trPr>
        <w:tc>
          <w:tcPr>
            <w:tcW w:w="3341" w:type="dxa"/>
          </w:tcPr>
          <w:p w14:paraId="098C348B" w14:textId="77777777" w:rsidR="00090EAE" w:rsidRDefault="00F7712B">
            <w:pPr>
              <w:pStyle w:val="TableParagraph"/>
              <w:spacing w:before="59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Otras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restricciones</w:t>
            </w:r>
          </w:p>
        </w:tc>
        <w:tc>
          <w:tcPr>
            <w:tcW w:w="5732" w:type="dxa"/>
          </w:tcPr>
          <w:p w14:paraId="62C863E1" w14:textId="77777777" w:rsidR="00090EAE" w:rsidRDefault="00F7712B">
            <w:pPr>
              <w:pStyle w:val="TableParagraph"/>
              <w:spacing w:before="59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NO</w:t>
            </w:r>
          </w:p>
        </w:tc>
      </w:tr>
      <w:tr w:rsidR="00090EAE" w14:paraId="712AC821" w14:textId="77777777">
        <w:trPr>
          <w:trHeight w:val="359"/>
        </w:trPr>
        <w:tc>
          <w:tcPr>
            <w:tcW w:w="3341" w:type="dxa"/>
          </w:tcPr>
          <w:p w14:paraId="42FA7C30" w14:textId="77777777" w:rsidR="00090EAE" w:rsidRDefault="00F7712B">
            <w:pPr>
              <w:pStyle w:val="TableParagraph"/>
              <w:spacing w:before="59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Versión</w:t>
            </w:r>
          </w:p>
        </w:tc>
        <w:tc>
          <w:tcPr>
            <w:tcW w:w="5732" w:type="dxa"/>
          </w:tcPr>
          <w:p w14:paraId="1E7B0991" w14:textId="77777777" w:rsidR="00090EAE" w:rsidRDefault="00F7712B" w:rsidP="00AC13FC">
            <w:pPr>
              <w:pStyle w:val="TableParagraph"/>
              <w:spacing w:before="59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fecha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creación enero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202</w:t>
            </w:r>
            <w:r w:rsidR="00AC13FC">
              <w:rPr>
                <w:i/>
                <w:sz w:val="20"/>
              </w:rPr>
              <w:t>3</w:t>
            </w:r>
          </w:p>
        </w:tc>
      </w:tr>
      <w:tr w:rsidR="00090EAE" w14:paraId="009BABE2" w14:textId="77777777">
        <w:trPr>
          <w:trHeight w:val="362"/>
        </w:trPr>
        <w:tc>
          <w:tcPr>
            <w:tcW w:w="3341" w:type="dxa"/>
          </w:tcPr>
          <w:p w14:paraId="114C8CA2" w14:textId="77777777" w:rsidR="00090EAE" w:rsidRDefault="00F7712B">
            <w:pPr>
              <w:pStyle w:val="TableParagraph"/>
              <w:spacing w:before="59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publicación</w:t>
            </w:r>
          </w:p>
        </w:tc>
        <w:tc>
          <w:tcPr>
            <w:tcW w:w="5732" w:type="dxa"/>
          </w:tcPr>
          <w:p w14:paraId="40BBD308" w14:textId="77777777" w:rsidR="00090EAE" w:rsidRDefault="00F7712B">
            <w:pPr>
              <w:pStyle w:val="TableParagraph"/>
              <w:spacing w:before="59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Enero</w:t>
            </w:r>
            <w:r>
              <w:rPr>
                <w:i/>
                <w:spacing w:val="-3"/>
                <w:sz w:val="20"/>
              </w:rPr>
              <w:t xml:space="preserve"> </w:t>
            </w:r>
            <w:r w:rsidR="00AC13FC">
              <w:rPr>
                <w:i/>
                <w:sz w:val="20"/>
              </w:rPr>
              <w:t>2023</w:t>
            </w:r>
          </w:p>
        </w:tc>
      </w:tr>
      <w:tr w:rsidR="00090EAE" w14:paraId="3DC51C94" w14:textId="77777777">
        <w:trPr>
          <w:trHeight w:val="359"/>
        </w:trPr>
        <w:tc>
          <w:tcPr>
            <w:tcW w:w="3341" w:type="dxa"/>
          </w:tcPr>
          <w:p w14:paraId="6F1DA5A3" w14:textId="77777777" w:rsidR="00090EAE" w:rsidRDefault="00F7712B">
            <w:pPr>
              <w:pStyle w:val="TableParagraph"/>
              <w:spacing w:before="59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Frecuencia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actualización</w:t>
            </w:r>
          </w:p>
        </w:tc>
        <w:tc>
          <w:tcPr>
            <w:tcW w:w="5732" w:type="dxa"/>
          </w:tcPr>
          <w:p w14:paraId="5F684252" w14:textId="77777777" w:rsidR="00090EAE" w:rsidRDefault="00F7712B">
            <w:pPr>
              <w:pStyle w:val="TableParagraph"/>
              <w:spacing w:before="59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No aplica</w:t>
            </w:r>
          </w:p>
        </w:tc>
      </w:tr>
      <w:tr w:rsidR="00090EAE" w14:paraId="1D017EFA" w14:textId="77777777">
        <w:trPr>
          <w:trHeight w:val="731"/>
        </w:trPr>
        <w:tc>
          <w:tcPr>
            <w:tcW w:w="3341" w:type="dxa"/>
          </w:tcPr>
          <w:p w14:paraId="4DE63CF8" w14:textId="77777777" w:rsidR="00090EAE" w:rsidRDefault="00090EAE">
            <w:pPr>
              <w:pStyle w:val="TableParagraph"/>
              <w:spacing w:before="11" w:line="240" w:lineRule="auto"/>
              <w:rPr>
                <w:i/>
                <w:sz w:val="19"/>
              </w:rPr>
            </w:pPr>
          </w:p>
          <w:p w14:paraId="14BDE2D1" w14:textId="77777777" w:rsidR="00090EAE" w:rsidRDefault="00F7712B">
            <w:pPr>
              <w:pStyle w:val="TableParagraph"/>
              <w:spacing w:before="1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Historial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procesamiento</w:t>
            </w:r>
          </w:p>
        </w:tc>
        <w:tc>
          <w:tcPr>
            <w:tcW w:w="5732" w:type="dxa"/>
          </w:tcPr>
          <w:p w14:paraId="53B334E8" w14:textId="77777777" w:rsidR="00090EAE" w:rsidRDefault="00F7712B" w:rsidP="00AC13FC">
            <w:pPr>
              <w:pStyle w:val="TableParagraph"/>
              <w:spacing w:before="1" w:line="240" w:lineRule="auto"/>
              <w:ind w:left="67" w:right="71"/>
              <w:rPr>
                <w:i/>
                <w:sz w:val="20"/>
              </w:rPr>
            </w:pPr>
            <w:r>
              <w:rPr>
                <w:i/>
                <w:sz w:val="20"/>
              </w:rPr>
              <w:t>Información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generada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partir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recopilación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datos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referentes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atención 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los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incendios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forestales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prestada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por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las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instancias</w:t>
            </w:r>
            <w:r w:rsidR="00AC13FC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Programa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Fuego.</w:t>
            </w:r>
          </w:p>
        </w:tc>
      </w:tr>
      <w:tr w:rsidR="00090EAE" w14:paraId="429B35A2" w14:textId="77777777">
        <w:trPr>
          <w:trHeight w:val="733"/>
        </w:trPr>
        <w:tc>
          <w:tcPr>
            <w:tcW w:w="3341" w:type="dxa"/>
          </w:tcPr>
          <w:p w14:paraId="5D70F65D" w14:textId="77777777" w:rsidR="00090EAE" w:rsidRDefault="00090EAE">
            <w:pPr>
              <w:pStyle w:val="TableParagraph"/>
              <w:spacing w:before="1" w:line="240" w:lineRule="auto"/>
              <w:rPr>
                <w:i/>
                <w:sz w:val="20"/>
              </w:rPr>
            </w:pPr>
          </w:p>
          <w:p w14:paraId="51A83ACE" w14:textId="77777777" w:rsidR="00090EAE" w:rsidRDefault="00F7712B">
            <w:pPr>
              <w:pStyle w:val="TableParagraph"/>
              <w:spacing w:before="1" w:line="240" w:lineRule="auto"/>
              <w:ind w:left="69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adicional</w:t>
            </w:r>
          </w:p>
        </w:tc>
        <w:tc>
          <w:tcPr>
            <w:tcW w:w="5732" w:type="dxa"/>
          </w:tcPr>
          <w:p w14:paraId="3DE4D5B1" w14:textId="77777777" w:rsidR="00090EAE" w:rsidRDefault="00F7712B">
            <w:pPr>
              <w:pStyle w:val="TableParagraph"/>
              <w:spacing w:before="1" w:line="240" w:lineRule="auto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Centros</w:t>
            </w:r>
            <w:r>
              <w:rPr>
                <w:i/>
                <w:spacing w:val="21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21"/>
                <w:sz w:val="20"/>
              </w:rPr>
              <w:t xml:space="preserve"> </w:t>
            </w:r>
            <w:r>
              <w:rPr>
                <w:i/>
                <w:sz w:val="20"/>
              </w:rPr>
              <w:t>intervinieron</w:t>
            </w:r>
            <w:r>
              <w:rPr>
                <w:i/>
                <w:spacing w:val="22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21"/>
                <w:sz w:val="20"/>
              </w:rPr>
              <w:t xml:space="preserve"> </w:t>
            </w:r>
            <w:r>
              <w:rPr>
                <w:i/>
                <w:sz w:val="20"/>
              </w:rPr>
              <w:t>realización</w:t>
            </w:r>
            <w:r>
              <w:rPr>
                <w:i/>
                <w:spacing w:val="22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Cierre</w:t>
            </w:r>
            <w:r>
              <w:rPr>
                <w:i/>
                <w:spacing w:val="21"/>
                <w:sz w:val="20"/>
              </w:rPr>
              <w:t xml:space="preserve"> </w:t>
            </w:r>
            <w:r>
              <w:rPr>
                <w:i/>
                <w:sz w:val="20"/>
              </w:rPr>
              <w:t>estadístico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Incendios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Forestales</w:t>
            </w:r>
            <w:r>
              <w:rPr>
                <w:i/>
                <w:spacing w:val="31"/>
                <w:sz w:val="20"/>
              </w:rPr>
              <w:t xml:space="preserve"> </w:t>
            </w:r>
            <w:r w:rsidR="00AC13FC">
              <w:rPr>
                <w:i/>
                <w:sz w:val="20"/>
              </w:rPr>
              <w:t>2022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Comisión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Nacional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Forestal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(CONAFOR)/</w:t>
            </w:r>
          </w:p>
          <w:p w14:paraId="0EE6AD83" w14:textId="77777777" w:rsidR="00090EAE" w:rsidRDefault="00F7712B">
            <w:pPr>
              <w:pStyle w:val="TableParagraph"/>
              <w:spacing w:before="0" w:line="224" w:lineRule="exact"/>
              <w:ind w:left="67"/>
              <w:rPr>
                <w:i/>
                <w:sz w:val="20"/>
              </w:rPr>
            </w:pPr>
            <w:r>
              <w:rPr>
                <w:i/>
                <w:sz w:val="20"/>
              </w:rPr>
              <w:t>Subgerencia</w:t>
            </w:r>
            <w:r>
              <w:rPr>
                <w:i/>
                <w:spacing w:val="55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55"/>
                <w:sz w:val="20"/>
              </w:rPr>
              <w:t xml:space="preserve"> </w:t>
            </w:r>
            <w:r>
              <w:rPr>
                <w:i/>
                <w:sz w:val="20"/>
              </w:rPr>
              <w:t>Planeación</w:t>
            </w:r>
            <w:r>
              <w:rPr>
                <w:i/>
                <w:spacing w:val="52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59"/>
                <w:sz w:val="20"/>
              </w:rPr>
              <w:t xml:space="preserve"> </w:t>
            </w:r>
            <w:r>
              <w:rPr>
                <w:i/>
                <w:sz w:val="20"/>
              </w:rPr>
              <w:t>Información</w:t>
            </w:r>
            <w:r>
              <w:rPr>
                <w:i/>
                <w:spacing w:val="56"/>
                <w:sz w:val="20"/>
              </w:rPr>
              <w:t xml:space="preserve"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55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55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54"/>
                <w:sz w:val="20"/>
              </w:rPr>
              <w:t xml:space="preserve"> </w:t>
            </w:r>
            <w:r>
              <w:rPr>
                <w:i/>
                <w:sz w:val="20"/>
              </w:rPr>
              <w:t>Fuego,</w:t>
            </w:r>
          </w:p>
        </w:tc>
      </w:tr>
    </w:tbl>
    <w:p w14:paraId="576566C9" w14:textId="77777777" w:rsidR="00090EAE" w:rsidRDefault="00090EAE">
      <w:pPr>
        <w:spacing w:line="224" w:lineRule="exact"/>
        <w:rPr>
          <w:sz w:val="20"/>
        </w:rPr>
        <w:sectPr w:rsidR="00090EAE">
          <w:type w:val="continuous"/>
          <w:pgSz w:w="12240" w:h="15840"/>
          <w:pgMar w:top="1500" w:right="146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1"/>
        <w:gridCol w:w="5732"/>
      </w:tblGrid>
      <w:tr w:rsidR="00090EAE" w14:paraId="12944CE8" w14:textId="77777777">
        <w:trPr>
          <w:trHeight w:val="7815"/>
        </w:trPr>
        <w:tc>
          <w:tcPr>
            <w:tcW w:w="3341" w:type="dxa"/>
            <w:tcBorders>
              <w:top w:val="nil"/>
            </w:tcBorders>
          </w:tcPr>
          <w:p w14:paraId="68250C2D" w14:textId="77777777" w:rsidR="00090EAE" w:rsidRDefault="00090EA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32" w:type="dxa"/>
            <w:tcBorders>
              <w:top w:val="nil"/>
            </w:tcBorders>
          </w:tcPr>
          <w:p w14:paraId="70510E69" w14:textId="77777777" w:rsidR="00090EAE" w:rsidRDefault="00F7712B">
            <w:pPr>
              <w:pStyle w:val="TableParagraph"/>
              <w:spacing w:before="0" w:line="240" w:lineRule="auto"/>
              <w:ind w:left="67" w:right="53"/>
              <w:rPr>
                <w:i/>
                <w:sz w:val="20"/>
              </w:rPr>
            </w:pPr>
            <w:r>
              <w:rPr>
                <w:i/>
                <w:sz w:val="20"/>
              </w:rPr>
              <w:t>Centro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Regional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Noroeste,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Regional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27"/>
                <w:sz w:val="20"/>
              </w:rPr>
              <w:t xml:space="preserve"> </w:t>
            </w:r>
            <w:r>
              <w:rPr>
                <w:i/>
                <w:sz w:val="20"/>
              </w:rPr>
              <w:t>Noreste,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Regional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28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27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29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Norte,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Regional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Centro,</w:t>
            </w:r>
            <w:r>
              <w:rPr>
                <w:i/>
                <w:spacing w:val="46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Regional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22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22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Occidente,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Regional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Sureste,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Aguascalientes, Centro Estatal de Manejo del Fuego Baja California,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Baja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California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Sur,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22"/>
                <w:sz w:val="20"/>
              </w:rPr>
              <w:t xml:space="preserve"> </w:t>
            </w:r>
            <w:r>
              <w:rPr>
                <w:i/>
                <w:sz w:val="20"/>
              </w:rPr>
              <w:t>Campeche,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del Fuego Coahuila de Zaragoza, Centro Estatal de Manejo del Fuego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Colima,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Chiapas,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3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2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1"/>
                <w:sz w:val="20"/>
              </w:rPr>
              <w:t xml:space="preserve"> </w:t>
            </w:r>
            <w:r>
              <w:rPr>
                <w:i/>
                <w:sz w:val="20"/>
              </w:rPr>
              <w:t>Chihuahua,</w:t>
            </w:r>
            <w:r>
              <w:rPr>
                <w:i/>
                <w:spacing w:val="13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3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3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4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Ciudad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México,</w:t>
            </w:r>
            <w:r>
              <w:rPr>
                <w:i/>
                <w:spacing w:val="2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Durango, Centro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Manejo del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Guanajuato,</w:t>
            </w:r>
          </w:p>
          <w:p w14:paraId="70A2B9D8" w14:textId="77777777" w:rsidR="00090EAE" w:rsidRDefault="00F7712B">
            <w:pPr>
              <w:pStyle w:val="TableParagraph"/>
              <w:spacing w:before="0" w:line="240" w:lineRule="auto"/>
              <w:ind w:left="67" w:right="57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Guerrero,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Hidalgo,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Jalisco, Centro Estatal de Manejo del Fuego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México, Centro 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Michoacán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Ocampo,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Morelos,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Nayarit, Centro Estatal de Manejo del Fuego Nuevo León, 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 de Manejo del Fuego Oaxaca, Centro Estatal de Manejo 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Puebla,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45"/>
                <w:sz w:val="20"/>
              </w:rPr>
              <w:t xml:space="preserve"> </w:t>
            </w:r>
            <w:r>
              <w:rPr>
                <w:i/>
                <w:sz w:val="20"/>
              </w:rPr>
              <w:t>Querétaro,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 Estatal de Manejo del Fuego Quintana Roo, Centro Estatal 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San Luis Potosí,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 Sinaloa, Centro Estatal de Manejo del Fuego Sonora, 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 de Manejo del Fuego Tabasco, Centro Estatal de Manejo 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Tamaulipas,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 Tlaxcala,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 Estatal de Manejo del Fuego Veracruz de Ignacio de la Llave,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Fuego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Yucatán,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Centro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Manejo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del Fuego Zacatecas.</w:t>
            </w:r>
          </w:p>
          <w:p w14:paraId="2DC07C4B" w14:textId="77777777" w:rsidR="00090EAE" w:rsidRDefault="00090EAE">
            <w:pPr>
              <w:pStyle w:val="TableParagraph"/>
              <w:spacing w:before="7" w:line="240" w:lineRule="auto"/>
              <w:rPr>
                <w:i/>
                <w:sz w:val="18"/>
              </w:rPr>
            </w:pPr>
          </w:p>
          <w:p w14:paraId="4C6D2795" w14:textId="77777777" w:rsidR="00090EAE" w:rsidRDefault="00F7712B" w:rsidP="00AC13FC">
            <w:pPr>
              <w:pStyle w:val="TableParagraph"/>
              <w:spacing w:before="0" w:line="240" w:lineRule="atLeast"/>
              <w:ind w:left="67" w:right="436"/>
              <w:rPr>
                <w:i/>
                <w:sz w:val="20"/>
              </w:rPr>
            </w:pPr>
            <w:r>
              <w:rPr>
                <w:i/>
                <w:sz w:val="20"/>
              </w:rPr>
              <w:t>Forma de citar: CONAFOR (202</w:t>
            </w:r>
            <w:r w:rsidR="00AC13FC">
              <w:rPr>
                <w:i/>
                <w:sz w:val="20"/>
              </w:rPr>
              <w:t>2</w:t>
            </w:r>
            <w:r>
              <w:rPr>
                <w:i/>
                <w:sz w:val="20"/>
              </w:rPr>
              <w:t>). Cierre estadístico de incendios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forestales</w:t>
            </w:r>
            <w:r>
              <w:rPr>
                <w:i/>
                <w:spacing w:val="44"/>
                <w:sz w:val="20"/>
              </w:rPr>
              <w:t xml:space="preserve"> </w:t>
            </w:r>
            <w:r>
              <w:rPr>
                <w:i/>
                <w:sz w:val="20"/>
              </w:rPr>
              <w:t>202</w:t>
            </w:r>
            <w:r w:rsidR="00AC13FC">
              <w:rPr>
                <w:i/>
                <w:sz w:val="20"/>
              </w:rPr>
              <w:t>2</w:t>
            </w:r>
            <w:r>
              <w:rPr>
                <w:i/>
                <w:sz w:val="20"/>
              </w:rPr>
              <w:t>,México: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Comisión Nacional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Forestal</w:t>
            </w:r>
          </w:p>
        </w:tc>
      </w:tr>
    </w:tbl>
    <w:p w14:paraId="6E11C9FB" w14:textId="77777777" w:rsidR="00F7712B" w:rsidRDefault="00F7712B"/>
    <w:sectPr w:rsidR="00F7712B">
      <w:pgSz w:w="12240" w:h="15840"/>
      <w:pgMar w:top="1380" w:right="14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EAE"/>
    <w:rsid w:val="00090EAE"/>
    <w:rsid w:val="003A2CED"/>
    <w:rsid w:val="00A30AEA"/>
    <w:rsid w:val="00AC13FC"/>
    <w:rsid w:val="00C5379D"/>
    <w:rsid w:val="00D813F2"/>
    <w:rsid w:val="00E22FF2"/>
    <w:rsid w:val="00F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17F6"/>
  <w15:docId w15:val="{0788ABA2-CE54-42D9-A21D-6D13594F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</w:pPr>
    <w:rPr>
      <w:rFonts w:ascii="Verdana" w:eastAsia="Verdana" w:hAnsi="Verdana" w:cs="Verdana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 w:line="22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rsula.garcia@conafor.gob.mx" TargetMode="External"/><Relationship Id="rId4" Type="http://schemas.openxmlformats.org/officeDocument/2006/relationships/hyperlink" Target="mailto:tania.salgado@conafor.gob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558</Words>
  <Characters>3242</Characters>
  <Application>Microsoft Office Word</Application>
  <DocSecurity>0</DocSecurity>
  <Lines>108</Lines>
  <Paragraphs>58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 Duarte</dc:creator>
  <cp:lastModifiedBy>Eliana Noya</cp:lastModifiedBy>
  <cp:revision>7</cp:revision>
  <dcterms:created xsi:type="dcterms:W3CDTF">2023-01-17T15:41:00Z</dcterms:created>
  <dcterms:modified xsi:type="dcterms:W3CDTF">2023-03-27T05:21:00Z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2023-01-17T00:00:00Z</vt:filetime>
  </property>
  <property fmtid="{D5CDD505-2E9C-101B-9397-08002B2CF9AE}" pid="5" name="GrammarlyDocumentId">
    <vt:lpwstr>b8cfebebe3b9e8dfbe1e4f7f03527ea5124ebda1cc791da814b41b1afbb71743</vt:lpwstr>
  </property>
</Properties>
</file>