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color w:val="1E293B"/>
          <w:sz w:val="44"/>
        </w:rPr>
        <w:t>VEERA NAIDU, Ph.D.</w:t>
      </w:r>
    </w:p>
    <w:p>
      <w:pPr>
        <w:spacing w:after="240"/>
        <w:jc w:val="center"/>
      </w:pPr>
      <w:r>
        <w:rPr>
          <w:rFonts w:ascii="Arial" w:hAnsi="Arial"/>
          <w:color w:val="326CE5"/>
          <w:sz w:val="19"/>
          <w:u w:val="single"/>
        </w:rPr>
        <w:t>Portfolio: https://vb-n.github.io/portfolio/</w:t>
      </w:r>
      <w:r>
        <w:rPr>
          <w:rFonts w:ascii="Arial" w:hAnsi="Arial"/>
          <w:color w:val="326CE5"/>
          <w:sz w:val="19"/>
        </w:rPr>
        <w:t xml:space="preserve"> • </w:t>
      </w:r>
      <w:r>
        <w:rPr>
          <w:rFonts w:ascii="Arial" w:hAnsi="Arial"/>
          <w:color w:val="326CE5"/>
          <w:sz w:val="19"/>
          <w:u w:val="single"/>
        </w:rPr>
        <w:t>LinkedIn: https://linkedin.com/in/bramhavardhan</w:t>
      </w:r>
      <w:r>
        <w:rPr>
          <w:rFonts w:ascii="Arial" w:hAnsi="Arial"/>
          <w:color w:val="326CE5"/>
          <w:sz w:val="19"/>
        </w:rPr>
        <w:t xml:space="preserve"> • </w:t>
      </w:r>
      <w:r>
        <w:rPr>
          <w:rFonts w:ascii="Arial" w:hAnsi="Arial"/>
          <w:color w:val="326CE5"/>
          <w:sz w:val="19"/>
          <w:u w:val="single"/>
        </w:rPr>
        <w:t>GitHub: https://github.com/vb-n</w:t>
      </w:r>
    </w:p>
    <w:p>
      <w:pPr>
        <w:spacing w:before="280" w:after="80"/>
        <w:pBdr>
          <w:bottom w:val="single" w:sz="6" w:space="1" w:color="326CE5"/>
        </w:pBdr>
      </w:pPr>
      <w:r>
        <w:rPr>
          <w:rFonts w:ascii="Arial" w:hAnsi="Arial"/>
          <w:b/>
          <w:color w:val="326CE5"/>
          <w:sz w:val="26"/>
        </w:rPr>
        <w:t>PROFESSIONAL SUMMARY</w:t>
      </w:r>
    </w:p>
    <w:p>
      <w:pPr>
        <w:spacing w:before="40" w:after="120"/>
      </w:pPr>
      <w:r>
        <w:rPr>
          <w:rFonts w:ascii="Arial" w:hAnsi="Arial"/>
          <w:color w:val="1E293B"/>
          <w:sz w:val="20"/>
        </w:rPr>
        <w:t xml:space="preserve">Platform Engineering Leader and Doctoral Graduate (Ph.D.) with 9+ years of experience building and scaling Internal Developer Platforms (IDP), driving Developer Experience (DevEx) transformations, and leading cloud-native modernization initiatives. Proven track record delivering </w:t>
      </w:r>
      <w:r>
        <w:rPr>
          <w:rFonts w:ascii="Arial" w:hAnsi="Arial"/>
          <w:b/>
          <w:color w:val="1E293B"/>
          <w:sz w:val="20"/>
        </w:rPr>
        <w:t>$2M+ in annual cloud savings</w:t>
      </w:r>
      <w:r>
        <w:rPr>
          <w:rFonts w:ascii="Arial" w:hAnsi="Arial"/>
          <w:color w:val="1E293B"/>
          <w:sz w:val="20"/>
        </w:rPr>
        <w:t xml:space="preserve"> and </w:t>
      </w:r>
      <w:r>
        <w:rPr>
          <w:rFonts w:ascii="Arial" w:hAnsi="Arial"/>
          <w:b/>
          <w:color w:val="1E293B"/>
          <w:sz w:val="20"/>
        </w:rPr>
        <w:t>$100K+ in licensing reductions</w:t>
      </w:r>
      <w:r>
        <w:rPr>
          <w:rFonts w:ascii="Arial" w:hAnsi="Arial"/>
          <w:color w:val="1E293B"/>
          <w:sz w:val="20"/>
        </w:rPr>
        <w:t xml:space="preserve"> by replacing expensive proprietary software with enterprise Open Source (OSS) platform tools. Expert in enterprise Kubernetes infrastructure, cloud-native containerization, establishing opinionated Golden Paths, Policy-as-Code compliance, and empowering </w:t>
      </w:r>
      <w:r>
        <w:rPr>
          <w:rFonts w:ascii="Arial" w:hAnsi="Arial"/>
          <w:b/>
          <w:color w:val="1E293B"/>
          <w:sz w:val="20"/>
        </w:rPr>
        <w:t>150+ developers</w:t>
      </w:r>
      <w:r>
        <w:rPr>
          <w:rFonts w:ascii="Arial" w:hAnsi="Arial"/>
          <w:color w:val="1E293B"/>
          <w:sz w:val="20"/>
        </w:rPr>
        <w:t xml:space="preserve"> while maintaining </w:t>
      </w:r>
      <w:r>
        <w:rPr>
          <w:rFonts w:ascii="Arial" w:hAnsi="Arial"/>
          <w:b/>
          <w:color w:val="1E293B"/>
          <w:sz w:val="20"/>
        </w:rPr>
        <w:t>99.99% system availability</w:t>
      </w:r>
      <w:r>
        <w:rPr>
          <w:rFonts w:ascii="Arial" w:hAnsi="Arial"/>
          <w:color w:val="1E293B"/>
          <w:sz w:val="20"/>
        </w:rPr>
        <w:t>.</w:t>
      </w:r>
    </w:p>
    <w:p>
      <w:pPr>
        <w:spacing w:before="280" w:after="80"/>
        <w:pBdr>
          <w:bottom w:val="single" w:sz="6" w:space="1" w:color="326CE5"/>
        </w:pBdr>
      </w:pPr>
      <w:r>
        <w:rPr>
          <w:rFonts w:ascii="Arial" w:hAnsi="Arial"/>
          <w:b/>
          <w:color w:val="326CE5"/>
          <w:sz w:val="26"/>
        </w:rPr>
        <w:t>CORE COMPETENCIES</w:t>
      </w:r>
    </w:p>
    <w:p>
      <w:pPr>
        <w:pStyle w:val="ListBullet"/>
        <w:spacing w:before="0" w:after="60"/>
      </w:pPr>
      <w:r>
        <w:rPr>
          <w:rFonts w:ascii="Arial" w:hAnsi="Arial"/>
          <w:b/>
          <w:color w:val="1E293B"/>
          <w:sz w:val="20"/>
        </w:rPr>
        <w:t>Platform Architecture &amp; DevEx:</w:t>
      </w:r>
      <w:r>
        <w:rPr>
          <w:rFonts w:ascii="Arial" w:hAnsi="Arial"/>
          <w:color w:val="1E293B"/>
          <w:sz w:val="20"/>
        </w:rPr>
        <w:t xml:space="preserve"> Internal Developer Platforms (IDP), Spotify Backstage, Developer Experience (DevEx), Golden Paths, Software Cataloging, Service Scaffolding, Self-Service Portals</w:t>
      </w:r>
    </w:p>
    <w:p>
      <w:pPr>
        <w:pStyle w:val="ListBullet"/>
        <w:spacing w:before="0" w:after="60"/>
      </w:pPr>
      <w:r>
        <w:rPr>
          <w:rFonts w:ascii="Arial" w:hAnsi="Arial"/>
          <w:b/>
          <w:color w:val="1E293B"/>
          <w:sz w:val="20"/>
        </w:rPr>
        <w:t>Cloud-Native &amp; Containerization:</w:t>
      </w:r>
      <w:r>
        <w:rPr>
          <w:rFonts w:ascii="Arial" w:hAnsi="Arial"/>
          <w:color w:val="1E293B"/>
          <w:sz w:val="20"/>
        </w:rPr>
        <w:t xml:space="preserve"> Kubernetes (EKS), Cloud-Native Architecture, Automated Container Image Builds, OCI Standards, Workload Modernization, GitOps (Argo CD), Infrastructure as Code (Terraform, Crossplane), Linux</w:t>
      </w:r>
    </w:p>
    <w:p>
      <w:pPr>
        <w:pStyle w:val="ListBullet"/>
        <w:spacing w:before="0" w:after="60"/>
      </w:pPr>
      <w:r>
        <w:rPr>
          <w:rFonts w:ascii="Arial" w:hAnsi="Arial"/>
          <w:b/>
          <w:color w:val="1E293B"/>
          <w:sz w:val="20"/>
        </w:rPr>
        <w:t>DevSecOps &amp; Security Governance:</w:t>
      </w:r>
      <w:r>
        <w:rPr>
          <w:rFonts w:ascii="Arial" w:hAnsi="Arial"/>
          <w:color w:val="1E293B"/>
          <w:sz w:val="20"/>
        </w:rPr>
        <w:t xml:space="preserve"> Automated Security Posture Management, Policy-as-Code (OPA / Kyverno), Continuous Compliance Auditing, InfoSec Partnerships, Real-Time Risk Reporting</w:t>
      </w:r>
    </w:p>
    <w:p>
      <w:pPr>
        <w:pStyle w:val="ListBullet"/>
        <w:spacing w:before="0" w:after="60"/>
      </w:pPr>
      <w:r>
        <w:rPr>
          <w:rFonts w:ascii="Arial" w:hAnsi="Arial"/>
          <w:b/>
          <w:color w:val="1E293B"/>
          <w:sz w:val="20"/>
        </w:rPr>
        <w:t>FinOps &amp; Platform Economics:</w:t>
      </w:r>
      <w:r>
        <w:rPr>
          <w:rFonts w:ascii="Arial" w:hAnsi="Arial"/>
          <w:color w:val="1E293B"/>
          <w:sz w:val="20"/>
        </w:rPr>
        <w:t xml:space="preserve"> Cloud Cost Optimization, Platform TCO Reduction, Open Source Software (OSS) Adoption, Proprietary License Replacement, FinOps Governance</w:t>
      </w:r>
    </w:p>
    <w:p>
      <w:pPr>
        <w:pStyle w:val="ListBullet"/>
        <w:spacing w:before="0" w:after="60"/>
      </w:pPr>
      <w:r>
        <w:rPr>
          <w:rFonts w:ascii="Arial" w:hAnsi="Arial"/>
          <w:b/>
          <w:color w:val="1E293B"/>
          <w:sz w:val="20"/>
        </w:rPr>
        <w:t>Observability &amp; Reliability:</w:t>
      </w:r>
      <w:r>
        <w:rPr>
          <w:rFonts w:ascii="Arial" w:hAnsi="Arial"/>
          <w:color w:val="1E293B"/>
          <w:sz w:val="20"/>
        </w:rPr>
        <w:t xml:space="preserve"> Datadog (Logs, Metrics, APM Tracing), Grafana, Loki, Service-Level Governance, Zero-Downtime Cutover, 99.99% Availability</w:t>
      </w:r>
    </w:p>
    <w:p>
      <w:pPr>
        <w:pStyle w:val="ListBullet"/>
        <w:spacing w:before="0" w:after="60"/>
      </w:pPr>
      <w:r>
        <w:rPr>
          <w:rFonts w:ascii="Arial" w:hAnsi="Arial"/>
          <w:b/>
          <w:color w:val="1E293B"/>
          <w:sz w:val="20"/>
        </w:rPr>
        <w:t>Engineering Leadership &amp; Delivery:</w:t>
      </w:r>
      <w:r>
        <w:rPr>
          <w:rFonts w:ascii="Arial" w:hAnsi="Arial"/>
          <w:color w:val="1E293B"/>
          <w:sz w:val="20"/>
        </w:rPr>
        <w:t xml:space="preserve"> Platform Strategy &amp; Roadmapping, Platform-as-a-Product, CI/CD Pipeline Automation (GitHub Actions, Jenkins), Cross-Functional Team Leadership, Agile/Scrum</w:t>
      </w:r>
    </w:p>
    <w:p>
      <w:pPr>
        <w:spacing w:before="280" w:after="80"/>
        <w:pBdr>
          <w:bottom w:val="single" w:sz="6" w:space="1" w:color="326CE5"/>
        </w:pBdr>
      </w:pPr>
      <w:r>
        <w:rPr>
          <w:rFonts w:ascii="Arial" w:hAnsi="Arial"/>
          <w:b/>
          <w:color w:val="326CE5"/>
          <w:sz w:val="26"/>
        </w:rPr>
        <w:t>PROFESSIONAL EXPERIENCE</w:t>
      </w:r>
    </w:p>
    <w:p>
      <w:pPr>
        <w:spacing w:before="200" w:after="40"/>
      </w:pPr>
      <w:r>
        <w:rPr>
          <w:rFonts w:ascii="Arial" w:hAnsi="Arial"/>
          <w:b/>
          <w:color w:val="1E293B"/>
          <w:sz w:val="23"/>
        </w:rPr>
        <w:t>MAXIMUS | Remote</w:t>
      </w:r>
    </w:p>
    <w:p>
      <w:pPr>
        <w:spacing w:before="80" w:after="80"/>
      </w:pPr>
      <w:r>
        <w:rPr>
          <w:rFonts w:ascii="Arial" w:hAnsi="Arial"/>
          <w:b/>
          <w:color w:val="1E293B"/>
          <w:sz w:val="21"/>
        </w:rPr>
        <w:t>Senior Manager – Platform Engineering</w:t>
      </w:r>
      <w:r>
        <w:rPr>
          <w:rFonts w:ascii="Arial" w:hAnsi="Arial"/>
          <w:color w:val="1E293B"/>
          <w:sz w:val="21"/>
        </w:rPr>
        <w:t xml:space="preserve"> | Apr 2026 – Present</w:t>
      </w:r>
    </w:p>
    <w:p>
      <w:pPr>
        <w:pStyle w:val="ListBullet"/>
        <w:spacing w:before="0" w:after="60"/>
      </w:pPr>
      <w:r>
        <w:rPr>
          <w:rFonts w:ascii="Arial" w:hAnsi="Arial"/>
          <w:b/>
          <w:color w:val="1E293B"/>
          <w:sz w:val="20"/>
        </w:rPr>
        <w:t>Platform Strategy &amp; Leadership:</w:t>
      </w:r>
      <w:r>
        <w:rPr>
          <w:rFonts w:ascii="Arial" w:hAnsi="Arial"/>
          <w:color w:val="1E293B"/>
          <w:sz w:val="20"/>
        </w:rPr>
        <w:t xml:space="preserve"> Direct enterprise platform engineering strategy and DevEx roadmap, delivering self-service IDP capabilities and opinionated </w:t>
      </w:r>
      <w:r>
        <w:rPr>
          <w:rFonts w:ascii="Arial" w:hAnsi="Arial"/>
          <w:b/>
          <w:color w:val="1E293B"/>
          <w:sz w:val="20"/>
        </w:rPr>
        <w:t>Golden Paths</w:t>
      </w:r>
      <w:r>
        <w:rPr>
          <w:rFonts w:ascii="Arial" w:hAnsi="Arial"/>
          <w:color w:val="1E293B"/>
          <w:sz w:val="20"/>
        </w:rPr>
        <w:t xml:space="preserve"> for </w:t>
      </w:r>
      <w:r>
        <w:rPr>
          <w:rFonts w:ascii="Arial" w:hAnsi="Arial"/>
          <w:b/>
          <w:color w:val="1E293B"/>
          <w:sz w:val="20"/>
        </w:rPr>
        <w:t>150+ developers</w:t>
      </w:r>
      <w:r>
        <w:rPr>
          <w:rFonts w:ascii="Arial" w:hAnsi="Arial"/>
          <w:color w:val="1E293B"/>
          <w:sz w:val="20"/>
        </w:rPr>
        <w:t>.</w:t>
      </w:r>
    </w:p>
    <w:p>
      <w:pPr>
        <w:pStyle w:val="ListBullet"/>
        <w:spacing w:before="0" w:after="60"/>
      </w:pPr>
      <w:r>
        <w:rPr>
          <w:rFonts w:ascii="Arial" w:hAnsi="Arial"/>
          <w:b/>
          <w:color w:val="1E293B"/>
          <w:sz w:val="20"/>
        </w:rPr>
        <w:t>DevSecOps &amp; Security Automation:</w:t>
      </w:r>
      <w:r>
        <w:rPr>
          <w:rFonts w:ascii="Arial" w:hAnsi="Arial"/>
          <w:color w:val="1E293B"/>
          <w:sz w:val="20"/>
        </w:rPr>
        <w:t xml:space="preserve"> Partnered with InfoSec teams to automate real-time security posture assessment and continuous compliance reporting, writing declarative </w:t>
      </w:r>
      <w:r>
        <w:rPr>
          <w:rFonts w:ascii="Arial" w:hAnsi="Arial"/>
          <w:b/>
          <w:color w:val="1E293B"/>
          <w:sz w:val="20"/>
        </w:rPr>
        <w:t>Policy-as-Code</w:t>
      </w:r>
      <w:r>
        <w:rPr>
          <w:rFonts w:ascii="Arial" w:hAnsi="Arial"/>
          <w:color w:val="1E293B"/>
          <w:sz w:val="20"/>
        </w:rPr>
        <w:t xml:space="preserve"> for platform workloads to guarantee audit readiness.</w:t>
      </w:r>
    </w:p>
    <w:p>
      <w:pPr>
        <w:pStyle w:val="ListBullet"/>
        <w:spacing w:before="0" w:after="60"/>
      </w:pPr>
      <w:r>
        <w:rPr>
          <w:rFonts w:ascii="Arial" w:hAnsi="Arial"/>
          <w:b/>
          <w:color w:val="1E293B"/>
          <w:sz w:val="20"/>
        </w:rPr>
        <w:t>$100K+ Proprietary License Savings:</w:t>
      </w:r>
      <w:r>
        <w:rPr>
          <w:rFonts w:ascii="Arial" w:hAnsi="Arial"/>
          <w:color w:val="1E293B"/>
          <w:sz w:val="20"/>
        </w:rPr>
        <w:t xml:space="preserve"> Eliminated </w:t>
      </w:r>
      <w:r>
        <w:rPr>
          <w:rFonts w:ascii="Arial" w:hAnsi="Arial"/>
          <w:b/>
          <w:color w:val="1E293B"/>
          <w:sz w:val="20"/>
        </w:rPr>
        <w:t>$100K+ in recurring annual licensing fees</w:t>
      </w:r>
      <w:r>
        <w:rPr>
          <w:rFonts w:ascii="Arial" w:hAnsi="Arial"/>
          <w:color w:val="1E293B"/>
          <w:sz w:val="20"/>
        </w:rPr>
        <w:t xml:space="preserve"> by replacing expensive proprietary software with enterprise Open Source Software (OSS) platform tools and migrating workloads from legacy Apprenda PaaS to Kubernetes.</w:t>
      </w:r>
    </w:p>
    <w:p>
      <w:pPr>
        <w:pStyle w:val="ListBullet"/>
        <w:spacing w:before="0" w:after="60"/>
      </w:pPr>
      <w:r>
        <w:rPr>
          <w:rFonts w:ascii="Arial" w:hAnsi="Arial"/>
          <w:b/>
          <w:color w:val="1E293B"/>
          <w:sz w:val="20"/>
        </w:rPr>
        <w:t>Spotify Backstage IDP Rollout:</w:t>
      </w:r>
      <w:r>
        <w:rPr>
          <w:rFonts w:ascii="Arial" w:hAnsi="Arial"/>
          <w:color w:val="1E293B"/>
          <w:sz w:val="20"/>
        </w:rPr>
        <w:t xml:space="preserve"> Architected and deployed a centralized </w:t>
      </w:r>
      <w:r>
        <w:rPr>
          <w:rFonts w:ascii="Arial" w:hAnsi="Arial"/>
          <w:b/>
          <w:color w:val="1E293B"/>
          <w:sz w:val="20"/>
        </w:rPr>
        <w:t>Spotify Backstage Developer Portal</w:t>
      </w:r>
      <w:r>
        <w:rPr>
          <w:rFonts w:ascii="Arial" w:hAnsi="Arial"/>
          <w:color w:val="1E293B"/>
          <w:sz w:val="20"/>
        </w:rPr>
        <w:t xml:space="preserve"> with native Kubernetes orchestration, standardizing repository provisioning and making service creation </w:t>
      </w:r>
      <w:r>
        <w:rPr>
          <w:rFonts w:ascii="Arial" w:hAnsi="Arial"/>
          <w:b/>
          <w:color w:val="1E293B"/>
          <w:sz w:val="20"/>
        </w:rPr>
        <w:t>45% faster</w:t>
      </w:r>
      <w:r>
        <w:rPr>
          <w:rFonts w:ascii="Arial" w:hAnsi="Arial"/>
          <w:color w:val="1E293B"/>
          <w:sz w:val="20"/>
        </w:rPr>
        <w:t>.</w:t>
      </w:r>
    </w:p>
    <w:p>
      <w:pPr>
        <w:pStyle w:val="ListBullet"/>
        <w:spacing w:before="0" w:after="60"/>
      </w:pPr>
      <w:r>
        <w:rPr>
          <w:rFonts w:ascii="Arial" w:hAnsi="Arial"/>
          <w:b/>
          <w:color w:val="1E293B"/>
          <w:sz w:val="20"/>
        </w:rPr>
        <w:t>Software Cataloging &amp; Ownership:</w:t>
      </w:r>
      <w:r>
        <w:rPr>
          <w:rFonts w:ascii="Arial" w:hAnsi="Arial"/>
          <w:color w:val="1E293B"/>
          <w:sz w:val="20"/>
        </w:rPr>
        <w:t xml:space="preserve"> Built custom Backstage plugins and GitHub workflow integrations, centralizing service lifecycle management and automated ownership tracking across multi-tier microservices.</w:t>
      </w:r>
    </w:p>
    <w:p>
      <w:pPr>
        <w:pStyle w:val="ListBullet"/>
        <w:spacing w:before="0" w:after="60"/>
      </w:pPr>
      <w:r>
        <w:rPr>
          <w:rFonts w:ascii="Arial" w:hAnsi="Arial"/>
          <w:b/>
          <w:color w:val="1E293B"/>
          <w:sz w:val="20"/>
        </w:rPr>
        <w:t>Enterprise Observability &amp; Reliability:</w:t>
      </w:r>
      <w:r>
        <w:rPr>
          <w:rFonts w:ascii="Arial" w:hAnsi="Arial"/>
          <w:color w:val="1E293B"/>
          <w:sz w:val="20"/>
        </w:rPr>
        <w:t xml:space="preserve"> Spearheaded full-stack </w:t>
      </w:r>
      <w:r>
        <w:rPr>
          <w:rFonts w:ascii="Arial" w:hAnsi="Arial"/>
          <w:b/>
          <w:color w:val="1E293B"/>
          <w:sz w:val="20"/>
        </w:rPr>
        <w:t>Datadog</w:t>
      </w:r>
      <w:r>
        <w:rPr>
          <w:rFonts w:ascii="Arial" w:hAnsi="Arial"/>
          <w:color w:val="1E293B"/>
          <w:sz w:val="20"/>
        </w:rPr>
        <w:t xml:space="preserve"> observability across logs, metrics, and APM tracing, driving system uptime to </w:t>
      </w:r>
      <w:r>
        <w:rPr>
          <w:rFonts w:ascii="Arial" w:hAnsi="Arial"/>
          <w:b/>
          <w:color w:val="1E293B"/>
          <w:sz w:val="20"/>
        </w:rPr>
        <w:t>99.99% system availability</w:t>
      </w:r>
      <w:r>
        <w:rPr>
          <w:rFonts w:ascii="Arial" w:hAnsi="Arial"/>
          <w:color w:val="1E293B"/>
          <w:sz w:val="20"/>
        </w:rPr>
        <w:t>.</w:t>
      </w:r>
    </w:p>
    <w:p>
      <w:pPr>
        <w:pStyle w:val="ListBullet"/>
        <w:spacing w:before="0" w:after="60"/>
      </w:pPr>
      <w:r>
        <w:rPr>
          <w:rFonts w:ascii="Arial" w:hAnsi="Arial"/>
          <w:b/>
          <w:color w:val="1E293B"/>
          <w:sz w:val="20"/>
        </w:rPr>
        <w:t>Platform-as-a-Product Culture:</w:t>
      </w:r>
      <w:r>
        <w:rPr>
          <w:rFonts w:ascii="Arial" w:hAnsi="Arial"/>
          <w:color w:val="1E293B"/>
          <w:sz w:val="20"/>
        </w:rPr>
        <w:t xml:space="preserve"> Established platform SLOs and continuous developer feedback loops, driving high adoption across distributed engineering business units.</w:t>
      </w:r>
    </w:p>
    <w:p>
      <w:pPr>
        <w:spacing w:before="80" w:after="80"/>
      </w:pPr>
      <w:r>
        <w:rPr>
          <w:rFonts w:ascii="Arial" w:hAnsi="Arial"/>
          <w:b/>
          <w:color w:val="1E293B"/>
          <w:sz w:val="21"/>
        </w:rPr>
        <w:t>Lead – Platform Engineering</w:t>
      </w:r>
      <w:r>
        <w:rPr>
          <w:rFonts w:ascii="Arial" w:hAnsi="Arial"/>
          <w:color w:val="1E293B"/>
          <w:sz w:val="21"/>
        </w:rPr>
        <w:t xml:space="preserve"> | Apr 2025 – Apr 2026</w:t>
      </w:r>
    </w:p>
    <w:p>
      <w:pPr>
        <w:pStyle w:val="ListBullet"/>
        <w:spacing w:before="0" w:after="60"/>
      </w:pPr>
      <w:r>
        <w:rPr>
          <w:rFonts w:ascii="Arial" w:hAnsi="Arial"/>
          <w:b/>
          <w:color w:val="1E293B"/>
          <w:sz w:val="20"/>
        </w:rPr>
        <w:t>$2M+ Cloud Cost Optimization:</w:t>
      </w:r>
      <w:r>
        <w:rPr>
          <w:rFonts w:ascii="Arial" w:hAnsi="Arial"/>
          <w:color w:val="1E293B"/>
          <w:sz w:val="20"/>
        </w:rPr>
        <w:t xml:space="preserve"> Achieved </w:t>
      </w:r>
      <w:r>
        <w:rPr>
          <w:rFonts w:ascii="Arial" w:hAnsi="Arial"/>
          <w:b/>
          <w:color w:val="1E293B"/>
          <w:sz w:val="20"/>
        </w:rPr>
        <w:t>$2M+ in annual cloud savings</w:t>
      </w:r>
      <w:r>
        <w:rPr>
          <w:rFonts w:ascii="Arial" w:hAnsi="Arial"/>
          <w:color w:val="1E293B"/>
          <w:sz w:val="20"/>
        </w:rPr>
        <w:t xml:space="preserve"> by migrating development projects to cost-effective platform architectures, rightsizing resources, and enforcing FinOps governance.</w:t>
      </w:r>
    </w:p>
    <w:p>
      <w:pPr>
        <w:pStyle w:val="ListBullet"/>
        <w:spacing w:before="0" w:after="60"/>
      </w:pPr>
      <w:r>
        <w:rPr>
          <w:rFonts w:ascii="Arial" w:hAnsi="Arial"/>
          <w:b/>
          <w:color w:val="1E293B"/>
          <w:sz w:val="20"/>
        </w:rPr>
        <w:t>Enterprise Kubernetes Architecture:</w:t>
      </w:r>
      <w:r>
        <w:rPr>
          <w:rFonts w:ascii="Arial" w:hAnsi="Arial"/>
          <w:color w:val="1E293B"/>
          <w:sz w:val="20"/>
        </w:rPr>
        <w:t xml:space="preserve"> Architected and managed </w:t>
      </w:r>
      <w:r>
        <w:rPr>
          <w:rFonts w:ascii="Arial" w:hAnsi="Arial"/>
          <w:b/>
          <w:color w:val="1E293B"/>
          <w:sz w:val="20"/>
        </w:rPr>
        <w:t>Amazon EKS cluster infrastructure</w:t>
      </w:r>
      <w:r>
        <w:rPr>
          <w:rFonts w:ascii="Arial" w:hAnsi="Arial"/>
          <w:color w:val="1E293B"/>
          <w:sz w:val="20"/>
        </w:rPr>
        <w:t xml:space="preserve"> across multi-account AWS environments, boosting system resilience and operational scalability.</w:t>
      </w:r>
    </w:p>
    <w:p>
      <w:pPr>
        <w:pStyle w:val="ListBullet"/>
        <w:spacing w:before="0" w:after="60"/>
      </w:pPr>
      <w:r>
        <w:rPr>
          <w:rFonts w:ascii="Arial" w:hAnsi="Arial"/>
          <w:b/>
          <w:color w:val="1E293B"/>
          <w:sz w:val="20"/>
        </w:rPr>
        <w:t>Automated Container Build Pipelines:</w:t>
      </w:r>
      <w:r>
        <w:rPr>
          <w:rFonts w:ascii="Arial" w:hAnsi="Arial"/>
          <w:color w:val="1E293B"/>
          <w:sz w:val="20"/>
        </w:rPr>
        <w:t xml:space="preserve"> Implemented automated cloud-native container image build pipelines and base image security patching, eliminating manual Dockerfile overhead across developer teams.</w:t>
      </w:r>
    </w:p>
    <w:p>
      <w:pPr>
        <w:pStyle w:val="ListBullet"/>
        <w:spacing w:before="0" w:after="60"/>
      </w:pPr>
      <w:r>
        <w:rPr>
          <w:rFonts w:ascii="Arial" w:hAnsi="Arial"/>
          <w:b/>
          <w:color w:val="1E293B"/>
          <w:sz w:val="20"/>
        </w:rPr>
        <w:t>Developer Self-Service:</w:t>
      </w:r>
      <w:r>
        <w:rPr>
          <w:rFonts w:ascii="Arial" w:hAnsi="Arial"/>
          <w:color w:val="1E293B"/>
          <w:sz w:val="20"/>
        </w:rPr>
        <w:t xml:space="preserve"> Abstracted underlying AWS infrastructure complexity across multi-account environments, empowering product squads to deploy code independently without ticket ops friction.</w:t>
      </w:r>
    </w:p>
    <w:p>
      <w:pPr>
        <w:pStyle w:val="ListBullet"/>
        <w:spacing w:before="0" w:after="60"/>
      </w:pPr>
      <w:r>
        <w:rPr>
          <w:rFonts w:ascii="Arial" w:hAnsi="Arial"/>
          <w:b/>
          <w:color w:val="1E293B"/>
          <w:sz w:val="20"/>
        </w:rPr>
        <w:t>GitOps &amp; Policy Enforcement:</w:t>
      </w:r>
      <w:r>
        <w:rPr>
          <w:rFonts w:ascii="Arial" w:hAnsi="Arial"/>
          <w:color w:val="1E293B"/>
          <w:sz w:val="20"/>
        </w:rPr>
        <w:t xml:space="preserve"> Scaled </w:t>
      </w:r>
      <w:r>
        <w:rPr>
          <w:rFonts w:ascii="Arial" w:hAnsi="Arial"/>
          <w:b/>
          <w:color w:val="1E293B"/>
          <w:sz w:val="20"/>
        </w:rPr>
        <w:t>Argo CD</w:t>
      </w:r>
      <w:r>
        <w:rPr>
          <w:rFonts w:ascii="Arial" w:hAnsi="Arial"/>
          <w:color w:val="1E293B"/>
          <w:sz w:val="20"/>
        </w:rPr>
        <w:t xml:space="preserve"> GitOps practices and automated security policy controls across engineering teams to enforce 100% deployment compliance.</w:t>
      </w:r>
    </w:p>
    <w:p>
      <w:pPr>
        <w:spacing w:before="80" w:after="80"/>
      </w:pPr>
      <w:r>
        <w:rPr>
          <w:rFonts w:ascii="Arial" w:hAnsi="Arial"/>
          <w:b/>
          <w:color w:val="1E293B"/>
          <w:sz w:val="21"/>
        </w:rPr>
        <w:t>Senior Cloud Engineer</w:t>
      </w:r>
      <w:r>
        <w:rPr>
          <w:rFonts w:ascii="Arial" w:hAnsi="Arial"/>
          <w:color w:val="1E293B"/>
          <w:sz w:val="21"/>
        </w:rPr>
        <w:t xml:space="preserve"> | Aug 2020 – Apr 2025</w:t>
      </w:r>
    </w:p>
    <w:p>
      <w:pPr>
        <w:pStyle w:val="ListBullet"/>
        <w:spacing w:before="0" w:after="60"/>
      </w:pPr>
      <w:r>
        <w:rPr>
          <w:rFonts w:ascii="Arial" w:hAnsi="Arial"/>
          <w:b/>
          <w:color w:val="1E293B"/>
          <w:sz w:val="20"/>
        </w:rPr>
        <w:t>Legacy Application Modernization:</w:t>
      </w:r>
      <w:r>
        <w:rPr>
          <w:rFonts w:ascii="Arial" w:hAnsi="Arial"/>
          <w:color w:val="1E293B"/>
          <w:sz w:val="20"/>
        </w:rPr>
        <w:t xml:space="preserve"> Modernized monolithic legacy applications into cloud-native microservices architectures, containerizing workloads and migrating them to enterprise Kubernetes clusters.</w:t>
      </w:r>
    </w:p>
    <w:p>
      <w:pPr>
        <w:pStyle w:val="ListBullet"/>
        <w:spacing w:before="0" w:after="60"/>
      </w:pPr>
      <w:r>
        <w:rPr>
          <w:rFonts w:ascii="Arial" w:hAnsi="Arial"/>
          <w:b/>
          <w:color w:val="1E293B"/>
          <w:sz w:val="20"/>
        </w:rPr>
        <w:t>AWS &amp; EKS Infrastructure:</w:t>
      </w:r>
      <w:r>
        <w:rPr>
          <w:rFonts w:ascii="Arial" w:hAnsi="Arial"/>
          <w:color w:val="1E293B"/>
          <w:sz w:val="20"/>
        </w:rPr>
        <w:t xml:space="preserve"> Engineered high-throughput Kubernetes cluster infrastructure on AWS supporting tier-1 enterprise applications.</w:t>
      </w:r>
    </w:p>
    <w:p>
      <w:pPr>
        <w:pStyle w:val="ListBullet"/>
        <w:spacing w:before="0" w:after="60"/>
      </w:pPr>
      <w:r>
        <w:rPr>
          <w:rFonts w:ascii="Arial" w:hAnsi="Arial"/>
          <w:b/>
          <w:color w:val="1E293B"/>
          <w:sz w:val="20"/>
        </w:rPr>
        <w:t>Declarative IaC Automation:</w:t>
      </w:r>
      <w:r>
        <w:rPr>
          <w:rFonts w:ascii="Arial" w:hAnsi="Arial"/>
          <w:color w:val="1E293B"/>
          <w:sz w:val="20"/>
        </w:rPr>
        <w:t xml:space="preserve"> Replaced manual provisioning with automated GitOps delivery pipelines and </w:t>
      </w:r>
      <w:r>
        <w:rPr>
          <w:rFonts w:ascii="Arial" w:hAnsi="Arial"/>
          <w:b/>
          <w:color w:val="1E293B"/>
          <w:sz w:val="20"/>
        </w:rPr>
        <w:t>Crossplane / Terraform</w:t>
      </w:r>
      <w:r>
        <w:rPr>
          <w:rFonts w:ascii="Arial" w:hAnsi="Arial"/>
          <w:color w:val="1E293B"/>
          <w:sz w:val="20"/>
        </w:rPr>
        <w:t xml:space="preserve"> infrastructure orchestration.</w:t>
      </w:r>
    </w:p>
    <w:p>
      <w:pPr>
        <w:pStyle w:val="ListBullet"/>
        <w:spacing w:before="0" w:after="60"/>
      </w:pPr>
      <w:r>
        <w:rPr>
          <w:rFonts w:ascii="Arial" w:hAnsi="Arial"/>
          <w:b/>
          <w:color w:val="1E293B"/>
          <w:sz w:val="20"/>
        </w:rPr>
        <w:t>Custom Golang Automation:</w:t>
      </w:r>
      <w:r>
        <w:rPr>
          <w:rFonts w:ascii="Arial" w:hAnsi="Arial"/>
          <w:color w:val="1E293B"/>
          <w:sz w:val="20"/>
        </w:rPr>
        <w:t xml:space="preserve"> Developed CLI tooling and operators in </w:t>
      </w:r>
      <w:r>
        <w:rPr>
          <w:rFonts w:ascii="Arial" w:hAnsi="Arial"/>
          <w:b/>
          <w:color w:val="1E293B"/>
          <w:sz w:val="20"/>
        </w:rPr>
        <w:t>Golang</w:t>
      </w:r>
      <w:r>
        <w:rPr>
          <w:rFonts w:ascii="Arial" w:hAnsi="Arial"/>
          <w:color w:val="1E293B"/>
          <w:sz w:val="20"/>
        </w:rPr>
        <w:t xml:space="preserve"> to automate cluster maintenance and accelerate platform operational tasks.</w:t>
      </w:r>
    </w:p>
    <w:p>
      <w:pPr>
        <w:pStyle w:val="ListBullet"/>
        <w:spacing w:before="0" w:after="60"/>
      </w:pPr>
      <w:r>
        <w:rPr>
          <w:rFonts w:ascii="Arial" w:hAnsi="Arial"/>
          <w:b/>
          <w:color w:val="1E293B"/>
          <w:sz w:val="20"/>
        </w:rPr>
        <w:t>Observability &amp; Logging:</w:t>
      </w:r>
      <w:r>
        <w:rPr>
          <w:rFonts w:ascii="Arial" w:hAnsi="Arial"/>
          <w:color w:val="1E293B"/>
          <w:sz w:val="20"/>
        </w:rPr>
        <w:t xml:space="preserve"> Built unified monitoring and logging frameworks using </w:t>
      </w:r>
      <w:r>
        <w:rPr>
          <w:rFonts w:ascii="Arial" w:hAnsi="Arial"/>
          <w:b/>
          <w:color w:val="1E293B"/>
          <w:sz w:val="20"/>
        </w:rPr>
        <w:t>Grafana and Loki</w:t>
      </w:r>
      <w:r>
        <w:rPr>
          <w:rFonts w:ascii="Arial" w:hAnsi="Arial"/>
          <w:color w:val="1E293B"/>
          <w:sz w:val="20"/>
        </w:rPr>
        <w:t xml:space="preserve"> for real-time telemetry and incident triage.</w:t>
      </w:r>
    </w:p>
    <w:p>
      <w:pPr>
        <w:pStyle w:val="ListBullet"/>
        <w:spacing w:before="0" w:after="60"/>
      </w:pPr>
      <w:r>
        <w:rPr>
          <w:rFonts w:ascii="Arial" w:hAnsi="Arial"/>
          <w:b/>
          <w:color w:val="1E293B"/>
          <w:sz w:val="20"/>
        </w:rPr>
        <w:t>CI/CD Acceleration:</w:t>
      </w:r>
      <w:r>
        <w:rPr>
          <w:rFonts w:ascii="Arial" w:hAnsi="Arial"/>
          <w:color w:val="1E293B"/>
          <w:sz w:val="20"/>
        </w:rPr>
        <w:t xml:space="preserve"> Modernized deployment automation to eliminate release friction and increase deployment frequency.</w:t>
      </w:r>
    </w:p>
    <w:p>
      <w:pPr>
        <w:spacing w:before="200" w:after="40"/>
      </w:pPr>
      <w:r>
        <w:rPr>
          <w:rFonts w:ascii="Arial" w:hAnsi="Arial"/>
          <w:b/>
          <w:color w:val="1E293B"/>
          <w:sz w:val="23"/>
        </w:rPr>
        <w:t>GE HEALTHCARE | Chicago, IL</w:t>
      </w:r>
    </w:p>
    <w:p>
      <w:pPr>
        <w:spacing w:before="80" w:after="80"/>
      </w:pPr>
      <w:r>
        <w:rPr>
          <w:rFonts w:ascii="Arial" w:hAnsi="Arial"/>
          <w:b/>
          <w:color w:val="1E293B"/>
          <w:sz w:val="21"/>
        </w:rPr>
        <w:t>Senior Software Engineer – Build &amp; Release</w:t>
      </w:r>
      <w:r>
        <w:rPr>
          <w:rFonts w:ascii="Arial" w:hAnsi="Arial"/>
          <w:color w:val="1E293B"/>
          <w:sz w:val="21"/>
        </w:rPr>
        <w:t xml:space="preserve"> | May 2018 – Jul 2020</w:t>
      </w:r>
    </w:p>
    <w:p>
      <w:pPr>
        <w:pStyle w:val="ListBullet"/>
        <w:spacing w:before="0" w:after="60"/>
      </w:pPr>
      <w:r>
        <w:rPr>
          <w:rFonts w:ascii="Arial" w:hAnsi="Arial"/>
          <w:b/>
          <w:color w:val="1E293B"/>
          <w:sz w:val="20"/>
        </w:rPr>
        <w:t>CI/CD Modernization:</w:t>
      </w:r>
      <w:r>
        <w:rPr>
          <w:rFonts w:ascii="Arial" w:hAnsi="Arial"/>
          <w:color w:val="1E293B"/>
          <w:sz w:val="20"/>
        </w:rPr>
        <w:t xml:space="preserve"> Redesigned CI/CD pipelines to accelerate deployment velocity, enhance build reproducibility, and improve release reliability.</w:t>
      </w:r>
    </w:p>
    <w:p>
      <w:pPr>
        <w:pStyle w:val="ListBullet"/>
        <w:spacing w:before="0" w:after="60"/>
      </w:pPr>
      <w:r>
        <w:rPr>
          <w:rFonts w:ascii="Arial" w:hAnsi="Arial"/>
          <w:b/>
          <w:color w:val="1E293B"/>
          <w:sz w:val="20"/>
        </w:rPr>
        <w:t>Groovy Automation Libraries:</w:t>
      </w:r>
      <w:r>
        <w:rPr>
          <w:rFonts w:ascii="Arial" w:hAnsi="Arial"/>
          <w:color w:val="1E293B"/>
          <w:sz w:val="20"/>
        </w:rPr>
        <w:t xml:space="preserve"> Developed shared automation libraries in </w:t>
      </w:r>
      <w:r>
        <w:rPr>
          <w:rFonts w:ascii="Arial" w:hAnsi="Arial"/>
          <w:b/>
          <w:color w:val="1E293B"/>
          <w:sz w:val="20"/>
        </w:rPr>
        <w:t>Groovy</w:t>
      </w:r>
      <w:r>
        <w:rPr>
          <w:rFonts w:ascii="Arial" w:hAnsi="Arial"/>
          <w:color w:val="1E293B"/>
          <w:sz w:val="20"/>
        </w:rPr>
        <w:t xml:space="preserve"> standardizing build, test, and release processes.</w:t>
      </w:r>
    </w:p>
    <w:p>
      <w:pPr>
        <w:pStyle w:val="ListBullet"/>
        <w:spacing w:before="0" w:after="60"/>
      </w:pPr>
      <w:r>
        <w:rPr>
          <w:rFonts w:ascii="Arial" w:hAnsi="Arial"/>
          <w:b/>
          <w:color w:val="1E293B"/>
          <w:sz w:val="20"/>
        </w:rPr>
        <w:t>SDLC Security &amp; Compliance:</w:t>
      </w:r>
      <w:r>
        <w:rPr>
          <w:rFonts w:ascii="Arial" w:hAnsi="Arial"/>
          <w:color w:val="1E293B"/>
          <w:sz w:val="20"/>
        </w:rPr>
        <w:t xml:space="preserve"> Integrated automated static code analysis, vulnerability scanning, and quality gates directly into CI/CD workflows.</w:t>
      </w:r>
    </w:p>
    <w:p>
      <w:pPr>
        <w:pStyle w:val="ListBullet"/>
        <w:spacing w:before="0" w:after="60"/>
      </w:pPr>
      <w:r>
        <w:rPr>
          <w:rFonts w:ascii="Arial" w:hAnsi="Arial"/>
          <w:b/>
          <w:color w:val="1E293B"/>
          <w:sz w:val="20"/>
        </w:rPr>
        <w:t>Bottleneck Elimination:</w:t>
      </w:r>
      <w:r>
        <w:rPr>
          <w:rFonts w:ascii="Arial" w:hAnsi="Arial"/>
          <w:color w:val="1E293B"/>
          <w:sz w:val="20"/>
        </w:rPr>
        <w:t xml:space="preserve"> Partnered with cross-functional engineering and QA leads to streamline software delivery lifecycles.</w:t>
      </w:r>
    </w:p>
    <w:p>
      <w:pPr>
        <w:spacing w:before="280" w:after="80"/>
        <w:pBdr>
          <w:bottom w:val="single" w:sz="6" w:space="1" w:color="326CE5"/>
        </w:pBdr>
      </w:pPr>
      <w:r>
        <w:rPr>
          <w:rFonts w:ascii="Arial" w:hAnsi="Arial"/>
          <w:b/>
          <w:color w:val="326CE5"/>
          <w:sz w:val="26"/>
        </w:rPr>
        <w:t>ADDITIONAL EXPERIENCE</w:t>
      </w:r>
    </w:p>
    <w:p>
      <w:pPr>
        <w:pStyle w:val="ListBullet"/>
        <w:spacing w:before="0" w:after="60"/>
      </w:pPr>
      <w:r>
        <w:rPr>
          <w:rFonts w:ascii="Arial" w:hAnsi="Arial"/>
          <w:b/>
          <w:color w:val="1E293B"/>
          <w:sz w:val="20"/>
        </w:rPr>
        <w:t>Collabera (GE Healthcare)</w:t>
      </w:r>
      <w:r>
        <w:rPr>
          <w:rFonts w:ascii="Arial" w:hAnsi="Arial"/>
          <w:color w:val="1E293B"/>
          <w:sz w:val="20"/>
        </w:rPr>
        <w:t xml:space="preserve"> – Software Engineer</w:t>
      </w:r>
    </w:p>
    <w:p>
      <w:pPr>
        <w:pStyle w:val="ListBullet"/>
        <w:spacing w:before="0" w:after="60"/>
      </w:pPr>
      <w:r>
        <w:rPr>
          <w:rFonts w:ascii="Arial" w:hAnsi="Arial"/>
          <w:b/>
          <w:color w:val="1E293B"/>
          <w:sz w:val="20"/>
        </w:rPr>
        <w:t>LifeLock (Symantec)</w:t>
      </w:r>
      <w:r>
        <w:rPr>
          <w:rFonts w:ascii="Arial" w:hAnsi="Arial"/>
          <w:color w:val="1E293B"/>
          <w:sz w:val="20"/>
        </w:rPr>
        <w:t xml:space="preserve"> – Site Reliability Engineer Intern</w:t>
      </w:r>
    </w:p>
    <w:p>
      <w:pPr>
        <w:pStyle w:val="ListBullet"/>
        <w:spacing w:before="0" w:after="60"/>
      </w:pPr>
      <w:r>
        <w:rPr>
          <w:rFonts w:ascii="Arial" w:hAnsi="Arial"/>
          <w:b/>
          <w:color w:val="1E293B"/>
          <w:sz w:val="20"/>
        </w:rPr>
        <w:t>Infosys</w:t>
      </w:r>
      <w:r>
        <w:rPr>
          <w:rFonts w:ascii="Arial" w:hAnsi="Arial"/>
          <w:color w:val="1E293B"/>
          <w:sz w:val="20"/>
        </w:rPr>
        <w:t xml:space="preserve"> – System Engineer</w:t>
      </w:r>
    </w:p>
    <w:p>
      <w:pPr>
        <w:spacing w:before="280" w:after="80"/>
        <w:pBdr>
          <w:bottom w:val="single" w:sz="6" w:space="1" w:color="326CE5"/>
        </w:pBdr>
      </w:pPr>
      <w:r>
        <w:rPr>
          <w:rFonts w:ascii="Arial" w:hAnsi="Arial"/>
          <w:b/>
          <w:color w:val="326CE5"/>
          <w:sz w:val="26"/>
        </w:rPr>
        <w:t>EDUCATION &amp; CREDENTIALS</w:t>
      </w:r>
    </w:p>
    <w:p>
      <w:pPr>
        <w:pStyle w:val="ListBullet"/>
        <w:spacing w:before="0" w:after="60"/>
      </w:pPr>
      <w:r>
        <w:rPr>
          <w:rFonts w:ascii="Arial" w:hAnsi="Arial"/>
          <w:b/>
          <w:color w:val="1E293B"/>
          <w:sz w:val="20"/>
        </w:rPr>
        <w:t>Doctorate in Information Technology (Ph.D.)</w:t>
      </w:r>
      <w:r>
        <w:rPr>
          <w:rFonts w:ascii="Arial" w:hAnsi="Arial"/>
          <w:color w:val="1E293B"/>
          <w:sz w:val="20"/>
        </w:rPr>
        <w:t xml:space="preserve"> | 2017 – 2021 – University of the Cumberlands</w:t>
      </w:r>
    </w:p>
    <w:p>
      <w:pPr>
        <w:pStyle w:val="ListBullet2"/>
        <w:spacing w:before="0" w:after="40"/>
      </w:pPr>
      <w:r>
        <w:rPr>
          <w:rFonts w:ascii="Arial" w:hAnsi="Arial"/>
          <w:color w:val="1E293B"/>
          <w:sz w:val="19"/>
        </w:rPr>
        <w:t xml:space="preserve">Dissertation:** </w:t>
      </w:r>
      <w:r>
        <w:rPr>
          <w:rFonts w:ascii="Arial" w:hAnsi="Arial"/>
          <w:color w:val="326CE5"/>
          <w:sz w:val="19"/>
          <w:u w:val="single"/>
        </w:rPr>
        <w:t>"Inaccuracy of Predicting Software Defects Using Supervised Machine Learning Models": https://www.proquest.com/openview/9e600d59a2bf021921d0ef87d03a9771/1.pdf?pq-origsite=gscholar&amp;cbl=18750&amp;diss=y</w:t>
      </w:r>
      <w:r>
        <w:rPr>
          <w:rFonts w:ascii="Arial" w:hAnsi="Arial"/>
          <w:color w:val="1E293B"/>
          <w:sz w:val="19"/>
        </w:rPr>
        <w:t xml:space="preserve"> (ProQuest)</w:t>
      </w:r>
    </w:p>
    <w:p>
      <w:pPr>
        <w:pStyle w:val="ListBullet"/>
        <w:spacing w:before="0" w:after="60"/>
      </w:pPr>
      <w:r>
        <w:rPr>
          <w:rFonts w:ascii="Arial" w:hAnsi="Arial"/>
          <w:b/>
          <w:color w:val="1E293B"/>
          <w:sz w:val="20"/>
        </w:rPr>
        <w:t>M.S., Information Systems Security</w:t>
      </w:r>
      <w:r>
        <w:rPr>
          <w:rFonts w:ascii="Arial" w:hAnsi="Arial"/>
          <w:color w:val="1E293B"/>
          <w:sz w:val="20"/>
        </w:rPr>
        <w:t xml:space="preserve"> | 2017 – 2021 – University of the Cumberlands</w:t>
      </w:r>
    </w:p>
    <w:p>
      <w:pPr>
        <w:pStyle w:val="ListBullet"/>
        <w:spacing w:before="0" w:after="60"/>
      </w:pPr>
      <w:r>
        <w:rPr>
          <w:rFonts w:ascii="Arial" w:hAnsi="Arial"/>
          <w:b/>
          <w:color w:val="1E293B"/>
          <w:sz w:val="20"/>
        </w:rPr>
        <w:t>M.S., Computer Science</w:t>
      </w:r>
      <w:r>
        <w:rPr>
          <w:rFonts w:ascii="Arial" w:hAnsi="Arial"/>
          <w:color w:val="1E293B"/>
          <w:sz w:val="20"/>
        </w:rPr>
        <w:t xml:space="preserve"> | 2014 – 2016 – Northwestern Polytechnic University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