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left="0" w:firstLine="0"/>
        <w:jc w:val="left"/>
        <w:rPr>
          <w:b w:val="1"/>
        </w:rPr>
      </w:pPr>
      <w:r w:rsidDel="00000000" w:rsidR="00000000" w:rsidRPr="00000000">
        <w:rPr>
          <w:rtl w:val="0"/>
        </w:rPr>
      </w:r>
    </w:p>
    <w:p w:rsidR="00000000" w:rsidDel="00000000" w:rsidP="00000000" w:rsidRDefault="00000000" w:rsidRPr="00000000" w14:paraId="00000003">
      <w:pPr>
        <w:ind w:left="426" w:firstLine="0"/>
        <w:jc w:val="center"/>
        <w:rPr>
          <w:b w:val="1"/>
        </w:rPr>
      </w:pPr>
      <w:r w:rsidDel="00000000" w:rsidR="00000000" w:rsidRPr="00000000">
        <w:rPr>
          <w:b w:val="1"/>
          <w:rtl w:val="0"/>
        </w:rPr>
        <w:t xml:space="preserve">VI. ULUSLARARASI POLİMERİK KOMPOZİTLER SEMPOZYUMU VE ÇALIŞTAYI</w:t>
      </w:r>
    </w:p>
    <w:p w:rsidR="00000000" w:rsidDel="00000000" w:rsidP="00000000" w:rsidRDefault="00000000" w:rsidRPr="00000000" w14:paraId="00000004">
      <w:pPr>
        <w:ind w:left="426" w:firstLine="0"/>
        <w:jc w:val="center"/>
        <w:rPr>
          <w:b w:val="1"/>
        </w:rPr>
      </w:pPr>
      <w:r w:rsidDel="00000000" w:rsidR="00000000" w:rsidRPr="00000000">
        <w:rPr>
          <w:b w:val="1"/>
          <w:rtl w:val="0"/>
        </w:rPr>
        <w:t xml:space="preserve">SPONSORLUK KOŞULLARI</w:t>
      </w:r>
    </w:p>
    <w:p w:rsidR="00000000" w:rsidDel="00000000" w:rsidP="00000000" w:rsidRDefault="00000000" w:rsidRPr="00000000" w14:paraId="00000005">
      <w:pPr>
        <w:ind w:left="426" w:firstLine="0"/>
        <w:rPr>
          <w:b w:val="1"/>
        </w:rPr>
      </w:pPr>
      <w:r w:rsidDel="00000000" w:rsidR="00000000" w:rsidRPr="00000000">
        <w:rPr>
          <w:rtl w:val="0"/>
        </w:rPr>
      </w:r>
    </w:p>
    <w:p w:rsidR="00000000" w:rsidDel="00000000" w:rsidP="00000000" w:rsidRDefault="00000000" w:rsidRPr="00000000" w14:paraId="00000006">
      <w:pPr>
        <w:ind w:left="426" w:firstLine="0"/>
        <w:rPr/>
      </w:pPr>
      <w:r w:rsidDel="00000000" w:rsidR="00000000" w:rsidRPr="00000000">
        <w:rPr>
          <w:b w:val="1"/>
          <w:rtl w:val="0"/>
        </w:rPr>
        <w:t xml:space="preserve">“VI. Uluslararası Polimerik Kompozit Sempozyumu ve Çalıştay”ı</w:t>
      </w:r>
      <w:r w:rsidDel="00000000" w:rsidR="00000000" w:rsidRPr="00000000">
        <w:rPr>
          <w:rtl w:val="0"/>
        </w:rPr>
        <w:t xml:space="preserve">, TMMOB Kimya Mühendisleri Odası Ege Bölge Şubesi ve Kompozit Sanayicileri Derneği işbirliği ile düzenlenmekte olup, SPONSOR’un aşağıda belirtilen koşullarda etkinliğe katkı sağlaması söz konusu olacaktır.</w:t>
      </w:r>
    </w:p>
    <w:p w:rsidR="00000000" w:rsidDel="00000000" w:rsidP="00000000" w:rsidRDefault="00000000" w:rsidRPr="00000000" w14:paraId="00000007">
      <w:pPr>
        <w:ind w:left="426" w:firstLine="0"/>
        <w:rPr/>
      </w:pPr>
      <w:r w:rsidDel="00000000" w:rsidR="00000000" w:rsidRPr="00000000">
        <w:rPr>
          <w:rtl w:val="0"/>
        </w:rPr>
      </w:r>
    </w:p>
    <w:p w:rsidR="00000000" w:rsidDel="00000000" w:rsidP="00000000" w:rsidRDefault="00000000" w:rsidRPr="00000000" w14:paraId="00000008">
      <w:pPr>
        <w:ind w:left="426" w:firstLine="0"/>
        <w:rPr>
          <w:b w:val="1"/>
        </w:rPr>
      </w:pPr>
      <w:r w:rsidDel="00000000" w:rsidR="00000000" w:rsidRPr="00000000">
        <w:rPr>
          <w:b w:val="1"/>
          <w:rtl w:val="0"/>
        </w:rPr>
        <w:t xml:space="preserve">SPONSORLUK KOŞULLARI</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A-Platin Sponsorluk: 600.000 TL Nakit Destekleme Karşılığı</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pPr>
      <w:r w:rsidDel="00000000" w:rsidR="00000000" w:rsidRPr="00000000">
        <w:rPr>
          <w:rtl w:val="0"/>
        </w:rPr>
        <w:t xml:space="preserve">Sempozyum özetleri kitabının iç sayfalarında bir tam sayfa reklâm.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pPr>
      <w:r w:rsidDel="00000000" w:rsidR="00000000" w:rsidRPr="00000000">
        <w:rPr>
          <w:rtl w:val="0"/>
        </w:rPr>
        <w:t xml:space="preserve">5 kişi ücretsiz delege.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pPr>
      <w:r w:rsidDel="00000000" w:rsidR="00000000" w:rsidRPr="00000000">
        <w:rPr>
          <w:rtl w:val="0"/>
        </w:rPr>
        <w:t xml:space="preserve">20 m2 sergi alanı verilecektir.</w:t>
      </w:r>
    </w:p>
    <w:p w:rsidR="00000000" w:rsidDel="00000000" w:rsidP="00000000" w:rsidRDefault="00000000" w:rsidRPr="00000000" w14:paraId="0000000D">
      <w:pPr>
        <w:numPr>
          <w:ilvl w:val="0"/>
          <w:numId w:val="1"/>
        </w:numPr>
        <w:spacing w:after="0" w:line="240" w:lineRule="auto"/>
        <w:ind w:left="426" w:firstLine="0"/>
        <w:jc w:val="both"/>
        <w:rPr/>
      </w:pPr>
      <w:r w:rsidDel="00000000" w:rsidR="00000000" w:rsidRPr="00000000">
        <w:rPr>
          <w:rtl w:val="0"/>
        </w:rPr>
        <w:t xml:space="preserve">Her türlü görsel ve basılı Sempozyum duyurusunda ve sergi girişlerinde destekleyen kuruluş olarak logo ve adı yer alacaktır.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pPr>
      <w:r w:rsidDel="00000000" w:rsidR="00000000" w:rsidRPr="00000000">
        <w:rPr>
          <w:rtl w:val="0"/>
        </w:rPr>
        <w:t xml:space="preserve">Sempozyum esnasında kullanılacak yaka kartı ve ipi sponsorluk bedeline dahildir.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pPr>
      <w:r w:rsidDel="00000000" w:rsidR="00000000" w:rsidRPr="00000000">
        <w:rPr>
          <w:rtl w:val="0"/>
        </w:rPr>
        <w:t xml:space="preserve">Yaka kartı ipinde sponsor firmanın logosu yer alacaktır.</w:t>
      </w:r>
    </w:p>
    <w:p w:rsidR="00000000" w:rsidDel="00000000" w:rsidP="00000000" w:rsidRDefault="00000000" w:rsidRPr="00000000" w14:paraId="00000010">
      <w:pPr>
        <w:spacing w:after="0" w:line="240" w:lineRule="auto"/>
        <w:ind w:left="426" w:firstLine="0"/>
        <w:jc w:val="both"/>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B-Altın Sponsor: 400.000,00 TL Nakit Destekleme Karşılığı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tl w:val="0"/>
        </w:rPr>
        <w:t xml:space="preserve">Sempozyum</w:t>
      </w:r>
      <w:r w:rsidDel="00000000" w:rsidR="00000000" w:rsidRPr="00000000">
        <w:rPr>
          <w:rFonts w:ascii="Calibri" w:cs="Calibri" w:eastAsia="Calibri" w:hAnsi="Calibri"/>
          <w:color w:val="000000"/>
          <w:rtl w:val="0"/>
        </w:rPr>
        <w:t xml:space="preserve"> kitabının iç sayfalarında bir tam sayfa reklâm</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kişi ücretsiz delege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15 m</w:t>
      </w:r>
      <w:r w:rsidDel="00000000" w:rsidR="00000000" w:rsidRPr="00000000">
        <w:rPr>
          <w:rFonts w:ascii="Calibri" w:cs="Calibri" w:eastAsia="Calibri" w:hAnsi="Calibri"/>
          <w:color w:val="000000"/>
          <w:vertAlign w:val="superscript"/>
          <w:rtl w:val="0"/>
        </w:rPr>
        <w:t xml:space="preserve">2</w:t>
      </w:r>
      <w:r w:rsidDel="00000000" w:rsidR="00000000" w:rsidRPr="00000000">
        <w:rPr>
          <w:rFonts w:ascii="Calibri" w:cs="Calibri" w:eastAsia="Calibri" w:hAnsi="Calibri"/>
          <w:color w:val="000000"/>
          <w:rtl w:val="0"/>
        </w:rPr>
        <w:t xml:space="preserve"> sergi alanı verilecektir.</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Her türlü </w:t>
      </w:r>
      <w:r w:rsidDel="00000000" w:rsidR="00000000" w:rsidRPr="00000000">
        <w:rPr>
          <w:rFonts w:ascii="Calibri" w:cs="Calibri" w:eastAsia="Calibri" w:hAnsi="Calibri"/>
          <w:rtl w:val="0"/>
        </w:rPr>
        <w:t xml:space="preserve">görsel ve </w:t>
      </w:r>
      <w:r w:rsidDel="00000000" w:rsidR="00000000" w:rsidRPr="00000000">
        <w:rPr>
          <w:rFonts w:ascii="Calibri" w:cs="Calibri" w:eastAsia="Calibri" w:hAnsi="Calibri"/>
          <w:color w:val="000000"/>
          <w:rtl w:val="0"/>
        </w:rPr>
        <w:t xml:space="preserve">basılı Sempozyum duyurusunda</w:t>
      </w:r>
      <w:r w:rsidDel="00000000" w:rsidR="00000000" w:rsidRPr="00000000">
        <w:rPr>
          <w:rFonts w:ascii="Calibri" w:cs="Calibri" w:eastAsia="Calibri" w:hAnsi="Calibri"/>
          <w:rtl w:val="0"/>
        </w:rPr>
        <w:t xml:space="preserve"> ve</w:t>
      </w:r>
      <w:r w:rsidDel="00000000" w:rsidR="00000000" w:rsidRPr="00000000">
        <w:rPr>
          <w:rFonts w:ascii="Calibri" w:cs="Calibri" w:eastAsia="Calibri" w:hAnsi="Calibri"/>
          <w:color w:val="000000"/>
          <w:rtl w:val="0"/>
        </w:rPr>
        <w:t xml:space="preserve"> sergi girişlerinde destekleyen kuruluş olarak logo ve adı yer alacaktır.</w:t>
      </w:r>
    </w:p>
    <w:p w:rsidR="00000000" w:rsidDel="00000000" w:rsidP="00000000" w:rsidRDefault="00000000" w:rsidRPr="00000000" w14:paraId="00000016">
      <w:pPr>
        <w:spacing w:after="0" w:line="240" w:lineRule="auto"/>
        <w:ind w:left="426" w:firstLine="0"/>
        <w:jc w:val="both"/>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C-Gümüş Sponsor: 200.000,00 TL Nakit Destekleme Karşılığı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tl w:val="0"/>
        </w:rPr>
        <w:t xml:space="preserve">Sempozyum</w:t>
      </w:r>
      <w:r w:rsidDel="00000000" w:rsidR="00000000" w:rsidRPr="00000000">
        <w:rPr>
          <w:rFonts w:ascii="Calibri" w:cs="Calibri" w:eastAsia="Calibri" w:hAnsi="Calibri"/>
          <w:color w:val="000000"/>
          <w:rtl w:val="0"/>
        </w:rPr>
        <w:t xml:space="preserve"> kitabının iç sayfalarında bir tam sayfa reklâm</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kişi ücretsiz delege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m</w:t>
      </w:r>
      <w:r w:rsidDel="00000000" w:rsidR="00000000" w:rsidRPr="00000000">
        <w:rPr>
          <w:rFonts w:ascii="Calibri" w:cs="Calibri" w:eastAsia="Calibri" w:hAnsi="Calibri"/>
          <w:color w:val="000000"/>
          <w:vertAlign w:val="superscript"/>
          <w:rtl w:val="0"/>
        </w:rPr>
        <w:t xml:space="preserve">2</w:t>
      </w:r>
      <w:r w:rsidDel="00000000" w:rsidR="00000000" w:rsidRPr="00000000">
        <w:rPr>
          <w:rFonts w:ascii="Calibri" w:cs="Calibri" w:eastAsia="Calibri" w:hAnsi="Calibri"/>
          <w:color w:val="000000"/>
          <w:rtl w:val="0"/>
        </w:rPr>
        <w:t xml:space="preserve"> sergi alanı verilecektir.</w:t>
      </w:r>
    </w:p>
    <w:p w:rsidR="00000000" w:rsidDel="00000000" w:rsidP="00000000" w:rsidRDefault="00000000" w:rsidRPr="00000000" w14:paraId="0000001B">
      <w:pPr>
        <w:numPr>
          <w:ilvl w:val="0"/>
          <w:numId w:val="1"/>
        </w:numPr>
        <w:spacing w:after="0" w:line="240" w:lineRule="auto"/>
        <w:ind w:left="426" w:firstLine="0"/>
        <w:jc w:val="both"/>
        <w:rPr>
          <w:rFonts w:ascii="Calibri" w:cs="Calibri" w:eastAsia="Calibri" w:hAnsi="Calibri"/>
        </w:rPr>
      </w:pPr>
      <w:r w:rsidDel="00000000" w:rsidR="00000000" w:rsidRPr="00000000">
        <w:rPr>
          <w:rFonts w:ascii="Calibri" w:cs="Calibri" w:eastAsia="Calibri" w:hAnsi="Calibri"/>
          <w:rtl w:val="0"/>
        </w:rPr>
        <w:t xml:space="preserve">Her türlü görsel ve basılı Sempozyum duyurusunda ve sergi girişlerinde destekleyen kuruluş olarak logo ve adı yer alacaktır.</w:t>
      </w:r>
    </w:p>
    <w:p w:rsidR="00000000" w:rsidDel="00000000" w:rsidP="00000000" w:rsidRDefault="00000000" w:rsidRPr="00000000" w14:paraId="0000001C">
      <w:pPr>
        <w:spacing w:after="0" w:line="240" w:lineRule="auto"/>
        <w:ind w:left="42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b w:val="1"/>
          <w:color w:val="0070c0"/>
          <w:sz w:val="24"/>
          <w:szCs w:val="24"/>
        </w:rPr>
      </w:pPr>
      <w:bookmarkStart w:colFirst="0" w:colLast="0" w:name="_heading=h.gjdgxs" w:id="0"/>
      <w:bookmarkEnd w:id="0"/>
      <w:r w:rsidDel="00000000" w:rsidR="00000000" w:rsidRPr="00000000">
        <w:rPr>
          <w:rFonts w:ascii="Calibri" w:cs="Calibri" w:eastAsia="Calibri" w:hAnsi="Calibri"/>
          <w:b w:val="1"/>
          <w:color w:val="0070c0"/>
          <w:sz w:val="24"/>
          <w:szCs w:val="24"/>
          <w:rtl w:val="0"/>
        </w:rPr>
        <w:t xml:space="preserve">D-Özet Kitapçığı Reklam Sponsorluğu: 50.000,00 TL Nakit  Destekleme Karşılığı </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Özet kitapçığı iç sayfalarında bir tam sayfa reklâm</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kişi ücretsiz delege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Fonts w:ascii="Calibri" w:cs="Calibri" w:eastAsia="Calibri" w:hAnsi="Calibri"/>
          <w:rtl w:val="0"/>
        </w:rPr>
        <w:t xml:space="preserve">Her türlü görsel ve basılı Sempozyum duyurusunda ve sergi girişlerinde destekleyen kuruluş olarak logo ve adı yer alacaktır.</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spacing w:after="0" w:line="240" w:lineRule="auto"/>
        <w:ind w:left="426" w:firstLine="0"/>
        <w:jc w:val="both"/>
        <w:rPr/>
      </w:pPr>
      <w:r w:rsidDel="00000000" w:rsidR="00000000" w:rsidRPr="00000000">
        <w:rPr>
          <w:rtl w:val="0"/>
        </w:rPr>
      </w:r>
    </w:p>
    <w:p w:rsidR="00000000" w:rsidDel="00000000" w:rsidP="00000000" w:rsidRDefault="00000000" w:rsidRPr="00000000" w14:paraId="00000023">
      <w:pPr>
        <w:spacing w:after="0" w:line="240" w:lineRule="auto"/>
        <w:ind w:left="426" w:firstLine="0"/>
        <w:jc w:val="both"/>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b w:val="1"/>
          <w:color w:val="0070c0"/>
          <w:sz w:val="24"/>
          <w:szCs w:val="24"/>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E-Sempozyum Çantası Sponsorluğu: 100.000,00 TL Nakit  Destekleme Karşılığı </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Sempozyum çantasının bir yüzünde sponsor firmanın logosu olacaktır.</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m</w:t>
      </w:r>
      <w:r w:rsidDel="00000000" w:rsidR="00000000" w:rsidRPr="00000000">
        <w:rPr>
          <w:rFonts w:ascii="Calibri" w:cs="Calibri" w:eastAsia="Calibri" w:hAnsi="Calibri"/>
          <w:color w:val="000000"/>
          <w:vertAlign w:val="superscript"/>
          <w:rtl w:val="0"/>
        </w:rPr>
        <w:t xml:space="preserve">2</w:t>
      </w:r>
      <w:r w:rsidDel="00000000" w:rsidR="00000000" w:rsidRPr="00000000">
        <w:rPr>
          <w:rFonts w:ascii="Calibri" w:cs="Calibri" w:eastAsia="Calibri" w:hAnsi="Calibri"/>
          <w:color w:val="000000"/>
          <w:rtl w:val="0"/>
        </w:rPr>
        <w:t xml:space="preserve"> sergi alanı verilecektir.</w:t>
      </w:r>
    </w:p>
    <w:p w:rsidR="00000000" w:rsidDel="00000000" w:rsidP="00000000" w:rsidRDefault="00000000" w:rsidRPr="00000000" w14:paraId="00000028">
      <w:pPr>
        <w:numPr>
          <w:ilvl w:val="0"/>
          <w:numId w:val="2"/>
        </w:numPr>
        <w:spacing w:after="0" w:line="240" w:lineRule="auto"/>
        <w:ind w:left="426" w:firstLine="0"/>
        <w:jc w:val="both"/>
        <w:rPr>
          <w:rFonts w:ascii="Calibri" w:cs="Calibri" w:eastAsia="Calibri" w:hAnsi="Calibri"/>
        </w:rPr>
      </w:pPr>
      <w:r w:rsidDel="00000000" w:rsidR="00000000" w:rsidRPr="00000000">
        <w:rPr>
          <w:rFonts w:ascii="Calibri" w:cs="Calibri" w:eastAsia="Calibri" w:hAnsi="Calibri"/>
          <w:rtl w:val="0"/>
        </w:rPr>
        <w:t xml:space="preserve">Her türlü görsel ve basılı Sempozyum duyurusunda ve sergi girişlerinde destekleyen kuruluş olarak logo ve adı yer alacaktır.</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F-Açılış Kokteyli  Sponsorluğu: 150.000,00 TL Nakit  Destekleme Karşılığı </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tl w:val="0"/>
        </w:rPr>
        <w:t xml:space="preserve">Sempozyum</w:t>
      </w:r>
      <w:r w:rsidDel="00000000" w:rsidR="00000000" w:rsidRPr="00000000">
        <w:rPr>
          <w:rFonts w:ascii="Calibri" w:cs="Calibri" w:eastAsia="Calibri" w:hAnsi="Calibri"/>
          <w:color w:val="000000"/>
          <w:rtl w:val="0"/>
        </w:rPr>
        <w:t xml:space="preserve"> özet kitabının iç sayfalarında bir tam sayfa reklâm</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kişi ücretsiz delege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D">
      <w:pPr>
        <w:numPr>
          <w:ilvl w:val="0"/>
          <w:numId w:val="1"/>
        </w:numPr>
        <w:spacing w:after="0" w:line="240" w:lineRule="auto"/>
        <w:ind w:left="426" w:firstLine="0"/>
        <w:jc w:val="both"/>
        <w:rPr>
          <w:rFonts w:ascii="Calibri" w:cs="Calibri" w:eastAsia="Calibri" w:hAnsi="Calibri"/>
        </w:rPr>
      </w:pPr>
      <w:r w:rsidDel="00000000" w:rsidR="00000000" w:rsidRPr="00000000">
        <w:rPr>
          <w:rFonts w:ascii="Calibri" w:cs="Calibri" w:eastAsia="Calibri" w:hAnsi="Calibri"/>
          <w:rtl w:val="0"/>
        </w:rPr>
        <w:t xml:space="preserve">Her türlü görsel ve basılı Sempozyum duyurusunda ve sergi girişlerinde destekleyen kuruluş olarak logo ve adı yer alacaktır.</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m</w:t>
      </w:r>
      <w:r w:rsidDel="00000000" w:rsidR="00000000" w:rsidRPr="00000000">
        <w:rPr>
          <w:rFonts w:ascii="Calibri" w:cs="Calibri" w:eastAsia="Calibri" w:hAnsi="Calibri"/>
          <w:color w:val="000000"/>
          <w:vertAlign w:val="superscript"/>
          <w:rtl w:val="0"/>
        </w:rPr>
        <w:t xml:space="preserve">2</w:t>
      </w:r>
      <w:r w:rsidDel="00000000" w:rsidR="00000000" w:rsidRPr="00000000">
        <w:rPr>
          <w:rFonts w:ascii="Calibri" w:cs="Calibri" w:eastAsia="Calibri" w:hAnsi="Calibri"/>
          <w:color w:val="000000"/>
          <w:rtl w:val="0"/>
        </w:rPr>
        <w:t xml:space="preserve"> sergi alanı verilecektir.</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G-Bloknot ve Kalem  Sponsorluğu: 50.000,00 TL Nakit  Destekleme Karşılığı </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tl w:val="0"/>
        </w:rPr>
        <w:t xml:space="preserve">Sempozyum</w:t>
      </w:r>
      <w:r w:rsidDel="00000000" w:rsidR="00000000" w:rsidRPr="00000000">
        <w:rPr>
          <w:rFonts w:ascii="Calibri" w:cs="Calibri" w:eastAsia="Calibri" w:hAnsi="Calibri"/>
          <w:color w:val="000000"/>
          <w:rtl w:val="0"/>
        </w:rPr>
        <w:t xml:space="preserve"> özetleri  kitabının iç sayfalarında bir tam sayfa reklâm</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kişi ücretsiz delege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3">
      <w:pPr>
        <w:numPr>
          <w:ilvl w:val="0"/>
          <w:numId w:val="1"/>
        </w:numPr>
        <w:spacing w:after="0" w:line="240" w:lineRule="auto"/>
        <w:ind w:left="426" w:firstLine="0"/>
        <w:jc w:val="both"/>
        <w:rPr>
          <w:rFonts w:ascii="Calibri" w:cs="Calibri" w:eastAsia="Calibri" w:hAnsi="Calibri"/>
        </w:rPr>
      </w:pPr>
      <w:r w:rsidDel="00000000" w:rsidR="00000000" w:rsidRPr="00000000">
        <w:rPr>
          <w:rFonts w:ascii="Calibri" w:cs="Calibri" w:eastAsia="Calibri" w:hAnsi="Calibri"/>
          <w:rtl w:val="0"/>
        </w:rPr>
        <w:t xml:space="preserve">Her türlü görsel ve basılı Sempozyum duyurusunda ve sergi girişlerinde destekleyen kuruluş olarak logo ve adı yer alacaktır.</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m</w:t>
      </w:r>
      <w:r w:rsidDel="00000000" w:rsidR="00000000" w:rsidRPr="00000000">
        <w:rPr>
          <w:rFonts w:ascii="Calibri" w:cs="Calibri" w:eastAsia="Calibri" w:hAnsi="Calibri"/>
          <w:color w:val="000000"/>
          <w:vertAlign w:val="superscript"/>
          <w:rtl w:val="0"/>
        </w:rPr>
        <w:t xml:space="preserve">2</w:t>
      </w:r>
      <w:r w:rsidDel="00000000" w:rsidR="00000000" w:rsidRPr="00000000">
        <w:rPr>
          <w:rFonts w:ascii="Calibri" w:cs="Calibri" w:eastAsia="Calibri" w:hAnsi="Calibri"/>
          <w:color w:val="000000"/>
          <w:rtl w:val="0"/>
        </w:rPr>
        <w:t xml:space="preserve"> sergi alanı verilecektir.</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H-Çağrılı Konuşmacı  Sponsorluğu: 80.000,00 TL Nakit  Destekleme Karşılığı </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Bir çağrılı konuşmacının ulaşım ve konaklama masrafları sponsorluk bedeline dahildir. </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kişi ücretsiz delege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9">
      <w:pPr>
        <w:numPr>
          <w:ilvl w:val="0"/>
          <w:numId w:val="1"/>
        </w:numPr>
        <w:spacing w:after="0" w:line="240" w:lineRule="auto"/>
        <w:ind w:left="426" w:firstLine="0"/>
        <w:jc w:val="both"/>
        <w:rPr>
          <w:rFonts w:ascii="Calibri" w:cs="Calibri" w:eastAsia="Calibri" w:hAnsi="Calibri"/>
        </w:rPr>
      </w:pPr>
      <w:r w:rsidDel="00000000" w:rsidR="00000000" w:rsidRPr="00000000">
        <w:rPr>
          <w:rFonts w:ascii="Calibri" w:cs="Calibri" w:eastAsia="Calibri" w:hAnsi="Calibri"/>
          <w:rtl w:val="0"/>
        </w:rPr>
        <w:t xml:space="preserve">Her türlü görsel ve basılı Sempozyum duyurusunda ve sergi girişlerinde destekleyen kuruluş olarak logo ve adı yer alacaktır.</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42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Sponsor firmalar isterlerse 100 gramı aşmayacak şekilde tanıtım </w:t>
      </w:r>
      <w:r w:rsidDel="00000000" w:rsidR="00000000" w:rsidRPr="00000000">
        <w:rPr>
          <w:rFonts w:ascii="Calibri" w:cs="Calibri" w:eastAsia="Calibri" w:hAnsi="Calibri"/>
          <w:rtl w:val="0"/>
        </w:rPr>
        <w:t xml:space="preserve">broşürü</w:t>
      </w:r>
      <w:r w:rsidDel="00000000" w:rsidR="00000000" w:rsidRPr="00000000">
        <w:rPr>
          <w:rFonts w:ascii="Calibri" w:cs="Calibri" w:eastAsia="Calibri" w:hAnsi="Calibri"/>
          <w:color w:val="000000"/>
          <w:rtl w:val="0"/>
        </w:rPr>
        <w:t xml:space="preserve"> ve hediyesini sempozyum çantasına konulmak üzere iletebilirler</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3C">
      <w:pPr>
        <w:spacing w:after="0" w:lineRule="auto"/>
        <w:ind w:left="426" w:firstLine="0"/>
        <w:jc w:val="both"/>
        <w:rPr/>
      </w:pPr>
      <w:r w:rsidDel="00000000" w:rsidR="00000000" w:rsidRPr="00000000">
        <w:rPr>
          <w:rtl w:val="0"/>
        </w:rPr>
      </w:r>
    </w:p>
    <w:p w:rsidR="00000000" w:rsidDel="00000000" w:rsidP="00000000" w:rsidRDefault="00000000" w:rsidRPr="00000000" w14:paraId="0000003D">
      <w:pPr>
        <w:ind w:left="426" w:firstLine="0"/>
        <w:rPr>
          <w:b w:val="1"/>
        </w:rPr>
      </w:pPr>
      <w:r w:rsidDel="00000000" w:rsidR="00000000" w:rsidRPr="00000000">
        <w:rPr>
          <w:b w:val="1"/>
          <w:rtl w:val="0"/>
        </w:rPr>
        <w:t xml:space="preserve">SERGİ ALANI: </w:t>
      </w:r>
    </w:p>
    <w:p w:rsidR="00000000" w:rsidDel="00000000" w:rsidP="00000000" w:rsidRDefault="00000000" w:rsidRPr="00000000" w14:paraId="0000003E">
      <w:pPr>
        <w:ind w:left="426" w:firstLine="0"/>
        <w:rPr>
          <w:b w:val="1"/>
        </w:rPr>
      </w:pPr>
      <w:r w:rsidDel="00000000" w:rsidR="00000000" w:rsidRPr="00000000">
        <w:rPr>
          <w:b w:val="1"/>
          <w:rtl w:val="0"/>
        </w:rPr>
        <w:t xml:space="preserve">En az 5 m2 olmak üzere sergi alanı kiralanabilir. Her 5 m2 fiyatı 20.000 TL dir.</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0">
      <w:pPr>
        <w:ind w:left="426" w:firstLine="0"/>
        <w:jc w:val="both"/>
        <w:rPr>
          <w:b w:val="1"/>
        </w:rPr>
      </w:pPr>
      <w:r w:rsidDel="00000000" w:rsidR="00000000" w:rsidRPr="00000000">
        <w:rPr>
          <w:b w:val="1"/>
          <w:rtl w:val="0"/>
        </w:rPr>
        <w:t xml:space="preserve">4- ÖDEME KOŞULLARI</w:t>
      </w:r>
    </w:p>
    <w:p w:rsidR="00000000" w:rsidDel="00000000" w:rsidP="00000000" w:rsidRDefault="00000000" w:rsidRPr="00000000" w14:paraId="00000041">
      <w:pPr>
        <w:ind w:left="426" w:firstLine="0"/>
        <w:jc w:val="both"/>
        <w:rPr>
          <w:b w:val="1"/>
        </w:rPr>
      </w:pPr>
      <w:r w:rsidDel="00000000" w:rsidR="00000000" w:rsidRPr="00000000">
        <w:rPr>
          <w:rtl w:val="0"/>
        </w:rPr>
        <w:t xml:space="preserve">Sponsorluk sempozyum sekreteryası ile yapılacak bir sözleşme ile tanımlanır. Sözleşme taslagı Sponsora iletilecektir. Sponsorluk ücreti sempozyum tarihine kadar ödenmesi beklenir. Sponsorluk tutarını belirten dekont SPONSOR’a gönderilir. Dekont tutarının ödemesi TMMOB Kimya Mühendisleri Odası Ege Bölge Şubesi’nın İZMİR ALSANCAK İŞ BANKASI ŞUBESİ 3401-632101 no.lu hesabına yapılır. </w:t>
      </w:r>
      <w:r w:rsidDel="00000000" w:rsidR="00000000" w:rsidRPr="00000000">
        <w:rPr>
          <w:rtl w:val="0"/>
        </w:rPr>
      </w:r>
    </w:p>
    <w:p w:rsidR="00000000" w:rsidDel="00000000" w:rsidP="00000000" w:rsidRDefault="00000000" w:rsidRPr="00000000" w14:paraId="00000042">
      <w:pPr>
        <w:ind w:left="426" w:firstLine="0"/>
        <w:jc w:val="both"/>
        <w:rPr/>
      </w:pPr>
      <w:r w:rsidDel="00000000" w:rsidR="00000000" w:rsidRPr="00000000">
        <w:rPr>
          <w:rtl w:val="0"/>
        </w:rPr>
        <w:t xml:space="preserve">(</w:t>
      </w:r>
      <w:r w:rsidDel="00000000" w:rsidR="00000000" w:rsidRPr="00000000">
        <w:rPr>
          <w:b w:val="1"/>
          <w:rtl w:val="0"/>
        </w:rPr>
        <w:t xml:space="preserve">IBAN NO.:</w:t>
      </w:r>
      <w:r w:rsidDel="00000000" w:rsidR="00000000" w:rsidRPr="00000000">
        <w:rPr>
          <w:rtl w:val="0"/>
        </w:rPr>
        <w:t xml:space="preserve"> TR56 0006 4000 0013 4010 6321 01)</w:t>
      </w:r>
    </w:p>
    <w:p w:rsidR="00000000" w:rsidDel="00000000" w:rsidP="00000000" w:rsidRDefault="00000000" w:rsidRPr="00000000" w14:paraId="00000043">
      <w:pPr>
        <w:ind w:left="0" w:firstLine="0"/>
        <w:jc w:val="both"/>
        <w:rPr>
          <w:b w:val="1"/>
        </w:rPr>
      </w:pPr>
      <w:r w:rsidDel="00000000" w:rsidR="00000000" w:rsidRPr="00000000">
        <w:rPr>
          <w:rtl w:val="0"/>
        </w:rPr>
      </w:r>
    </w:p>
    <w:p w:rsidR="00000000" w:rsidDel="00000000" w:rsidP="00000000" w:rsidRDefault="00000000" w:rsidRPr="00000000" w14:paraId="00000044">
      <w:pPr>
        <w:ind w:left="426" w:firstLine="0"/>
        <w:jc w:val="both"/>
        <w:rPr>
          <w:b w:val="1"/>
        </w:rPr>
      </w:pPr>
      <w:r w:rsidDel="00000000" w:rsidR="00000000" w:rsidRPr="00000000">
        <w:rPr>
          <w:b w:val="1"/>
          <w:rtl w:val="0"/>
        </w:rPr>
        <w:t xml:space="preserve">ÖN BAŞVURU İÇİN:</w:t>
      </w:r>
    </w:p>
    <w:tbl>
      <w:tblPr>
        <w:tblStyle w:val="Table1"/>
        <w:tblW w:w="9439.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7"/>
        <w:gridCol w:w="6152"/>
        <w:tblGridChange w:id="0">
          <w:tblGrid>
            <w:gridCol w:w="3287"/>
            <w:gridCol w:w="6152"/>
          </w:tblGrid>
        </w:tblGridChange>
      </w:tblGrid>
      <w:tr>
        <w:trPr>
          <w:cantSplit w:val="0"/>
          <w:trHeight w:val="567" w:hRule="atLeast"/>
          <w:tblHeader w:val="0"/>
        </w:trPr>
        <w:tc>
          <w:tcPr>
            <w:vAlign w:val="center"/>
          </w:tcPr>
          <w:p w:rsidR="00000000" w:rsidDel="00000000" w:rsidP="00000000" w:rsidRDefault="00000000" w:rsidRPr="00000000" w14:paraId="00000045">
            <w:pPr>
              <w:ind w:left="426"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SPONSOR FİRMA ADI</w:t>
            </w:r>
          </w:p>
        </w:tc>
        <w:tc>
          <w:tcPr>
            <w:vAlign w:val="center"/>
          </w:tcPr>
          <w:p w:rsidR="00000000" w:rsidDel="00000000" w:rsidP="00000000" w:rsidRDefault="00000000" w:rsidRPr="00000000" w14:paraId="00000046">
            <w:pPr>
              <w:ind w:left="426" w:firstLine="0"/>
              <w:rPr>
                <w:rFonts w:ascii="Arial Narrow" w:cs="Arial Narrow" w:eastAsia="Arial Narrow" w:hAnsi="Arial Narrow"/>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47">
            <w:pPr>
              <w:ind w:left="426"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YETKİLİSİNİN ADI</w:t>
            </w:r>
          </w:p>
        </w:tc>
        <w:tc>
          <w:tcPr>
            <w:vAlign w:val="center"/>
          </w:tcPr>
          <w:p w:rsidR="00000000" w:rsidDel="00000000" w:rsidP="00000000" w:rsidRDefault="00000000" w:rsidRPr="00000000" w14:paraId="00000048">
            <w:pPr>
              <w:ind w:left="426" w:firstLine="0"/>
              <w:rPr>
                <w:rFonts w:ascii="Arial Narrow" w:cs="Arial Narrow" w:eastAsia="Arial Narrow" w:hAnsi="Arial Narrow"/>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49">
            <w:pPr>
              <w:ind w:left="426"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TEL</w:t>
            </w:r>
          </w:p>
        </w:tc>
        <w:tc>
          <w:tcPr>
            <w:vAlign w:val="center"/>
          </w:tcPr>
          <w:p w:rsidR="00000000" w:rsidDel="00000000" w:rsidP="00000000" w:rsidRDefault="00000000" w:rsidRPr="00000000" w14:paraId="0000004A">
            <w:pPr>
              <w:ind w:left="426" w:firstLine="0"/>
              <w:rPr>
                <w:rFonts w:ascii="Arial Narrow" w:cs="Arial Narrow" w:eastAsia="Arial Narrow" w:hAnsi="Arial Narrow"/>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4B">
            <w:pPr>
              <w:ind w:left="426"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FAKS</w:t>
            </w:r>
          </w:p>
        </w:tc>
        <w:tc>
          <w:tcPr>
            <w:vAlign w:val="center"/>
          </w:tcPr>
          <w:p w:rsidR="00000000" w:rsidDel="00000000" w:rsidP="00000000" w:rsidRDefault="00000000" w:rsidRPr="00000000" w14:paraId="0000004C">
            <w:pPr>
              <w:ind w:left="426" w:firstLine="0"/>
              <w:rPr>
                <w:rFonts w:ascii="Arial Narrow" w:cs="Arial Narrow" w:eastAsia="Arial Narrow" w:hAnsi="Arial Narrow"/>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4D">
            <w:pPr>
              <w:ind w:left="426"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VERGİ DAİRESİ VE NUMARASI</w:t>
            </w:r>
          </w:p>
        </w:tc>
        <w:tc>
          <w:tcPr>
            <w:vAlign w:val="center"/>
          </w:tcPr>
          <w:p w:rsidR="00000000" w:rsidDel="00000000" w:rsidP="00000000" w:rsidRDefault="00000000" w:rsidRPr="00000000" w14:paraId="0000004E">
            <w:pPr>
              <w:ind w:left="426" w:firstLine="0"/>
              <w:rPr>
                <w:rFonts w:ascii="Arial Narrow" w:cs="Arial Narrow" w:eastAsia="Arial Narrow" w:hAnsi="Arial Narrow"/>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4F">
            <w:pPr>
              <w:ind w:left="426"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SEÇİLEN SPONSORLUK TİPİ</w:t>
            </w:r>
          </w:p>
        </w:tc>
        <w:tc>
          <w:tcPr>
            <w:vAlign w:val="center"/>
          </w:tcPr>
          <w:p w:rsidR="00000000" w:rsidDel="00000000" w:rsidP="00000000" w:rsidRDefault="00000000" w:rsidRPr="00000000" w14:paraId="00000050">
            <w:pPr>
              <w:ind w:left="426" w:firstLine="0"/>
              <w:rPr>
                <w:rFonts w:ascii="Arial Narrow" w:cs="Arial Narrow" w:eastAsia="Arial Narrow" w:hAnsi="Arial Narrow"/>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51">
            <w:pPr>
              <w:ind w:left="426"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ÖDENECEK BEDEL</w:t>
            </w:r>
          </w:p>
        </w:tc>
        <w:tc>
          <w:tcPr>
            <w:vAlign w:val="center"/>
          </w:tcPr>
          <w:p w:rsidR="00000000" w:rsidDel="00000000" w:rsidP="00000000" w:rsidRDefault="00000000" w:rsidRPr="00000000" w14:paraId="00000052">
            <w:pPr>
              <w:ind w:left="426" w:firstLine="0"/>
              <w:rPr>
                <w:rFonts w:ascii="Arial Narrow" w:cs="Arial Narrow" w:eastAsia="Arial Narrow" w:hAnsi="Arial Narrow"/>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53">
            <w:pPr>
              <w:ind w:left="426"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ÖZEL NOTLAR</w:t>
            </w:r>
          </w:p>
        </w:tc>
        <w:tc>
          <w:tcPr>
            <w:vAlign w:val="center"/>
          </w:tcPr>
          <w:p w:rsidR="00000000" w:rsidDel="00000000" w:rsidP="00000000" w:rsidRDefault="00000000" w:rsidRPr="00000000" w14:paraId="00000054">
            <w:pPr>
              <w:ind w:left="426" w:firstLine="0"/>
              <w:rPr>
                <w:rFonts w:ascii="Arial Narrow" w:cs="Arial Narrow" w:eastAsia="Arial Narrow" w:hAnsi="Arial Narrow"/>
              </w:rPr>
            </w:pPr>
            <w:r w:rsidDel="00000000" w:rsidR="00000000" w:rsidRPr="00000000">
              <w:rPr>
                <w:rtl w:val="0"/>
              </w:rPr>
            </w:r>
          </w:p>
        </w:tc>
      </w:tr>
    </w:tbl>
    <w:p w:rsidR="00000000" w:rsidDel="00000000" w:rsidP="00000000" w:rsidRDefault="00000000" w:rsidRPr="00000000" w14:paraId="00000055">
      <w:pPr>
        <w:ind w:left="426"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6">
      <w:pPr>
        <w:ind w:left="426"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Yukarıda belirtilen koşullarda ODA’nın düzenlediği “VI. Uluslararası Polimerik Kompozitler Sempozyumu Ve Çalıştayları ” na sponsor olduğumuz ve belirtilen desteği kabul ettiğimizi bildiririz. …../……/ 2025</w:t>
      </w:r>
    </w:p>
    <w:p w:rsidR="00000000" w:rsidDel="00000000" w:rsidP="00000000" w:rsidRDefault="00000000" w:rsidRPr="00000000" w14:paraId="00000057">
      <w:pPr>
        <w:ind w:left="426" w:firstLine="0"/>
        <w:rPr>
          <w:rFonts w:ascii="Arial Narrow" w:cs="Arial Narrow" w:eastAsia="Arial Narrow" w:hAnsi="Arial Narrow"/>
        </w:rPr>
      </w:pPr>
      <w:r w:rsidDel="00000000" w:rsidR="00000000" w:rsidRPr="00000000">
        <w:rPr>
          <w:rtl w:val="0"/>
        </w:rPr>
      </w:r>
    </w:p>
    <w:tbl>
      <w:tblPr>
        <w:tblStyle w:val="Table2"/>
        <w:tblW w:w="9860.0" w:type="dxa"/>
        <w:jc w:val="left"/>
        <w:tblLayout w:type="fixed"/>
        <w:tblLook w:val="0000"/>
      </w:tblPr>
      <w:tblGrid>
        <w:gridCol w:w="4930"/>
        <w:gridCol w:w="4930"/>
        <w:tblGridChange w:id="0">
          <w:tblGrid>
            <w:gridCol w:w="4930"/>
            <w:gridCol w:w="4930"/>
          </w:tblGrid>
        </w:tblGridChange>
      </w:tblGrid>
      <w:tr>
        <w:trPr>
          <w:cantSplit w:val="0"/>
          <w:tblHeader w:val="0"/>
        </w:trPr>
        <w:tc>
          <w:tcPr>
            <w:vAlign w:val="center"/>
          </w:tcPr>
          <w:p w:rsidR="00000000" w:rsidDel="00000000" w:rsidP="00000000" w:rsidRDefault="00000000" w:rsidRPr="00000000" w14:paraId="00000058">
            <w:pPr>
              <w:ind w:left="426"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9">
            <w:pPr>
              <w:ind w:left="426" w:firstLine="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Sponsor Kuruluş Yetkilisinin</w:t>
            </w:r>
          </w:p>
          <w:p w:rsidR="00000000" w:rsidDel="00000000" w:rsidP="00000000" w:rsidRDefault="00000000" w:rsidRPr="00000000" w14:paraId="0000005A">
            <w:pPr>
              <w:ind w:left="426" w:firstLine="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Adı Soyadı:</w:t>
            </w:r>
          </w:p>
          <w:p w:rsidR="00000000" w:rsidDel="00000000" w:rsidP="00000000" w:rsidRDefault="00000000" w:rsidRPr="00000000" w14:paraId="0000005B">
            <w:pPr>
              <w:ind w:left="426" w:firstLine="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İmza ve Kaşe</w:t>
            </w:r>
          </w:p>
        </w:tc>
        <w:tc>
          <w:tcPr>
            <w:vAlign w:val="center"/>
          </w:tcPr>
          <w:p w:rsidR="00000000" w:rsidDel="00000000" w:rsidP="00000000" w:rsidRDefault="00000000" w:rsidRPr="00000000" w14:paraId="0000005C">
            <w:pPr>
              <w:ind w:left="426"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D">
            <w:pPr>
              <w:ind w:left="426" w:firstLine="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TMMOB Kimya Mühendisleri Odası </w:t>
            </w:r>
          </w:p>
          <w:p w:rsidR="00000000" w:rsidDel="00000000" w:rsidP="00000000" w:rsidRDefault="00000000" w:rsidRPr="00000000" w14:paraId="0000005E">
            <w:pPr>
              <w:ind w:left="426" w:firstLine="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Ege Bölge Şubesi</w:t>
            </w:r>
          </w:p>
          <w:p w:rsidR="00000000" w:rsidDel="00000000" w:rsidP="00000000" w:rsidRDefault="00000000" w:rsidRPr="00000000" w14:paraId="0000005F">
            <w:pPr>
              <w:ind w:left="426" w:firstLine="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İmza ve Kaşe</w:t>
            </w:r>
          </w:p>
        </w:tc>
      </w:tr>
    </w:tbl>
    <w:p w:rsidR="00000000" w:rsidDel="00000000" w:rsidP="00000000" w:rsidRDefault="00000000" w:rsidRPr="00000000" w14:paraId="00000060">
      <w:pPr>
        <w:ind w:left="426"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1">
      <w:pPr>
        <w:ind w:left="426"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720" w:top="720" w:left="720" w:right="991" w:header="170"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tabs>
        <w:tab w:val="center" w:leader="none" w:pos="4536"/>
        <w:tab w:val="right" w:leader="none" w:pos="9072"/>
      </w:tabs>
      <w:spacing w:after="0" w:line="276" w:lineRule="auto"/>
      <w:jc w:val="right"/>
      <w:rPr>
        <w:b w:val="1"/>
        <w:sz w:val="16"/>
        <w:szCs w:val="16"/>
      </w:rPr>
    </w:pPr>
    <w:r w:rsidDel="00000000" w:rsidR="00000000" w:rsidRPr="00000000">
      <w:rPr>
        <w:b w:val="1"/>
        <w:sz w:val="16"/>
        <w:szCs w:val="16"/>
      </w:rPr>
      <w:drawing>
        <wp:inline distB="114300" distT="114300" distL="114300" distR="114300">
          <wp:extent cx="6473515" cy="1701800"/>
          <wp:effectExtent b="0" l="0" r="0" t="0"/>
          <wp:docPr id="173272200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473515" cy="1701800"/>
                  </a:xfrm>
                  <a:prstGeom prst="rect"/>
                  <a:ln/>
                </pic:spPr>
              </pic:pic>
            </a:graphicData>
          </a:graphic>
        </wp:inline>
      </w:drawing>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drawing>
        <wp:inline distB="114300" distT="114300" distL="114300" distR="114300">
          <wp:extent cx="6473515" cy="1574800"/>
          <wp:effectExtent b="0" l="0" r="0" t="0"/>
          <wp:docPr id="173272200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73515" cy="15748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pict>
        <v:shape id="WordPictureWatermark1" style="position:absolute;width:523.15pt;height:423.6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536"/>
        <w:tab w:val="right" w:leader="none" w:pos="9072"/>
      </w:tabs>
      <w:spacing w:after="0" w:line="276"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Pr>
      <w:pict>
        <v:shape id="WordPictureWatermark3" style="position:absolute;width:523.15pt;height:423.6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Fonts w:ascii="Times New Roman" w:cs="Times New Roman" w:eastAsia="Times New Roman" w:hAnsi="Times New Roman"/>
        <w:b w:val="1"/>
        <w:color w:val="000000"/>
        <w:sz w:val="18"/>
        <w:szCs w:val="18"/>
        <w:rtl w:val="0"/>
      </w:rPr>
      <w:t xml:space="preserve">6.International Polymeric Composites Symposium and Workshops</w:t>
    </w:r>
    <w:r w:rsidDel="00000000" w:rsidR="00000000" w:rsidRPr="00000000">
      <w:drawing>
        <wp:anchor allowOverlap="1" behindDoc="1" distB="0" distT="0" distL="0" distR="0" hidden="0" layoutInCell="1" locked="0" relativeHeight="0" simplePos="0">
          <wp:simplePos x="0" y="0"/>
          <wp:positionH relativeFrom="column">
            <wp:posOffset>-28266</wp:posOffset>
          </wp:positionH>
          <wp:positionV relativeFrom="paragraph">
            <wp:posOffset>8890</wp:posOffset>
          </wp:positionV>
          <wp:extent cx="1138318" cy="921716"/>
          <wp:effectExtent b="0" l="0" r="0" t="0"/>
          <wp:wrapNone/>
          <wp:docPr id="173272200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8318" cy="921716"/>
                  </a:xfrm>
                  <a:prstGeom prst="rect"/>
                  <a:ln/>
                </pic:spPr>
              </pic:pic>
            </a:graphicData>
          </a:graphic>
        </wp:anchor>
      </w:drawing>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536"/>
        <w:tab w:val="right" w:leader="none" w:pos="9072"/>
      </w:tabs>
      <w:spacing w:after="0" w:line="276" w:lineRule="auto"/>
      <w:jc w:val="right"/>
      <w:rPr>
        <w:rFonts w:ascii="Times New Roman" w:cs="Times New Roman" w:eastAsia="Times New Roman" w:hAnsi="Times New Roman"/>
        <w:b w:val="1"/>
        <w:i w:val="1"/>
        <w:color w:val="800000"/>
        <w:sz w:val="18"/>
        <w:szCs w:val="18"/>
      </w:rPr>
    </w:pPr>
    <w:r w:rsidDel="00000000" w:rsidR="00000000" w:rsidRPr="00000000">
      <w:rPr>
        <w:rFonts w:ascii="Times New Roman" w:cs="Times New Roman" w:eastAsia="Times New Roman" w:hAnsi="Times New Roman"/>
        <w:b w:val="1"/>
        <w:i w:val="1"/>
        <w:color w:val="800000"/>
        <w:sz w:val="18"/>
        <w:szCs w:val="18"/>
        <w:rtl w:val="0"/>
      </w:rPr>
      <w:t xml:space="preserve">6. Uluslararası Polimerik Kompozitler Sempozyumu ve Çalıştayı</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536"/>
        <w:tab w:val="right" w:leader="none" w:pos="9072"/>
      </w:tabs>
      <w:spacing w:after="0" w:line="276" w:lineRule="auto"/>
      <w:jc w:val="right"/>
      <w:rPr>
        <w:rFonts w:ascii="Times New Roman" w:cs="Times New Roman" w:eastAsia="Times New Roman" w:hAnsi="Times New Roman"/>
        <w:b w:val="1"/>
        <w:color w:val="000000"/>
        <w:sz w:val="18"/>
        <w:szCs w:val="1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536"/>
        <w:tab w:val="right" w:leader="none" w:pos="9072"/>
      </w:tabs>
      <w:spacing w:after="0" w:line="276"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Tepekule Convention and Exhibition Center</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536"/>
        <w:tab w:val="right" w:leader="none" w:pos="9072"/>
      </w:tabs>
      <w:spacing w:after="0" w:line="276" w:lineRule="auto"/>
      <w:jc w:val="right"/>
      <w:rPr>
        <w:rFonts w:ascii="Times New Roman" w:cs="Times New Roman" w:eastAsia="Times New Roman" w:hAnsi="Times New Roman"/>
        <w:b w:val="1"/>
        <w:i w:val="1"/>
        <w:color w:val="800000"/>
        <w:sz w:val="18"/>
        <w:szCs w:val="18"/>
      </w:rPr>
    </w:pPr>
    <w:r w:rsidDel="00000000" w:rsidR="00000000" w:rsidRPr="00000000">
      <w:rPr>
        <w:rFonts w:ascii="Times New Roman" w:cs="Times New Roman" w:eastAsia="Times New Roman" w:hAnsi="Times New Roman"/>
        <w:b w:val="1"/>
        <w:i w:val="1"/>
        <w:color w:val="800000"/>
        <w:sz w:val="18"/>
        <w:szCs w:val="18"/>
        <w:rtl w:val="0"/>
      </w:rPr>
      <w:t xml:space="preserve">Tepekule Kongre ve Sergi Merkezi</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536"/>
        <w:tab w:val="right" w:leader="none" w:pos="9072"/>
      </w:tabs>
      <w:spacing w:after="0" w:line="276" w:lineRule="auto"/>
      <w:jc w:val="right"/>
      <w:rPr>
        <w:rFonts w:ascii="Times New Roman" w:cs="Times New Roman" w:eastAsia="Times New Roman" w:hAnsi="Times New Roman"/>
        <w:b w:val="1"/>
        <w:i w:val="1"/>
        <w:color w:val="800000"/>
        <w:sz w:val="18"/>
        <w:szCs w:val="18"/>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536"/>
        <w:tab w:val="right" w:leader="none" w:pos="9072"/>
      </w:tabs>
      <w:spacing w:after="0" w:line="276" w:lineRule="auto"/>
      <w:jc w:val="right"/>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2-4 October / </w:t>
    </w:r>
    <w:r w:rsidDel="00000000" w:rsidR="00000000" w:rsidRPr="00000000">
      <w:rPr>
        <w:rFonts w:ascii="Times New Roman" w:cs="Times New Roman" w:eastAsia="Times New Roman" w:hAnsi="Times New Roman"/>
        <w:b w:val="1"/>
        <w:i w:val="1"/>
        <w:color w:val="800000"/>
        <w:sz w:val="18"/>
        <w:szCs w:val="18"/>
        <w:rtl w:val="0"/>
      </w:rPr>
      <w:t xml:space="preserve">Ekim</w:t>
    </w:r>
    <w:r w:rsidDel="00000000" w:rsidR="00000000" w:rsidRPr="00000000">
      <w:rPr>
        <w:rFonts w:ascii="Times New Roman" w:cs="Times New Roman" w:eastAsia="Times New Roman" w:hAnsi="Times New Roman"/>
        <w:b w:val="1"/>
        <w:color w:val="000000"/>
        <w:sz w:val="18"/>
        <w:szCs w:val="18"/>
        <w:rtl w:val="0"/>
      </w:rPr>
      <w:t xml:space="preserve"> 2025</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tabs>
        <w:tab w:val="center" w:leader="none" w:pos="4536"/>
        <w:tab w:val="right" w:leader="none" w:pos="9072"/>
      </w:tabs>
      <w:spacing w:after="0" w:line="276" w:lineRule="auto"/>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6.International Polymeric Composites Symposium and Workshops</w:t>
    </w:r>
    <w:r w:rsidDel="00000000" w:rsidR="00000000" w:rsidRPr="00000000">
      <w:drawing>
        <wp:anchor allowOverlap="1" behindDoc="1" distB="0" distT="0" distL="0" distR="0" hidden="0" layoutInCell="1" locked="0" relativeHeight="0" simplePos="0">
          <wp:simplePos x="0" y="0"/>
          <wp:positionH relativeFrom="column">
            <wp:posOffset>-133349</wp:posOffset>
          </wp:positionH>
          <wp:positionV relativeFrom="paragraph">
            <wp:posOffset>85725</wp:posOffset>
          </wp:positionV>
          <wp:extent cx="1138318" cy="921716"/>
          <wp:effectExtent b="0" l="0" r="0" t="0"/>
          <wp:wrapNone/>
          <wp:docPr id="173272200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8318" cy="921716"/>
                  </a:xfrm>
                  <a:prstGeom prst="rect"/>
                  <a:ln/>
                </pic:spPr>
              </pic:pic>
            </a:graphicData>
          </a:graphic>
        </wp:anchor>
      </w:drawing>
    </w:r>
  </w:p>
  <w:p w:rsidR="00000000" w:rsidDel="00000000" w:rsidP="00000000" w:rsidRDefault="00000000" w:rsidRPr="00000000" w14:paraId="0000006C">
    <w:pPr>
      <w:tabs>
        <w:tab w:val="center" w:leader="none" w:pos="4536"/>
        <w:tab w:val="right" w:leader="none" w:pos="9072"/>
      </w:tabs>
      <w:spacing w:after="0" w:line="276" w:lineRule="auto"/>
      <w:jc w:val="right"/>
      <w:rPr>
        <w:rFonts w:ascii="Times New Roman" w:cs="Times New Roman" w:eastAsia="Times New Roman" w:hAnsi="Times New Roman"/>
        <w:b w:val="1"/>
        <w:i w:val="1"/>
        <w:color w:val="800000"/>
        <w:sz w:val="18"/>
        <w:szCs w:val="18"/>
      </w:rPr>
    </w:pPr>
    <w:r w:rsidDel="00000000" w:rsidR="00000000" w:rsidRPr="00000000">
      <w:rPr>
        <w:rFonts w:ascii="Times New Roman" w:cs="Times New Roman" w:eastAsia="Times New Roman" w:hAnsi="Times New Roman"/>
        <w:b w:val="1"/>
        <w:i w:val="1"/>
        <w:color w:val="800000"/>
        <w:sz w:val="18"/>
        <w:szCs w:val="18"/>
        <w:rtl w:val="0"/>
      </w:rPr>
      <w:t xml:space="preserve">6. Uluslararası Polimerik Kompozitler Sempozyumu ve Çalıştayı</w:t>
    </w:r>
  </w:p>
  <w:p w:rsidR="00000000" w:rsidDel="00000000" w:rsidP="00000000" w:rsidRDefault="00000000" w:rsidRPr="00000000" w14:paraId="0000006D">
    <w:pPr>
      <w:tabs>
        <w:tab w:val="center" w:leader="none" w:pos="4536"/>
        <w:tab w:val="right" w:leader="none" w:pos="9072"/>
      </w:tabs>
      <w:spacing w:after="0" w:line="276" w:lineRule="auto"/>
      <w:jc w:val="righ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6E">
    <w:pPr>
      <w:tabs>
        <w:tab w:val="center" w:leader="none" w:pos="4536"/>
        <w:tab w:val="right" w:leader="none" w:pos="9072"/>
      </w:tabs>
      <w:spacing w:after="0" w:line="276" w:lineRule="auto"/>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Tepekule Convention and Exhibition Center</w:t>
    </w:r>
  </w:p>
  <w:p w:rsidR="00000000" w:rsidDel="00000000" w:rsidP="00000000" w:rsidRDefault="00000000" w:rsidRPr="00000000" w14:paraId="0000006F">
    <w:pPr>
      <w:tabs>
        <w:tab w:val="center" w:leader="none" w:pos="4536"/>
        <w:tab w:val="right" w:leader="none" w:pos="9072"/>
      </w:tabs>
      <w:spacing w:after="0" w:line="276" w:lineRule="auto"/>
      <w:jc w:val="right"/>
      <w:rPr>
        <w:rFonts w:ascii="Times New Roman" w:cs="Times New Roman" w:eastAsia="Times New Roman" w:hAnsi="Times New Roman"/>
        <w:b w:val="1"/>
        <w:i w:val="1"/>
        <w:color w:val="800000"/>
        <w:sz w:val="18"/>
        <w:szCs w:val="18"/>
      </w:rPr>
    </w:pPr>
    <w:r w:rsidDel="00000000" w:rsidR="00000000" w:rsidRPr="00000000">
      <w:rPr>
        <w:rFonts w:ascii="Times New Roman" w:cs="Times New Roman" w:eastAsia="Times New Roman" w:hAnsi="Times New Roman"/>
        <w:b w:val="1"/>
        <w:i w:val="1"/>
        <w:color w:val="800000"/>
        <w:sz w:val="18"/>
        <w:szCs w:val="18"/>
        <w:rtl w:val="0"/>
      </w:rPr>
      <w:t xml:space="preserve">Tepekule Kongre ve Sergi Merkezi</w:t>
    </w:r>
  </w:p>
  <w:p w:rsidR="00000000" w:rsidDel="00000000" w:rsidP="00000000" w:rsidRDefault="00000000" w:rsidRPr="00000000" w14:paraId="00000070">
    <w:pPr>
      <w:tabs>
        <w:tab w:val="center" w:leader="none" w:pos="4536"/>
        <w:tab w:val="right" w:leader="none" w:pos="9072"/>
      </w:tabs>
      <w:spacing w:after="0" w:line="276" w:lineRule="auto"/>
      <w:jc w:val="right"/>
      <w:rPr>
        <w:rFonts w:ascii="Times New Roman" w:cs="Times New Roman" w:eastAsia="Times New Roman" w:hAnsi="Times New Roman"/>
        <w:b w:val="1"/>
        <w:i w:val="1"/>
        <w:color w:val="800000"/>
        <w:sz w:val="18"/>
        <w:szCs w:val="1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2-4 October / </w:t>
    </w:r>
    <w:r w:rsidDel="00000000" w:rsidR="00000000" w:rsidRPr="00000000">
      <w:rPr>
        <w:rFonts w:ascii="Times New Roman" w:cs="Times New Roman" w:eastAsia="Times New Roman" w:hAnsi="Times New Roman"/>
        <w:b w:val="1"/>
        <w:i w:val="1"/>
        <w:color w:val="800000"/>
        <w:sz w:val="18"/>
        <w:szCs w:val="18"/>
        <w:rtl w:val="0"/>
      </w:rPr>
      <w:t xml:space="preserve">Ekim</w:t>
    </w:r>
    <w:r w:rsidDel="00000000" w:rsidR="00000000" w:rsidRPr="00000000">
      <w:rPr>
        <w:rFonts w:ascii="Times New Roman" w:cs="Times New Roman" w:eastAsia="Times New Roman" w:hAnsi="Times New Roman"/>
        <w:b w:val="1"/>
        <w:sz w:val="18"/>
        <w:szCs w:val="18"/>
        <w:rtl w:val="0"/>
      </w:rPr>
      <w:t xml:space="preserve"> 2025</w:t>
    </w:r>
    <w:r w:rsidDel="00000000" w:rsidR="00000000" w:rsidRPr="00000000">
      <w:rPr>
        <w:color w:val="000000"/>
      </w:rPr>
      <w:pict>
        <v:shape id="WordPictureWatermark2" style="position:absolute;width:523.15pt;height:423.6pt;rotation:0;z-index:-503316481;mso-position-horizontal-relative:margin;mso-position-horizontal:center;mso-position-vertical-relative:margin;mso-position-vertical:center;" alt="" type="#_x0000_t75">
          <v:imagedata blacklevel="22938f" cropbottom="0f" cropleft="0f" cropright="0f" croptop="0f" gain="19661f" r:id="rId2"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728" w:right="1468"/>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6664C"/>
  </w:style>
  <w:style w:type="paragraph" w:styleId="Balk1">
    <w:name w:val="heading 1"/>
    <w:basedOn w:val="Normal"/>
    <w:link w:val="Balk1Char"/>
    <w:uiPriority w:val="9"/>
    <w:qFormat w:val="1"/>
    <w:rsid w:val="00EB3951"/>
    <w:pPr>
      <w:widowControl w:val="0"/>
      <w:autoSpaceDE w:val="0"/>
      <w:autoSpaceDN w:val="0"/>
      <w:spacing w:after="0" w:line="240" w:lineRule="auto"/>
      <w:ind w:left="728" w:right="1468"/>
      <w:jc w:val="center"/>
      <w:outlineLvl w:val="0"/>
    </w:pPr>
    <w:rPr>
      <w:rFonts w:ascii="Times New Roman" w:cs="Times New Roman" w:eastAsia="Times New Roman" w:hAnsi="Times New Roman"/>
      <w:b w:val="1"/>
      <w:bCs w:val="1"/>
      <w:sz w:val="24"/>
      <w:szCs w:val="24"/>
    </w:rPr>
  </w:style>
  <w:style w:type="paragraph" w:styleId="Balk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Balk3">
    <w:name w:val="heading 3"/>
    <w:basedOn w:val="Normal"/>
    <w:next w:val="Normal"/>
    <w:link w:val="Balk3Char"/>
    <w:uiPriority w:val="9"/>
    <w:semiHidden w:val="1"/>
    <w:unhideWhenUsed w:val="1"/>
    <w:qFormat w:val="1"/>
    <w:rsid w:val="003D08B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Balk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Balk5">
    <w:name w:val="heading 5"/>
    <w:basedOn w:val="Normal"/>
    <w:next w:val="Normal"/>
    <w:uiPriority w:val="9"/>
    <w:semiHidden w:val="1"/>
    <w:unhideWhenUsed w:val="1"/>
    <w:qFormat w:val="1"/>
    <w:pPr>
      <w:keepNext w:val="1"/>
      <w:keepLines w:val="1"/>
      <w:spacing w:after="40" w:before="220"/>
      <w:outlineLvl w:val="4"/>
    </w:pPr>
    <w:rPr>
      <w:b w:val="1"/>
    </w:rPr>
  </w:style>
  <w:style w:type="paragraph" w:styleId="Balk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tBilgi">
    <w:name w:val="header"/>
    <w:basedOn w:val="Normal"/>
    <w:link w:val="stBilgiChar"/>
    <w:uiPriority w:val="99"/>
    <w:unhideWhenUsed w:val="1"/>
    <w:rsid w:val="009B0CD0"/>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9B0CD0"/>
    <w:rPr>
      <w:lang w:val="en-US"/>
    </w:rPr>
  </w:style>
  <w:style w:type="paragraph" w:styleId="AltBilgi">
    <w:name w:val="footer"/>
    <w:basedOn w:val="Normal"/>
    <w:link w:val="AltBilgiChar"/>
    <w:uiPriority w:val="99"/>
    <w:unhideWhenUsed w:val="1"/>
    <w:rsid w:val="009B0CD0"/>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9B0CD0"/>
    <w:rPr>
      <w:lang w:val="en-US"/>
    </w:rPr>
  </w:style>
  <w:style w:type="character" w:styleId="Kpr">
    <w:name w:val="Hyperlink"/>
    <w:basedOn w:val="VarsaylanParagrafYazTipi"/>
    <w:uiPriority w:val="99"/>
    <w:unhideWhenUsed w:val="1"/>
    <w:rsid w:val="00070056"/>
    <w:rPr>
      <w:color w:val="0563c1" w:themeColor="hyperlink"/>
      <w:u w:val="single"/>
    </w:rPr>
  </w:style>
  <w:style w:type="character" w:styleId="Balk1Char" w:customStyle="1">
    <w:name w:val="Başlık 1 Char"/>
    <w:basedOn w:val="VarsaylanParagrafYazTipi"/>
    <w:link w:val="Balk1"/>
    <w:uiPriority w:val="1"/>
    <w:rsid w:val="00EB3951"/>
    <w:rPr>
      <w:rFonts w:ascii="Times New Roman" w:cs="Times New Roman" w:eastAsia="Times New Roman" w:hAnsi="Times New Roman"/>
      <w:b w:val="1"/>
      <w:bCs w:val="1"/>
      <w:sz w:val="24"/>
      <w:szCs w:val="24"/>
      <w:lang w:val="en-US"/>
    </w:rPr>
  </w:style>
  <w:style w:type="paragraph" w:styleId="GvdeMetni">
    <w:name w:val="Body Text"/>
    <w:basedOn w:val="Normal"/>
    <w:link w:val="GvdeMetniChar"/>
    <w:uiPriority w:val="1"/>
    <w:qFormat w:val="1"/>
    <w:rsid w:val="00EB3951"/>
    <w:pPr>
      <w:widowControl w:val="0"/>
      <w:autoSpaceDE w:val="0"/>
      <w:autoSpaceDN w:val="0"/>
      <w:spacing w:after="0" w:line="240" w:lineRule="auto"/>
    </w:pPr>
    <w:rPr>
      <w:rFonts w:ascii="Times New Roman" w:cs="Times New Roman" w:eastAsia="Times New Roman" w:hAnsi="Times New Roman"/>
      <w:sz w:val="24"/>
      <w:szCs w:val="24"/>
    </w:rPr>
  </w:style>
  <w:style w:type="character" w:styleId="GvdeMetniChar" w:customStyle="1">
    <w:name w:val="Gövde Metni Char"/>
    <w:basedOn w:val="VarsaylanParagrafYazTipi"/>
    <w:link w:val="GvdeMetni"/>
    <w:uiPriority w:val="1"/>
    <w:rsid w:val="00EB3951"/>
    <w:rPr>
      <w:rFonts w:ascii="Times New Roman" w:cs="Times New Roman" w:eastAsia="Times New Roman" w:hAnsi="Times New Roman"/>
      <w:sz w:val="24"/>
      <w:szCs w:val="24"/>
      <w:lang w:val="en-US"/>
    </w:rPr>
  </w:style>
  <w:style w:type="table" w:styleId="TableNormal1" w:customStyle="1">
    <w:name w:val="Table Normal"/>
    <w:uiPriority w:val="2"/>
    <w:semiHidden w:val="1"/>
    <w:unhideWhenUsed w:val="1"/>
    <w:qFormat w:val="1"/>
    <w:rsid w:val="00235601"/>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235601"/>
    <w:pPr>
      <w:widowControl w:val="0"/>
      <w:autoSpaceDE w:val="0"/>
      <w:autoSpaceDN w:val="0"/>
      <w:spacing w:after="0" w:line="240" w:lineRule="auto"/>
      <w:ind w:left="107"/>
    </w:pPr>
    <w:rPr>
      <w:rFonts w:ascii="Times New Roman" w:cs="Times New Roman" w:eastAsia="Times New Roman" w:hAnsi="Times New Roman"/>
    </w:rPr>
  </w:style>
  <w:style w:type="paragraph" w:styleId="ListeParagraf">
    <w:name w:val="List Paragraph"/>
    <w:basedOn w:val="Normal"/>
    <w:uiPriority w:val="34"/>
    <w:qFormat w:val="1"/>
    <w:rsid w:val="00CF52AC"/>
    <w:pPr>
      <w:widowControl w:val="0"/>
      <w:autoSpaceDE w:val="0"/>
      <w:autoSpaceDN w:val="0"/>
      <w:spacing w:after="0" w:line="240" w:lineRule="auto"/>
      <w:ind w:left="1876" w:hanging="361"/>
    </w:pPr>
    <w:rPr>
      <w:rFonts w:ascii="Times New Roman" w:cs="Times New Roman" w:eastAsia="Times New Roman" w:hAnsi="Times New Roman"/>
    </w:rPr>
  </w:style>
  <w:style w:type="paragraph" w:styleId="BalonMetni">
    <w:name w:val="Balloon Text"/>
    <w:basedOn w:val="Normal"/>
    <w:link w:val="BalonMetniChar"/>
    <w:uiPriority w:val="99"/>
    <w:semiHidden w:val="1"/>
    <w:unhideWhenUsed w:val="1"/>
    <w:rsid w:val="00926910"/>
    <w:pPr>
      <w:spacing w:after="0" w:line="240" w:lineRule="auto"/>
    </w:pPr>
    <w:rPr>
      <w:rFonts w:ascii="Segoe UI" w:cs="Segoe UI" w:hAnsi="Segoe UI"/>
      <w:sz w:val="18"/>
      <w:szCs w:val="18"/>
    </w:rPr>
  </w:style>
  <w:style w:type="character" w:styleId="BalonMetniChar" w:customStyle="1">
    <w:name w:val="Balon Metni Char"/>
    <w:basedOn w:val="VarsaylanParagrafYazTipi"/>
    <w:link w:val="BalonMetni"/>
    <w:uiPriority w:val="99"/>
    <w:semiHidden w:val="1"/>
    <w:rsid w:val="00926910"/>
    <w:rPr>
      <w:rFonts w:ascii="Segoe UI" w:cs="Segoe UI" w:hAnsi="Segoe UI"/>
      <w:sz w:val="18"/>
      <w:szCs w:val="18"/>
      <w:lang w:val="en-US"/>
    </w:rPr>
  </w:style>
  <w:style w:type="character" w:styleId="Balk3Char" w:customStyle="1">
    <w:name w:val="Başlık 3 Char"/>
    <w:basedOn w:val="VarsaylanParagrafYazTipi"/>
    <w:link w:val="Balk3"/>
    <w:uiPriority w:val="9"/>
    <w:semiHidden w:val="1"/>
    <w:rsid w:val="003D08B3"/>
    <w:rPr>
      <w:rFonts w:asciiTheme="majorHAnsi" w:cstheme="majorBidi" w:eastAsiaTheme="majorEastAsia" w:hAnsiTheme="majorHAnsi"/>
      <w:color w:val="1f4d78" w:themeColor="accent1" w:themeShade="00007F"/>
      <w:sz w:val="24"/>
      <w:szCs w:val="24"/>
      <w:lang w:val="en-US"/>
    </w:rPr>
  </w:style>
  <w:style w:type="table" w:styleId="TabloKlavuzu">
    <w:name w:val="Table Grid"/>
    <w:basedOn w:val="NormalTablo"/>
    <w:uiPriority w:val="39"/>
    <w:rsid w:val="00FA225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zmlenmeyenBahsetme1" w:customStyle="1">
    <w:name w:val="Çözümlenmeyen Bahsetme1"/>
    <w:basedOn w:val="VarsaylanParagrafYazTipi"/>
    <w:uiPriority w:val="99"/>
    <w:semiHidden w:val="1"/>
    <w:unhideWhenUsed w:val="1"/>
    <w:rsid w:val="00FA225D"/>
    <w:rPr>
      <w:color w:val="605e5c"/>
      <w:shd w:color="auto" w:fill="e1dfdd" w:val="clear"/>
    </w:rPr>
  </w:style>
  <w:style w:type="character" w:styleId="zmlenmeyenBahsetme2" w:customStyle="1">
    <w:name w:val="Çözümlenmeyen Bahsetme2"/>
    <w:basedOn w:val="VarsaylanParagrafYazTipi"/>
    <w:uiPriority w:val="99"/>
    <w:semiHidden w:val="1"/>
    <w:unhideWhenUsed w:val="1"/>
    <w:rsid w:val="002135AF"/>
    <w:rPr>
      <w:color w:val="605e5c"/>
      <w:shd w:color="auto" w:fill="e1dfdd" w:val="clear"/>
    </w:rPr>
  </w:style>
  <w:style w:type="paragraph" w:styleId="Altyaz">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108.0" w:type="dxa"/>
        <w:right w:w="108.0" w:type="dxa"/>
      </w:tblCellMar>
    </w:tblPr>
  </w:style>
  <w:style w:type="table" w:styleId="a0" w:customStyle="1">
    <w:basedOn w:val="TableNormal1"/>
    <w:tblPr>
      <w:tblStyleRowBandSize w:val="1"/>
      <w:tblStyleColBandSize w:val="1"/>
    </w:tblPr>
  </w:style>
  <w:style w:type="table" w:styleId="a1" w:customStyle="1">
    <w:basedOn w:val="TableNormal1"/>
    <w:tblPr>
      <w:tblStyleRowBandSize w:val="1"/>
      <w:tblStyleColBandSize w:val="1"/>
    </w:tblPr>
  </w:style>
  <w:style w:type="table" w:styleId="a2" w:customStyle="1">
    <w:basedOn w:val="TableNormal1"/>
    <w:tblPr>
      <w:tblStyleRowBandSize w:val="1"/>
      <w:tblStyleColBandSize w:val="1"/>
    </w:tblPr>
  </w:style>
  <w:style w:type="table" w:styleId="a3" w:customStyle="1">
    <w:basedOn w:val="TableNormal1"/>
    <w:tblPr>
      <w:tblStyleRowBandSize w:val="1"/>
      <w:tblStyleColBandSize w:val="1"/>
    </w:tblPr>
  </w:style>
  <w:style w:type="table" w:styleId="a4" w:customStyle="1">
    <w:basedOn w:val="TableNormal1"/>
    <w:tblPr>
      <w:tblStyleRowBandSize w:val="1"/>
      <w:tblStyleColBandSize w:val="1"/>
    </w:tblPr>
  </w:style>
  <w:style w:type="table" w:styleId="a5" w:customStyle="1">
    <w:basedOn w:val="TableNormal1"/>
    <w:tblPr>
      <w:tblStyleRowBandSize w:val="1"/>
      <w:tblStyleColBandSize w:val="1"/>
    </w:tblPr>
  </w:style>
  <w:style w:type="table" w:styleId="a6" w:customStyle="1">
    <w:basedOn w:val="TableNormal1"/>
    <w:tblPr>
      <w:tblStyleRowBandSize w:val="1"/>
      <w:tblStyleColBandSize w:val="1"/>
      <w:tblCellMar>
        <w:left w:w="108.0" w:type="dxa"/>
        <w:right w:w="108.0" w:type="dxa"/>
      </w:tblCellMar>
    </w:tblPr>
  </w:style>
  <w:style w:type="table" w:styleId="a7" w:customStyle="1">
    <w:basedOn w:val="TableNormal1"/>
    <w:tblPr>
      <w:tblStyleRowBandSize w:val="1"/>
      <w:tblStyleColBandSize w:val="1"/>
      <w:tblCellMar>
        <w:left w:w="108.0" w:type="dxa"/>
        <w:right w:w="108.0" w:type="dxa"/>
      </w:tblCellMar>
    </w:tblPr>
  </w:style>
  <w:style w:type="table" w:styleId="a8" w:customStyle="1">
    <w:basedOn w:val="TableNormal1"/>
    <w:tblPr>
      <w:tblStyleRowBandSize w:val="1"/>
      <w:tblStyleColBandSize w:val="1"/>
      <w:tblCellMar>
        <w:left w:w="108.0" w:type="dxa"/>
        <w:right w:w="108.0" w:type="dxa"/>
      </w:tblCellMar>
    </w:tblPr>
  </w:style>
  <w:style w:type="table" w:styleId="a9" w:customStyle="1">
    <w:basedOn w:val="TableNormal1"/>
    <w:tblPr>
      <w:tblStyleRowBandSize w:val="1"/>
      <w:tblStyleColBandSize w:val="1"/>
    </w:tblPr>
  </w:style>
  <w:style w:type="table" w:styleId="aa" w:customStyle="1">
    <w:basedOn w:val="TableNormal1"/>
    <w:tblPr>
      <w:tblStyleRowBandSize w:val="1"/>
      <w:tblStyleColBandSize w:val="1"/>
    </w:tblPr>
  </w:style>
  <w:style w:type="table" w:styleId="ab" w:customStyle="1">
    <w:basedOn w:val="TableNormal1"/>
    <w:tblPr>
      <w:tblStyleRowBandSize w:val="1"/>
      <w:tblStyleColBandSize w:val="1"/>
    </w:tblPr>
  </w:style>
  <w:style w:type="table" w:styleId="ac" w:customStyle="1">
    <w:basedOn w:val="TableNormal1"/>
    <w:tblPr>
      <w:tblStyleRowBandSize w:val="1"/>
      <w:tblStyleColBandSize w:val="1"/>
    </w:tblPr>
  </w:style>
  <w:style w:type="table" w:styleId="ad" w:customStyle="1">
    <w:basedOn w:val="TableNormal1"/>
    <w:tblPr>
      <w:tblStyleRowBandSize w:val="1"/>
      <w:tblStyleColBandSize w:val="1"/>
    </w:tblPr>
  </w:style>
  <w:style w:type="table" w:styleId="ae" w:customStyle="1">
    <w:basedOn w:val="TableNormal0"/>
    <w:tblPr>
      <w:tblStyleRowBandSize w:val="1"/>
      <w:tblStyleColBandSize w:val="1"/>
      <w:tblCellMar>
        <w:left w:w="115.0" w:type="dxa"/>
        <w:right w:w="115.0" w:type="dxa"/>
      </w:tblCellMar>
    </w:tblPr>
  </w:style>
  <w:style w:type="table" w:styleId="af"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Iph3pR4rEPeqeA5fBMm7+TEPmA==">CgMxLjAyCGguZ2pkZ3hzOAByITFfQk9JRklMaTNlQWRQREVZUnZhYkE0dHkzNHdwM2d0Wg==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2025-01-04T11:30:00Z</dcterms:created>
  <dc:creator>ASUS</dc:creator>
</cp:coreProperties>
</file>