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000000"/>
        </w:rPr>
        <w:t>Encounter #: 10070038020</w:t>
      </w:r>
    </w:p>
    <w:p>
      <w:pPr>
        <w:pStyle w:val="Normal"/>
        <w:spacing w:lineRule="auto" w:line="240" w:before="0"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/>
      </w:pPr>
      <w:r>
        <w:rPr>
          <w:rFonts w:ascii="Calibri" w:hAnsi="Calibri"/>
          <w:color w:val="000000"/>
          <w:highlight w:val="darkYellow"/>
        </w:rPr>
        <w:t>Report Date/Time: 10/11/2014 2:37:00 PM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Report Name: </w:t>
      </w:r>
      <w:r>
        <w:rPr>
          <w:rFonts w:ascii="Calibri" w:hAnsi="Calibri"/>
          <w:color w:val="000000"/>
          <w:highlight w:val="magenta"/>
        </w:rPr>
        <w:t>MRA NECK WO CONTRAST</w:t>
      </w:r>
    </w:p>
    <w:p>
      <w:pPr>
        <w:pStyle w:val="Normal"/>
        <w:rPr/>
      </w:pPr>
      <w:r>
        <w:rPr>
          <w:rFonts w:ascii="Calibri" w:hAnsi="Calibri"/>
          <w:color w:val="000000"/>
        </w:rPr>
        <w:t>Examination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MRA NECK WITHOUT CONTRAST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Clinical History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EVALUATE FOR OCCULSION/STENOSIS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History and Indication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HX OF CNS VASCULITIS AND ACUTE CVA 9/9/14 NOW WITH WORSENING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DIZZINESS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Technique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3D time-of-flight for the arteries in the neck. Following this MIP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images were created. NASCET methodology was employed to evaluate the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degree of stenosis.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Comparison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No images available for comparison.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Findings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There is luminal irregularity at the origin of the proximal left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internal carotid artery extending approximately 1.5 centimeters with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approximately 30 percent stenosis and apparent crescent of T1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hyperintensity on the fat saturated axial sequences.  Findings raise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the possibility of a focal dissection.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There is no evidence of greater than 30% stenosis of the right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carotid artery and right and left vertebral arteries.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Impression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Luminal irregularity at the origin of the </w:t>
      </w:r>
      <w:r>
        <w:rPr>
          <w:rFonts w:ascii="Calibri" w:hAnsi="Calibri"/>
          <w:color w:val="000000"/>
          <w:highlight w:val="lightGray"/>
        </w:rPr>
        <w:t xml:space="preserve">proximal left internal </w:t>
      </w:r>
    </w:p>
    <w:p>
      <w:pPr>
        <w:pStyle w:val="Normal"/>
        <w:rPr/>
      </w:pPr>
      <w:r>
        <w:rPr>
          <w:rFonts w:ascii="Calibri" w:hAnsi="Calibri"/>
          <w:color w:val="000000"/>
          <w:highlight w:val="lightGray"/>
        </w:rPr>
        <w:t>carotid artery</w:t>
      </w:r>
      <w:r>
        <w:rPr>
          <w:rFonts w:ascii="Calibri" w:hAnsi="Calibri"/>
          <w:color w:val="000000"/>
        </w:rPr>
        <w:t xml:space="preserve"> with approximately 30 percent stenosis and apparent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crescent of T1 hyperintensity on the fat saturated axial sequences.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Findings raise the </w:t>
      </w:r>
      <w:r>
        <w:rPr>
          <w:rFonts w:ascii="Calibri" w:hAnsi="Calibri"/>
          <w:color w:val="000000"/>
          <w:highlight w:val="yellow"/>
        </w:rPr>
        <w:t>possibility of a focal dissection</w:t>
      </w:r>
      <w:r>
        <w:rPr>
          <w:rFonts w:ascii="Calibri" w:hAnsi="Calibri"/>
          <w:color w:val="000000"/>
        </w:rPr>
        <w:t xml:space="preserve">. </w:t>
      </w:r>
      <w:r>
        <w:rPr>
          <w:rFonts w:ascii="Calibri" w:hAnsi="Calibri"/>
          <w:color w:val="000000"/>
          <w:highlight w:val="green"/>
        </w:rPr>
        <w:t>Recommend</w:t>
      </w: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  <w:highlight w:val="red"/>
        </w:rPr>
        <w:t xml:space="preserve">ultrasound correlation as this is at the level of the bifurcation and </w:t>
      </w:r>
    </w:p>
    <w:p>
      <w:pPr>
        <w:pStyle w:val="Normal"/>
        <w:rPr/>
      </w:pPr>
      <w:r>
        <w:rPr>
          <w:rFonts w:ascii="Calibri" w:hAnsi="Calibri"/>
          <w:color w:val="000000"/>
          <w:highlight w:val="red"/>
        </w:rPr>
        <w:t>should be well visualized sonographically</w:t>
      </w:r>
      <w:r>
        <w:rPr>
          <w:rFonts w:ascii="Calibri" w:hAnsi="Calibri"/>
          <w:color w:val="000000"/>
        </w:rPr>
        <w:t xml:space="preserve">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PA Hoelzer informed at time of dictation with read back.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Attending Radiologist:    BLUESTONE, AVRAHAM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Ordered By:               KHIANI, KOMAL </w:t>
      </w:r>
    </w:p>
    <w:p>
      <w:pPr>
        <w:pStyle w:val="Normal"/>
        <w:rPr/>
      </w:pPr>
      <w:r>
        <w:rPr>
          <w:rFonts w:ascii="Calibri" w:hAnsi="Calibri"/>
          <w:color w:val="000000"/>
        </w:rPr>
        <w:t>Order Date:               October 10, 2014 11:50 AM</w:t>
      </w:r>
    </w:p>
    <w:p>
      <w:pPr>
        <w:pStyle w:val="Normal"/>
        <w:rPr/>
      </w:pPr>
      <w:r>
        <w:rPr>
          <w:rFonts w:ascii="Calibri" w:hAnsi="Calibri"/>
          <w:color w:val="000000"/>
        </w:rPr>
        <w:t>Completion Date:          October 11, 2014 2:37 PM</w:t>
      </w:r>
    </w:p>
    <w:p>
      <w:pPr>
        <w:pStyle w:val="Normal"/>
        <w:rPr/>
      </w:pPr>
      <w:r>
        <w:rPr>
          <w:rFonts w:ascii="Calibri" w:hAnsi="Calibri"/>
          <w:color w:val="000000"/>
        </w:rPr>
        <w:t>Encounter Number:         010070038020</w:t>
      </w:r>
    </w:p>
    <w:p>
      <w:pPr>
        <w:pStyle w:val="Normal"/>
        <w:rPr/>
      </w:pPr>
      <w:r>
        <w:rPr>
          <w:rFonts w:ascii="Calibri" w:hAnsi="Calibri"/>
          <w:color w:val="000000"/>
        </w:rPr>
        <w:t>Accession Number:         5975317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Images were reviewed and interpreted by Attending Radiologist: Dr. BLUESTONE, AVRAHAM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Electronically Signed On: October 12, 2014 4:35 PM by Dr. BLUESTONE, AVRAHAM </w:t>
      </w:r>
    </w:p>
    <w:p>
      <w:pPr>
        <w:pStyle w:val="Normal"/>
        <w:rPr/>
      </w:pPr>
      <w:r>
        <w:rPr>
          <w:rFonts w:ascii="Calibri" w:hAnsi="Calibri"/>
          <w:color w:val="000000"/>
        </w:rPr>
        <w:t>STONY BROOK UNIVERSITY HOSPITAL</w:t>
      </w:r>
    </w:p>
    <w:p>
      <w:pPr>
        <w:pStyle w:val="Normal"/>
        <w:rPr/>
      </w:pPr>
      <w:r>
        <w:rPr>
          <w:rFonts w:ascii="Calibri" w:hAnsi="Calibri"/>
          <w:color w:val="000000"/>
        </w:rPr>
        <w:t>DEPARTMENT OF RADIOLOGY</w:t>
      </w:r>
    </w:p>
    <w:p>
      <w:pPr>
        <w:pStyle w:val="Normal"/>
        <w:rPr/>
      </w:pPr>
      <w:r>
        <w:rPr>
          <w:rFonts w:ascii="Calibri" w:hAnsi="Calibri"/>
          <w:color w:val="000000"/>
        </w:rPr>
        <w:t>STONY BROOK, NY 11794-7300</w:t>
        <w:b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Calibri" w:hAnsi="Calibri"/>
          <w:color w:val="00000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000000"/>
        </w:rPr>
        <w:t>Encounter #: 10074070771</w:t>
      </w:r>
    </w:p>
    <w:p>
      <w:pPr>
        <w:pStyle w:val="Normal"/>
        <w:spacing w:lineRule="auto" w:line="240" w:before="0"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/>
      </w:pPr>
      <w:r>
        <w:rPr>
          <w:rFonts w:ascii="Calibri" w:hAnsi="Calibri"/>
          <w:color w:val="000000"/>
          <w:highlight w:val="darkYellow"/>
        </w:rPr>
        <w:t>Report Date/Time: 6/30/2014 5:53:00 PM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Report Name: </w:t>
      </w:r>
      <w:r>
        <w:rPr>
          <w:rFonts w:ascii="Calibri" w:hAnsi="Calibri"/>
          <w:color w:val="000000"/>
          <w:highlight w:val="magenta"/>
        </w:rPr>
        <w:t>PORT ABDOMEN FLAT/ERECT</w:t>
      </w:r>
    </w:p>
    <w:p>
      <w:pPr>
        <w:pStyle w:val="Normal"/>
        <w:rPr/>
      </w:pPr>
      <w:r>
        <w:rPr>
          <w:rFonts w:ascii="Calibri" w:hAnsi="Calibri"/>
          <w:color w:val="000000"/>
        </w:rPr>
        <w:t>Clinical History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RECENT G TUBE PLACEMENT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Indication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EVALUATE FOR BOWEL OBSTRUCTION, EVALUATE FOR FREE AIR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Technique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Supine and upright views of the abdomen.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Comparison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06/24/2014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Findings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This study is limited by partial exclusion of the abdomen and pelvis.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There is a non-obstructive bowel gas pattern with no evidence of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pneumoperitoneum.No organomegaly or pathologic calcifications are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identified. A gastrostomy tube is identified although its position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cannot be confirmed in reference to the bowel. A  stent is again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identified. They have ring-like coil structure is seen to the left of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the lower thoracic spine without change. There may be a small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left-sided pleural effusion or left lower lobe atelectasis. Osseous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structures are unchanged. Right-sided catheter is overlying the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region of the spine/right atrium.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>Impression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Limited study by partial exclusion </w:t>
      </w:r>
      <w:r>
        <w:rPr>
          <w:rFonts w:ascii="Calibri" w:hAnsi="Calibri"/>
          <w:color w:val="000000"/>
        </w:rPr>
        <w:t>for</w:t>
      </w:r>
      <w:r>
        <w:rPr>
          <w:rFonts w:ascii="Calibri" w:hAnsi="Calibri"/>
          <w:color w:val="000000"/>
        </w:rPr>
        <w:t xml:space="preserve"> the abdomen and pelvis.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  <w:highlight w:val="yellow"/>
        </w:rPr>
        <w:t xml:space="preserve">Gastrostomy tube is visualized overlying the </w:t>
      </w:r>
      <w:r>
        <w:rPr>
          <w:rFonts w:ascii="Calibri" w:hAnsi="Calibri"/>
          <w:color w:val="000000"/>
          <w:highlight w:val="cyan"/>
        </w:rPr>
        <w:t>left quadrant</w:t>
      </w:r>
      <w:r>
        <w:rPr>
          <w:rFonts w:ascii="Calibri" w:hAnsi="Calibri"/>
          <w:color w:val="000000"/>
          <w:highlight w:val="yellow"/>
        </w:rPr>
        <w:t xml:space="preserve">, exact </w:t>
      </w:r>
    </w:p>
    <w:p>
      <w:pPr>
        <w:pStyle w:val="Normal"/>
        <w:rPr/>
      </w:pPr>
      <w:r>
        <w:rPr>
          <w:rFonts w:ascii="Calibri" w:hAnsi="Calibri"/>
          <w:color w:val="000000"/>
          <w:highlight w:val="yellow"/>
        </w:rPr>
        <w:t>location to the GI system cannot be confirmed on this study</w:t>
      </w:r>
      <w:r>
        <w:rPr>
          <w:rFonts w:ascii="Calibri" w:hAnsi="Calibri"/>
          <w:color w:val="000000"/>
        </w:rPr>
        <w:t xml:space="preserve">. </w:t>
      </w:r>
      <w:r>
        <w:rPr>
          <w:rFonts w:ascii="Calibri" w:hAnsi="Calibri"/>
          <w:color w:val="000000"/>
          <w:highlight w:val="green"/>
        </w:rPr>
        <w:t xml:space="preserve">Could </w:t>
      </w:r>
    </w:p>
    <w:p>
      <w:pPr>
        <w:pStyle w:val="Normal"/>
        <w:rPr/>
      </w:pPr>
      <w:r>
        <w:rPr>
          <w:rFonts w:ascii="Calibri" w:hAnsi="Calibri"/>
          <w:color w:val="000000"/>
          <w:highlight w:val="green"/>
        </w:rPr>
        <w:t>perform</w:t>
      </w:r>
      <w:r>
        <w:rPr>
          <w:rFonts w:ascii="Calibri" w:hAnsi="Calibri"/>
          <w:color w:val="000000"/>
        </w:rPr>
        <w:t xml:space="preserve">ed </w:t>
      </w:r>
      <w:r>
        <w:rPr>
          <w:rFonts w:ascii="Calibri" w:hAnsi="Calibri"/>
          <w:color w:val="000000"/>
          <w:highlight w:val="red"/>
        </w:rPr>
        <w:t xml:space="preserve">contrast study </w:t>
      </w:r>
      <w:bookmarkStart w:id="0" w:name="__DdeLink__30309_925458043"/>
      <w:r>
        <w:rPr>
          <w:rFonts w:ascii="Calibri" w:hAnsi="Calibri"/>
          <w:color w:val="000000"/>
          <w:highlight w:val="red"/>
        </w:rPr>
        <w:t>for</w:t>
      </w:r>
      <w:bookmarkEnd w:id="0"/>
      <w:r>
        <w:rPr>
          <w:rFonts w:ascii="Calibri" w:hAnsi="Calibri"/>
          <w:color w:val="000000"/>
          <w:highlight w:val="red"/>
        </w:rPr>
        <w:t xml:space="preserve"> exact localization</w:t>
      </w:r>
      <w:r>
        <w:rPr>
          <w:rFonts w:ascii="Calibri" w:hAnsi="Calibri"/>
          <w:color w:val="000000"/>
        </w:rPr>
        <w:t xml:space="preserve">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Rounded coil like structure overlying the left upper quadrant of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indeterminate etiology without change. 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Possible atelectasis versus mild left pleural fluid.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Attending Radiologist:    GOULD, ELAINE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Ordered By:               KANAGALA, NEELIMA </w:t>
      </w:r>
    </w:p>
    <w:p>
      <w:pPr>
        <w:pStyle w:val="Normal"/>
        <w:rPr/>
      </w:pPr>
      <w:r>
        <w:rPr>
          <w:rFonts w:ascii="Calibri" w:hAnsi="Calibri"/>
          <w:color w:val="000000"/>
        </w:rPr>
        <w:t>Order Date:               June 30, 2014 4:45 PM</w:t>
      </w:r>
    </w:p>
    <w:p>
      <w:pPr>
        <w:pStyle w:val="Normal"/>
        <w:rPr/>
      </w:pPr>
      <w:r>
        <w:rPr>
          <w:rFonts w:ascii="Calibri" w:hAnsi="Calibri"/>
          <w:color w:val="000000"/>
        </w:rPr>
        <w:t>Completion Date:          June 30, 2014 5:53 PM</w:t>
      </w:r>
    </w:p>
    <w:p>
      <w:pPr>
        <w:pStyle w:val="Normal"/>
        <w:rPr/>
      </w:pPr>
      <w:r>
        <w:rPr>
          <w:rFonts w:ascii="Calibri" w:hAnsi="Calibri"/>
          <w:color w:val="000000"/>
        </w:rPr>
        <w:t>Encounter Number:         010074070771</w:t>
      </w:r>
    </w:p>
    <w:p>
      <w:pPr>
        <w:pStyle w:val="Normal"/>
        <w:rPr/>
      </w:pPr>
      <w:r>
        <w:rPr>
          <w:rFonts w:ascii="Calibri" w:hAnsi="Calibri"/>
          <w:color w:val="000000"/>
        </w:rPr>
        <w:t>Accession Number:         5848564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Images were reviewed and interpreted by Attending Radiologist: Dr. GOULD, ELAINE </w:t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Electronically Signed On: June 30, 2014 6:26 PM by Dr. GOULD, ELAINE </w:t>
      </w:r>
    </w:p>
    <w:p>
      <w:pPr>
        <w:pStyle w:val="Normal"/>
        <w:rPr/>
      </w:pPr>
      <w:r>
        <w:rPr>
          <w:rFonts w:ascii="Calibri" w:hAnsi="Calibri"/>
          <w:color w:val="000000"/>
        </w:rPr>
        <w:t>STONY BROOK UNIVERSITY HOSPITAL</w:t>
      </w:r>
    </w:p>
    <w:p>
      <w:pPr>
        <w:pStyle w:val="Normal"/>
        <w:rPr/>
      </w:pPr>
      <w:r>
        <w:rPr>
          <w:rFonts w:ascii="Calibri" w:hAnsi="Calibri"/>
          <w:color w:val="000000"/>
        </w:rPr>
        <w:t>DEPARTMENT OF RADIOLOGY</w:t>
      </w:r>
    </w:p>
    <w:p>
      <w:pPr>
        <w:pStyle w:val="Normal"/>
        <w:rPr/>
      </w:pPr>
      <w:r>
        <w:rPr>
          <w:rFonts w:ascii="Calibri" w:hAnsi="Calibri"/>
          <w:color w:val="000000"/>
        </w:rPr>
        <w:t>STONY BROOK, NY 11794-7300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LibreOffice/5.1.4.2$Linux_X86_64 LibreOffice_project/10m0$Build-2</Application>
  <Pages>4</Pages>
  <Words>517</Words>
  <Characters>3063</Characters>
  <CharactersWithSpaces>3693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2016-10-13T02:19:02Z</dcterms:created>
  <dc:creator/>
  <dc:description/>
  <dc:language>en-US</dc:language>
  <cp:lastModifiedBy/>
  <dcterms:modified xsi:type="dcterms:W3CDTF">2016-10-13T03:45:29Z</dcterms:modified>
  <cp:revision>2</cp:revision>
  <dc:subject/>
  <dc:title/>
</cp:coreProperties>
</file>