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200"/>
        <w:jc w:val="center"/>
      </w:pPr>
      <w:r>
        <w:rPr>
          <w:rFonts w:ascii="Georgia" w:cs="Georgia" w:eastAsia="Georgia" w:hAnsi="Georgia"/>
          <w:b/>
          <w:bCs/>
          <w:color w:val="1A1A2E"/>
          <w:sz w:val="52"/>
          <w:szCs w:val="52"/>
        </w:rPr>
        <w:t xml:space="preserve">Memory Consolidation Scaling Law</w:t>
      </w:r>
    </w:p>
    <w:p>
      <w:pPr>
        <w:spacing w:after="100"/>
        <w:jc w:val="center"/>
      </w:pPr>
      <w:r>
        <w:rPr>
          <w:rFonts w:ascii="Georgia" w:cs="Georgia" w:eastAsia="Georgia" w:hAnsi="Georgia"/>
          <w:color w:val="4A4A6A"/>
          <w:sz w:val="28"/>
          <w:szCs w:val="28"/>
        </w:rPr>
        <w:t xml:space="preserve">An Experimental Proposal for the Sleeping Model Architecture</w:t>
      </w:r>
    </w:p>
    <w:p>
      <w:pPr>
        <w:spacing w:before="400" w:after="400"/>
      </w:pPr>
    </w:p>
    <w:p>
      <w:pPr>
        <w:pBdr>
          <w:top w:val="single" w:color="CCCCCC" w:sz="1" w:space="12"/>
        </w:pBdr>
        <w:spacing w:after="60"/>
        <w:jc w:val="center"/>
      </w:pPr>
      <w:r>
        <w:rPr>
          <w:rFonts w:ascii="Georgia" w:cs="Georgia" w:eastAsia="Georgia" w:hAnsi="Georgia"/>
          <w:i/>
          <w:iCs/>
          <w:color w:val="666666"/>
          <w:sz w:val="22"/>
          <w:szCs w:val="22"/>
        </w:rPr>
        <w:t xml:space="preserve">Next-Phase Research Requiring High-Memory Hardware</w:t>
      </w:r>
    </w:p>
    <w:p>
      <w:pPr>
        <w:spacing w:before="2400" w:after="2400"/>
      </w:pPr>
    </w:p>
    <w:p>
      <w:pPr>
        <w:jc w:val="center"/>
      </w:pPr>
      <w:r>
        <w:rPr>
          <w:rFonts w:ascii="Georgia" w:cs="Georgia" w:eastAsia="Georgia" w:hAnsi="Georgia"/>
          <w:i/>
          <w:iCs/>
          <w:color w:val="888888"/>
          <w:sz w:val="20"/>
          <w:szCs w:val="20"/>
        </w:rPr>
        <w:t xml:space="preserve">The experiment that turns a proof of concept into a publishable scaling law.</w:t>
      </w:r>
    </w:p>
    <w:p>
      <w:r>
        <w:br w:type="page"/>
      </w:r>
    </w:p>
    <w:p>
      <w:pPr>
        <w:pStyle w:val="Heading1"/>
      </w:pPr>
      <w:r>
        <w:t xml:space="preserve">1. The Core Experiment</w:t>
      </w:r>
    </w:p>
    <w:p>
      <w:pPr>
        <w:spacing w:after="180" w:line="320"/>
      </w:pPr>
      <w:r>
        <w:rPr>
          <w:rFonts w:ascii="Georgia" w:cs="Georgia" w:eastAsia="Georgia" w:hAnsi="Georgia"/>
          <w:sz w:val="22"/>
          <w:szCs w:val="22"/>
        </w:rPr>
        <w:t xml:space="preserve">The proof of concept on 3B/8GB established that sleep-based memory consolidation works. One data point, however, is not a result—it’s an anecdote. The highest-impact next step is to measure how model size affects the catastrophic forgetting boundary, producing a scaling law for continual learning that does not yet exist in the literature.</w:t>
      </w:r>
    </w:p>
    <w:p>
      <w:pPr>
        <w:spacing w:after="180" w:line="320"/>
      </w:pPr>
      <w:r>
        <w:rPr>
          <w:rFonts w:ascii="Georgia" w:cs="Georgia" w:eastAsia="Georgia" w:hAnsi="Georgia"/>
          <w:sz w:val="22"/>
          <w:szCs w:val="22"/>
        </w:rPr>
        <w:t xml:space="preserve">A Mac Studio with 128–192GB of unified memory makes this possible by running models up to 70 billion parameters with room to spare for LoRA training. The experiment is straightforward: run the identical sleep protocol across three model sizes and sweep learning rates at each size.</w:t>
      </w:r>
    </w:p>
    <w:p>
      <w:pPr>
        <w:pStyle w:val="Heading2"/>
      </w:pPr>
      <w:r>
        <w:t xml:space="preserve">1.1 Existing Data Point</w:t>
      </w:r>
    </w:p>
    <w:p>
      <w:pPr>
        <w:spacing w:after="180" w:line="320"/>
      </w:pPr>
      <w:r>
        <w:rPr>
          <w:rFonts w:ascii="Georgia" w:cs="Georgia" w:eastAsia="Georgia" w:hAnsi="Georgia"/>
          <w:sz w:val="22"/>
          <w:szCs w:val="22"/>
        </w:rPr>
        <w:t xml:space="preserve">The 3B model on 8GB has already established a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3B Result</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Viable learning rate</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~1×10⁻⁴</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Viable epoch count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(single pass)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Forgetting margin</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Narrow — one order of magnitude above or below fails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 recall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Partial — core repeated facts retained, details lost</w:t>
            </w:r>
          </w:p>
        </w:tc>
      </w:tr>
    </w:tbl>
    <w:p>
      <w:pPr>
        <w:spacing w:before="100" w:after="100"/>
      </w:pPr>
    </w:p>
    <w:p>
      <w:pPr>
        <w:pStyle w:val="Heading2"/>
      </w:pPr>
      <w:r>
        <w:t xml:space="preserve">1.2 Proposed Model Sweep</w:t>
      </w:r>
    </w:p>
    <w:p>
      <w:pPr>
        <w:spacing w:after="180" w:line="320"/>
      </w:pPr>
      <w:r>
        <w:rPr>
          <w:rFonts w:ascii="Georgia" w:cs="Georgia" w:eastAsia="Georgia" w:hAnsi="Georgia"/>
          <w:sz w:val="22"/>
          <w:szCs w:val="22"/>
        </w:rPr>
        <w:t xml:space="preserve">Run the identical protocol—same conversation content, same fabricated facts, same sleep pipeline—on three model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 on Disk</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RAM Needed</w:t>
            </w:r>
          </w:p>
        </w:tc>
        <w:tc>
          <w:tcPr>
            <w:tcW w:type="dxa" w:w="2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Llama 3.2 3B 4-bit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~2.5 GB</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 GB</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Complete (MacBook Air)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Llama 3.1 8B 4-bit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 GB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GB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16GB+ Mac</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Llama 3.3 70B 4-bit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~35 GB</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~45 GB</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Requires Mac Studio</w:t>
            </w:r>
          </w:p>
        </w:tc>
      </w:tr>
    </w:tbl>
    <w:p>
      <w:pPr>
        <w:spacing w:before="100" w:after="100"/>
      </w:pPr>
    </w:p>
    <w:p>
      <w:pPr>
        <w:pStyle w:val="Heading2"/>
      </w:pPr>
      <w:r>
        <w:t xml:space="preserve">1.3 Learning Rate Sweep</w:t>
      </w:r>
    </w:p>
    <w:p>
      <w:pPr>
        <w:spacing w:after="180" w:line="320"/>
      </w:pPr>
      <w:r>
        <w:rPr>
          <w:rFonts w:ascii="Georgia" w:cs="Georgia" w:eastAsia="Georgia" w:hAnsi="Georgia"/>
          <w:sz w:val="22"/>
          <w:szCs w:val="22"/>
        </w:rPr>
        <w:t xml:space="preserve">For each model, test six learning rates spanning three orders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378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Learning Rate</w:t>
            </w:r>
          </w:p>
        </w:tc>
        <w:tc>
          <w:tcPr>
            <w:tcW w:type="dxa" w:w="189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3B Prediction</w:t>
            </w:r>
          </w:p>
        </w:tc>
        <w:tc>
          <w:tcPr>
            <w:tcW w:type="dxa" w:w="189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8B Prediction</w:t>
            </w:r>
          </w:p>
        </w:tc>
        <w:tc>
          <w:tcPr>
            <w:tcW w:type="dxa" w:w="37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70B Prediction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1×10⁻⁵</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effect (confirmed)</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effect</w:t>
            </w:r>
          </w:p>
        </w:tc>
        <w:tc>
          <w:tcPr>
            <w:tcW w:type="dxa" w:w="37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Possible slow learning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5×10⁻⁵</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effect (confirmed)</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Possible sweet spot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Viable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1×10⁻⁴</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Sweet spot (confirmed)</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Viable</w:t>
            </w:r>
          </w:p>
        </w:tc>
        <w:tc>
          <w:tcPr>
            <w:tcW w:type="dxa" w:w="37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Viable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2×10⁻⁴</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Destroyed (confirmed)</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Possible sweet spot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Viable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5×10⁻⁴</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Destroyed (confirmed)</w:t>
            </w:r>
          </w:p>
        </w:tc>
        <w:tc>
          <w:tcPr>
            <w:tcW w:type="dxa" w:w="189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Risk zone</w:t>
            </w:r>
          </w:p>
        </w:tc>
        <w:tc>
          <w:tcPr>
            <w:tcW w:type="dxa" w:w="37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Possible sweet spot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1×10⁻³</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Destroyed (confirmed)</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Destroyed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 zone</w:t>
            </w:r>
          </w:p>
        </w:tc>
      </w:tr>
    </w:tbl>
    <w:p>
      <w:pPr>
        <w:spacing w:before="100" w:after="100"/>
      </w:pPr>
    </w:p>
    <w:p>
      <w:pPr>
        <w:pStyle w:val="Heading2"/>
      </w:pPr>
      <w:r>
        <w:t xml:space="preserve">1.4 Measurements</w:t>
      </w:r>
    </w:p>
    <w:p>
      <w:pPr>
        <w:spacing w:after="180" w:line="320"/>
      </w:pPr>
      <w:r>
        <w:rPr>
          <w:rFonts w:ascii="Georgia" w:cs="Georgia" w:eastAsia="Georgia" w:hAnsi="Georgia"/>
          <w:sz w:val="22"/>
          <w:szCs w:val="22"/>
        </w:rPr>
        <w:t xml:space="preserve">At each learning rate and model size, record three quantities:</w:t>
      </w:r>
    </w:p>
    <w:p>
      <w:pPr>
        <w:pStyle w:val="ListParagraph"/>
        <w:numPr>
          <w:ilvl w:val="0"/>
          <w:numId w:val="2"/>
        </w:numPr>
        <w:spacing w:after="120" w:line="320"/>
      </w:pPr>
      <w:r>
        <w:rPr>
          <w:rFonts w:ascii="Georgia" w:cs="Georgia" w:eastAsia="Georgia" w:hAnsi="Georgia"/>
          <w:b/>
          <w:bCs/>
          <w:sz w:val="22"/>
          <w:szCs w:val="22"/>
        </w:rPr>
        <w:t xml:space="preserve">Pre/post benchmark score. </w:t>
      </w:r>
      <w:r>
        <w:rPr>
          <w:rFonts w:ascii="Georgia" w:cs="Georgia" w:eastAsia="Georgia" w:hAnsi="Georgia"/>
          <w:sz w:val="22"/>
          <w:szCs w:val="22"/>
        </w:rPr>
        <w:t xml:space="preserve">A fixed evaluation suite (MMLU subset + reasoning tasks) run before and after each sleep cycle. This measures general capability preservation—did it forget?</w:t>
      </w:r>
    </w:p>
    <w:p>
      <w:pPr>
        <w:pStyle w:val="ListParagraph"/>
        <w:numPr>
          <w:ilvl w:val="0"/>
          <w:numId w:val="2"/>
        </w:numPr>
        <w:spacing w:after="120" w:line="320"/>
      </w:pPr>
      <w:r>
        <w:rPr>
          <w:rFonts w:ascii="Georgia" w:cs="Georgia" w:eastAsia="Georgia" w:hAnsi="Georgia"/>
          <w:b/>
          <w:bCs/>
          <w:sz w:val="22"/>
          <w:szCs w:val="22"/>
        </w:rPr>
        <w:t xml:space="preserve">Fact recall precision. </w:t>
      </w:r>
      <w:r>
        <w:rPr>
          <w:rFonts w:ascii="Georgia" w:cs="Georgia" w:eastAsia="Georgia" w:hAnsi="Georgia"/>
          <w:sz w:val="22"/>
          <w:szCs w:val="22"/>
        </w:rPr>
        <w:t xml:space="preserve">How many specific facts from the conversation does the model reproduce correctly when prompted with no context? This measures learning effectiveness.</w:t>
      </w:r>
    </w:p>
    <w:p>
      <w:pPr>
        <w:pStyle w:val="ListParagraph"/>
        <w:numPr>
          <w:ilvl w:val="0"/>
          <w:numId w:val="2"/>
        </w:numPr>
        <w:spacing w:after="120" w:line="320"/>
      </w:pPr>
      <w:r>
        <w:rPr>
          <w:rFonts w:ascii="Georgia" w:cs="Georgia" w:eastAsia="Georgia" w:hAnsi="Georgia"/>
          <w:b/>
          <w:bCs/>
          <w:sz w:val="22"/>
          <w:szCs w:val="22"/>
        </w:rPr>
        <w:t xml:space="preserve">Recall after 1, 2, 3, and 5 sleep cycles. </w:t>
      </w:r>
      <w:r>
        <w:rPr>
          <w:rFonts w:ascii="Georgia" w:cs="Georgia" w:eastAsia="Georgia" w:hAnsi="Georgia"/>
          <w:sz w:val="22"/>
          <w:szCs w:val="22"/>
        </w:rPr>
        <w:t xml:space="preserve">The spaced repetition curve. Does recall improve, plateau, or degrade with successive sleep cycles at each configuration?</w:t>
      </w:r>
    </w:p>
    <w:p>
      <w:r>
        <w:br w:type="page"/>
      </w:r>
    </w:p>
    <w:p>
      <w:pPr>
        <w:pStyle w:val="Heading1"/>
      </w:pPr>
      <w:r>
        <w:t xml:space="preserve">2. Why This Is Publishable</w:t>
      </w:r>
    </w:p>
    <w:p>
      <w:pPr>
        <w:spacing w:after="180" w:line="320"/>
      </w:pPr>
      <w:r>
        <w:rPr>
          <w:rFonts w:ascii="Georgia" w:cs="Georgia" w:eastAsia="Georgia" w:hAnsi="Georgia"/>
          <w:sz w:val="22"/>
          <w:szCs w:val="22"/>
        </w:rPr>
        <w:t xml:space="preserve">Nobody has published this curve. Scaling laws are among the most influential results in contemporary AI research—Kaplan et al.’s neural scaling laws, the Chinchilla optimal compute allocation, and Hoffmann et al.’s training compute predictions have shaped the field’s trajectory. All of these concern pretraining. A scaling law for post-deployment continual learning does not yet exist.</w:t>
      </w:r>
    </w:p>
    <w:p>
      <w:pPr>
        <w:spacing w:after="180" w:line="320"/>
      </w:pPr>
      <w:r>
        <w:rPr>
          <w:rFonts w:ascii="Georgia" w:cs="Georgia" w:eastAsia="Georgia" w:hAnsi="Georgia"/>
          <w:sz w:val="22"/>
          <w:szCs w:val="22"/>
        </w:rPr>
        <w:t xml:space="preserve">The result would take a form like:</w:t>
      </w:r>
    </w:p>
    <w:p>
      <w:pPr>
        <w:spacing w:before="200" w:after="200"/>
        <w:ind w:left="480" w:right="480"/>
      </w:pPr>
      <w:r>
        <w:rPr>
          <w:rFonts w:ascii="Georgia" w:cs="Georgia" w:eastAsia="Georgia" w:hAnsi="Georgia"/>
          <w:i/>
          <w:iCs/>
          <w:color w:val="444444"/>
          <w:sz w:val="22"/>
          <w:szCs w:val="22"/>
        </w:rPr>
        <w:t xml:space="preserve">“The viable learning rate window for LoRA-based memory consolidation scales with log(parameters). A 70B model tolerates learning rates 10× higher than a 3B model while maintaining benchmark performance, and retains 4× more specific facts per sleep cycle.”</w:t>
      </w:r>
    </w:p>
    <w:p>
      <w:pPr>
        <w:spacing w:after="180" w:line="320"/>
      </w:pPr>
      <w:r>
        <w:rPr>
          <w:rFonts w:ascii="Georgia" w:cs="Georgia" w:eastAsia="Georgia" w:hAnsi="Georgia"/>
          <w:sz w:val="22"/>
          <w:szCs w:val="22"/>
        </w:rPr>
        <w:t xml:space="preserve">Or whatever the actual numbers turn out to be. The curve itself is the contribution, regardless of its specific shape. If the relationship is log-linear, that’s a clean result. If there are phase transitions at certain model sizes, that’s arguably more interesting. Either way, it fills a gap in the scaling law literature that is directly relevant to anyone building systems that learn after deployment.</w:t>
      </w:r>
    </w:p>
    <w:p>
      <w:pPr>
        <w:pStyle w:val="Heading1"/>
      </w:pPr>
      <w:r>
        <w:t xml:space="preserve">3. What 8GB Cannot Do</w:t>
      </w:r>
    </w:p>
    <w:p>
      <w:pPr>
        <w:spacing w:after="180" w:line="320"/>
      </w:pPr>
      <w:r>
        <w:rPr>
          <w:rFonts w:ascii="Georgia" w:cs="Georgia" w:eastAsia="Georgia" w:hAnsi="Georgia"/>
          <w:sz w:val="22"/>
          <w:szCs w:val="22"/>
        </w:rPr>
        <w:t xml:space="preserve">The current MacBook Air M3 with 8GB unified memory is a binding constraint that limits the research to a single data point. Specific limitations:</w:t>
      </w:r>
    </w:p>
    <w:p>
      <w:pPr>
        <w:pStyle w:val="ListParagraph"/>
        <w:numPr>
          <w:ilvl w:val="0"/>
          <w:numId w:val="3"/>
        </w:numPr>
        <w:spacing w:after="120" w:line="320"/>
      </w:pPr>
      <w:r>
        <w:rPr>
          <w:rFonts w:ascii="Georgia" w:cs="Georgia" w:eastAsia="Georgia" w:hAnsi="Georgia"/>
          <w:b/>
          <w:bCs/>
          <w:sz w:val="22"/>
          <w:szCs w:val="22"/>
        </w:rPr>
        <w:t xml:space="preserve">Cannot run 70B at all. </w:t>
      </w:r>
      <w:r>
        <w:rPr>
          <w:rFonts w:ascii="Georgia" w:cs="Georgia" w:eastAsia="Georgia" w:hAnsi="Georgia"/>
          <w:sz w:val="22"/>
          <w:szCs w:val="22"/>
        </w:rPr>
        <w:t xml:space="preserve">Not even inference, let alone training. The model weights alone require ~35GB.</w:t>
      </w:r>
    </w:p>
    <w:p>
      <w:pPr>
        <w:pStyle w:val="ListParagraph"/>
        <w:numPr>
          <w:ilvl w:val="0"/>
          <w:numId w:val="3"/>
        </w:numPr>
        <w:spacing w:after="120" w:line="320"/>
      </w:pPr>
      <w:r>
        <w:rPr>
          <w:rFonts w:ascii="Georgia" w:cs="Georgia" w:eastAsia="Georgia" w:hAnsi="Georgia"/>
          <w:b/>
          <w:bCs/>
          <w:sz w:val="22"/>
          <w:szCs w:val="22"/>
        </w:rPr>
        <w:t xml:space="preserve">Cannot run 8B with training headroom. </w:t>
      </w:r>
      <w:r>
        <w:rPr>
          <w:rFonts w:ascii="Georgia" w:cs="Georgia" w:eastAsia="Georgia" w:hAnsi="Georgia"/>
          <w:sz w:val="22"/>
          <w:szCs w:val="22"/>
        </w:rPr>
        <w:t xml:space="preserve">The Air can barely load 8B for inference (~5.5GB). No memory remains for LoRA adapter training.</w:t>
      </w:r>
    </w:p>
    <w:p>
      <w:pPr>
        <w:pStyle w:val="ListParagraph"/>
        <w:numPr>
          <w:ilvl w:val="0"/>
          <w:numId w:val="3"/>
        </w:numPr>
        <w:spacing w:after="120" w:line="320"/>
      </w:pPr>
      <w:r>
        <w:rPr>
          <w:rFonts w:ascii="Georgia" w:cs="Georgia" w:eastAsia="Georgia" w:hAnsi="Georgia"/>
          <w:b/>
          <w:bCs/>
          <w:sz w:val="22"/>
          <w:szCs w:val="22"/>
        </w:rPr>
        <w:t xml:space="preserve">Cannot run dual models simultaneously. </w:t>
      </w:r>
      <w:r>
        <w:rPr>
          <w:rFonts w:ascii="Georgia" w:cs="Georgia" w:eastAsia="Georgia" w:hAnsi="Georgia"/>
          <w:sz w:val="22"/>
          <w:szCs w:val="22"/>
        </w:rPr>
        <w:t xml:space="preserve">On a Studio, a strong model (70B) could serve as curator and fact extractor while a separate model (8B) trains—solving the noisy Q&amp;A extraction problem.</w:t>
      </w:r>
    </w:p>
    <w:p>
      <w:pPr>
        <w:pStyle w:val="ListParagraph"/>
        <w:numPr>
          <w:ilvl w:val="0"/>
          <w:numId w:val="3"/>
        </w:numPr>
        <w:spacing w:after="120" w:line="320"/>
      </w:pPr>
      <w:r>
        <w:rPr>
          <w:rFonts w:ascii="Georgia" w:cs="Georgia" w:eastAsia="Georgia" w:hAnsi="Georgia"/>
          <w:b/>
          <w:bCs/>
          <w:sz w:val="22"/>
          <w:szCs w:val="22"/>
        </w:rPr>
        <w:t xml:space="preserve">Cannot run the brain-like slow+long regime. </w:t>
      </w:r>
      <w:r>
        <w:rPr>
          <w:rFonts w:ascii="Georgia" w:cs="Georgia" w:eastAsia="Georgia" w:hAnsi="Georgia"/>
          <w:sz w:val="22"/>
          <w:szCs w:val="22"/>
        </w:rPr>
        <w:t xml:space="preserve">A learning rate of 1×10⁻⁵ over 5,000 iterations on 70B would be the closest analog to the brain’s slow neocortical learning. It would take hours on a Studio. On 8GB it would take days, if it ran at all.</w:t>
      </w:r>
    </w:p>
    <w:p>
      <w:pPr>
        <w:spacing w:before="80" w:after="80"/>
      </w:pPr>
    </w:p>
    <w:p>
      <w:pPr>
        <w:spacing w:after="180" w:line="320"/>
      </w:pPr>
      <w:r>
        <w:rPr>
          <w:rFonts w:ascii="Georgia" w:cs="Georgia" w:eastAsia="Georgia" w:hAnsi="Georgia"/>
          <w:sz w:val="22"/>
          <w:szCs w:val="22"/>
        </w:rPr>
        <w:t xml:space="preserve">A Mac Studio M4 Ultra with 128–192GB unified memory eliminates all of these constraints. The 70B model requires ~45GB for inference and training, leaving 80–140GB of headroom for multiple models, large batch sizes, and extended training runs.</w:t>
      </w:r>
    </w:p>
    <w:p>
      <w:r>
        <w:br w:type="page"/>
      </w:r>
    </w:p>
    <w:p>
      <w:pPr>
        <w:pStyle w:val="Heading1"/>
      </w:pPr>
      <w:r>
        <w:t xml:space="preserve">4. Secondary Experiments</w:t>
      </w:r>
    </w:p>
    <w:p>
      <w:pPr>
        <w:spacing w:after="180" w:line="320"/>
      </w:pPr>
      <w:r>
        <w:rPr>
          <w:rFonts w:ascii="Georgia" w:cs="Georgia" w:eastAsia="Georgia" w:hAnsi="Georgia"/>
          <w:sz w:val="22"/>
          <w:szCs w:val="22"/>
        </w:rPr>
        <w:t xml:space="preserve">Beyond the primary scaling law, high-memory hardware unlocks three secondary experiments, each of which could be a standalone contribution.</w:t>
      </w:r>
    </w:p>
    <w:p>
      <w:pPr>
        <w:pStyle w:val="Heading2"/>
      </w:pPr>
      <w:r>
        <w:t xml:space="preserve">4.1 Dual-Model Architecture</w:t>
      </w:r>
    </w:p>
    <w:p>
      <w:pPr>
        <w:spacing w:after="180" w:line="320"/>
      </w:pPr>
      <w:r>
        <w:rPr>
          <w:rFonts w:ascii="Georgia" w:cs="Georgia" w:eastAsia="Georgia" w:hAnsi="Georgia"/>
          <w:sz w:val="22"/>
          <w:szCs w:val="22"/>
        </w:rPr>
        <w:t xml:space="preserve">Use a 70B model as the curator and fact extractor, and an 8B model as the learner. The 70B produces clean, precise Q&amp;A pairs from raw conversations. The 8B trains on them. This tests a specific hypothesis: whether higher-quality curation compensates for smaller model capacity. If an 8B model trained on 70B-curated data outperforms an 8B model trained on self-curated data, it establishes the value of separating the curation and learning functions—a more faithful implementation of the brain’s multi-system architecture, where different regions specialize in different cognitive functions.</w:t>
      </w:r>
    </w:p>
    <w:p>
      <w:pPr>
        <w:pStyle w:val="Heading2"/>
      </w:pPr>
      <w:r>
        <w:t xml:space="preserve">4.2 Longitudinal Study</w:t>
      </w:r>
    </w:p>
    <w:p>
      <w:pPr>
        <w:spacing w:after="180" w:line="320"/>
      </w:pPr>
      <w:r>
        <w:rPr>
          <w:rFonts w:ascii="Georgia" w:cs="Georgia" w:eastAsia="Georgia" w:hAnsi="Georgia"/>
          <w:sz w:val="22"/>
          <w:szCs w:val="22"/>
        </w:rPr>
        <w:t xml:space="preserve">Run the system as a daily-use personal assistant for two to four weeks. Accumulate 20 or more sleep cycles with real, varied conversational data. Measure cumulative personal knowledge over time, benchmark drift over time, and whether the model stabilizes at an equilibrium or degrades indefinitely. This answers the most important practical question: is the architecture sustainable, or does it inevitably collapse? If the model stabilizes—reaching a steady state where new learning and old forgetting balance—that’s a result with direct implications for deployed systems.</w:t>
      </w:r>
    </w:p>
    <w:p>
      <w:pPr>
        <w:pStyle w:val="Heading2"/>
      </w:pPr>
      <w:r>
        <w:t xml:space="preserve">4.3 The LLM Forgetting Curve</w:t>
      </w:r>
    </w:p>
    <w:p>
      <w:pPr>
        <w:spacing w:after="180" w:line="320"/>
      </w:pPr>
      <w:r>
        <w:rPr>
          <w:rFonts w:ascii="Georgia" w:cs="Georgia" w:eastAsia="Georgia" w:hAnsi="Georgia"/>
          <w:sz w:val="22"/>
          <w:szCs w:val="22"/>
        </w:rPr>
        <w:t xml:space="preserve">Train the model on a set of facts, then run 50 sleep cycles without those facts reappearing in the training data or replay buffer. Measure recall at each cycle. This maps the LLM equivalent of the Ebbinghaus forgetting curve—the rate at which weight-encoded memories decay under continued training on new information. Nobody has published this curve for language models. The shape of the curve (exponential decay? power law? step function?) would reveal whether LLM forgetting follows the same mathematical form as biological forgetting, or whether the dynamics are fundamentally different.</w:t>
      </w:r>
    </w:p>
    <w:p>
      <w:pPr>
        <w:pStyle w:val="Heading1"/>
      </w:pPr>
      <w:r>
        <w:t xml:space="preserve">5. Expected Outcomes</w:t>
      </w:r>
    </w:p>
    <w:p>
      <w:pPr>
        <w:spacing w:after="180" w:line="320"/>
      </w:pPr>
      <w:r>
        <w:rPr>
          <w:rFonts w:ascii="Georgia" w:cs="Georgia" w:eastAsia="Georgia" w:hAnsi="Georgia"/>
          <w:sz w:val="22"/>
          <w:szCs w:val="22"/>
        </w:rPr>
        <w:t xml:space="preserve">The primary experiment produces a three-point scaling curve (3B, 8B, 70B) with six learning rates each, yielding 18 experimental conditions. For each condition, three measurements (benchmark preservation, fact recall, multi-cycle retention) produce a dataset rich enough to fit scaling relationships.</w:t>
      </w:r>
    </w:p>
    <w:p>
      <w:pPr>
        <w:spacing w:after="180" w:line="320"/>
      </w:pPr>
      <w:r>
        <w:rPr>
          <w:rFonts w:ascii="Georgia" w:cs="Georgia" w:eastAsia="Georgia" w:hAnsi="Georgia"/>
          <w:sz w:val="22"/>
          <w:szCs w:val="22"/>
        </w:rPr>
        <w:t xml:space="preserve">The secondary experiments each produce a standalone result. Together with the primary scaling law, this body of work would constitute a comprehensive empirical characterization of sleep-based continual learning in language models—the first of its kind.</w:t>
      </w:r>
    </w:p>
    <w:p>
      <w:pPr>
        <w:spacing w:after="180" w:line="320"/>
      </w:pPr>
      <w:r>
        <w:rPr>
          <w:rFonts w:ascii="Georgia" w:cs="Georgia" w:eastAsia="Georgia" w:hAnsi="Georgia"/>
          <w:sz w:val="22"/>
          <w:szCs w:val="22"/>
        </w:rPr>
        <w:t xml:space="preserve">The scaling law experiment is the priority. It transforms a single proof of concept on constrained hardware into a generalizable result about how model capacity relates to continual learning dynamics. And it can be executed in a matter of weeks with the right hardware.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Memory Consolidation Scaling Law — Experimental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2026-02-20T10:32:31.889Z</dcterms:created>
  <dcterms:modified xsi:type="dcterms:W3CDTF">2026-02-20T10:32:31.890Z</dcterms:modified>
</cp:coreProperties>
</file>

<file path=docProps/custom.xml><?xml version="1.0" encoding="utf-8"?>
<Properties xmlns="http://schemas.openxmlformats.org/officeDocument/2006/custom-properties" xmlns:vt="http://schemas.openxmlformats.org/officeDocument/2006/docPropsVTypes"/>
</file>