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CEB3" w14:textId="5624A4AF" w:rsidR="008E22EB" w:rsidRDefault="00932F23" w:rsidP="005212EE">
      <w:pPr>
        <w:spacing w:after="240"/>
        <w:jc w:val="center"/>
        <w:rPr>
          <w:b/>
          <w:bCs/>
          <w:sz w:val="50"/>
          <w:szCs w:val="50"/>
        </w:rPr>
      </w:pPr>
      <w:r w:rsidRPr="00932F23">
        <w:rPr>
          <w:b/>
          <w:bCs/>
          <w:sz w:val="50"/>
          <w:szCs w:val="50"/>
        </w:rPr>
        <w:t>Dokumentáció a Gépi Látási beadandóra</w:t>
      </w:r>
    </w:p>
    <w:p w14:paraId="56CEBD11" w14:textId="0F9413DA" w:rsidR="005212EE" w:rsidRPr="005212EE" w:rsidRDefault="005212EE" w:rsidP="005212EE">
      <w:pPr>
        <w:spacing w:after="240"/>
        <w:jc w:val="center"/>
        <w:rPr>
          <w:i/>
          <w:iCs/>
          <w:sz w:val="30"/>
          <w:szCs w:val="30"/>
        </w:rPr>
      </w:pPr>
      <w:r w:rsidRPr="005212EE">
        <w:rPr>
          <w:i/>
          <w:iCs/>
          <w:sz w:val="30"/>
          <w:szCs w:val="30"/>
        </w:rPr>
        <w:t>Vörös Bence László</w:t>
      </w:r>
    </w:p>
    <w:p w14:paraId="3ECA393C" w14:textId="08B25A88" w:rsidR="005212EE" w:rsidRDefault="005212EE" w:rsidP="005212EE">
      <w:pPr>
        <w:spacing w:after="240"/>
        <w:jc w:val="center"/>
        <w:rPr>
          <w:i/>
          <w:iCs/>
          <w:sz w:val="30"/>
          <w:szCs w:val="30"/>
        </w:rPr>
      </w:pPr>
      <w:r w:rsidRPr="005212EE">
        <w:rPr>
          <w:i/>
          <w:iCs/>
          <w:sz w:val="30"/>
          <w:szCs w:val="30"/>
        </w:rPr>
        <w:t>C3EC1Z</w:t>
      </w:r>
    </w:p>
    <w:p w14:paraId="3D47D019" w14:textId="07072DDF" w:rsidR="005212EE" w:rsidRDefault="005212EE" w:rsidP="005212EE">
      <w:pPr>
        <w:spacing w:after="240"/>
        <w:jc w:val="center"/>
        <w:rPr>
          <w:i/>
          <w:iCs/>
          <w:sz w:val="30"/>
          <w:szCs w:val="30"/>
        </w:rPr>
      </w:pPr>
    </w:p>
    <w:p w14:paraId="39776EDF" w14:textId="77777777" w:rsidR="005212EE" w:rsidRPr="005212EE" w:rsidRDefault="005212EE" w:rsidP="005212EE">
      <w:pPr>
        <w:spacing w:after="240"/>
        <w:jc w:val="center"/>
        <w:rPr>
          <w:i/>
          <w:iCs/>
          <w:sz w:val="30"/>
          <w:szCs w:val="30"/>
        </w:rPr>
      </w:pPr>
    </w:p>
    <w:sdt>
      <w:sdtPr>
        <w:id w:val="610632868"/>
        <w:docPartObj>
          <w:docPartGallery w:val="Table of Contents"/>
          <w:docPartUnique/>
        </w:docPartObj>
      </w:sdtPr>
      <w:sdtEndPr>
        <w:rPr>
          <w:b/>
          <w:bCs/>
        </w:rPr>
      </w:sdtEndPr>
      <w:sdtContent>
        <w:p w14:paraId="49B93398" w14:textId="1F3F0EAC" w:rsidR="008A31ED" w:rsidRPr="00932F23" w:rsidRDefault="00932F23" w:rsidP="00932F23">
          <w:pPr>
            <w:spacing w:after="240"/>
            <w:rPr>
              <w:b/>
              <w:bCs/>
              <w:sz w:val="44"/>
              <w:szCs w:val="44"/>
            </w:rPr>
          </w:pPr>
          <w:r w:rsidRPr="00932F23">
            <w:rPr>
              <w:b/>
              <w:bCs/>
              <w:sz w:val="44"/>
              <w:szCs w:val="44"/>
            </w:rPr>
            <w:t>Tartalomjegyzék</w:t>
          </w:r>
        </w:p>
        <w:p w14:paraId="1E165DB5" w14:textId="1BFDD6B2" w:rsidR="00641225" w:rsidRDefault="008A31ED">
          <w:pPr>
            <w:pStyle w:val="TOC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8817560" w:history="1">
            <w:r w:rsidR="00641225" w:rsidRPr="00AC4DDE">
              <w:rPr>
                <w:rStyle w:val="Hyperlink"/>
                <w:noProof/>
              </w:rPr>
              <w:t>Bevezetés</w:t>
            </w:r>
            <w:r w:rsidR="00641225">
              <w:rPr>
                <w:noProof/>
                <w:webHidden/>
              </w:rPr>
              <w:tab/>
            </w:r>
            <w:r w:rsidR="00641225">
              <w:rPr>
                <w:noProof/>
                <w:webHidden/>
              </w:rPr>
              <w:fldChar w:fldCharType="begin"/>
            </w:r>
            <w:r w:rsidR="00641225">
              <w:rPr>
                <w:noProof/>
                <w:webHidden/>
              </w:rPr>
              <w:instrText xml:space="preserve"> PAGEREF _Toc88817560 \h </w:instrText>
            </w:r>
            <w:r w:rsidR="00641225">
              <w:rPr>
                <w:noProof/>
                <w:webHidden/>
              </w:rPr>
            </w:r>
            <w:r w:rsidR="00641225">
              <w:rPr>
                <w:noProof/>
                <w:webHidden/>
              </w:rPr>
              <w:fldChar w:fldCharType="separate"/>
            </w:r>
            <w:r w:rsidR="00641225">
              <w:rPr>
                <w:noProof/>
                <w:webHidden/>
              </w:rPr>
              <w:t>2</w:t>
            </w:r>
            <w:r w:rsidR="00641225">
              <w:rPr>
                <w:noProof/>
                <w:webHidden/>
              </w:rPr>
              <w:fldChar w:fldCharType="end"/>
            </w:r>
          </w:hyperlink>
        </w:p>
        <w:p w14:paraId="5B15B81A" w14:textId="141BEA17" w:rsidR="00641225" w:rsidRDefault="00414516">
          <w:pPr>
            <w:pStyle w:val="TOC1"/>
            <w:rPr>
              <w:rFonts w:asciiTheme="minorHAnsi" w:eastAsiaTheme="minorEastAsia" w:hAnsiTheme="minorHAnsi"/>
              <w:noProof/>
              <w:sz w:val="22"/>
              <w:lang w:eastAsia="hu-HU"/>
            </w:rPr>
          </w:pPr>
          <w:hyperlink w:anchor="_Toc88817561" w:history="1">
            <w:r w:rsidR="00641225" w:rsidRPr="00AC4DDE">
              <w:rPr>
                <w:rStyle w:val="Hyperlink"/>
                <w:noProof/>
              </w:rPr>
              <w:t>A megoldáshoz szükséges elméleti háttér</w:t>
            </w:r>
            <w:r w:rsidR="00641225">
              <w:rPr>
                <w:noProof/>
                <w:webHidden/>
              </w:rPr>
              <w:tab/>
            </w:r>
            <w:r w:rsidR="00641225">
              <w:rPr>
                <w:noProof/>
                <w:webHidden/>
              </w:rPr>
              <w:fldChar w:fldCharType="begin"/>
            </w:r>
            <w:r w:rsidR="00641225">
              <w:rPr>
                <w:noProof/>
                <w:webHidden/>
              </w:rPr>
              <w:instrText xml:space="preserve"> PAGEREF _Toc88817561 \h </w:instrText>
            </w:r>
            <w:r w:rsidR="00641225">
              <w:rPr>
                <w:noProof/>
                <w:webHidden/>
              </w:rPr>
            </w:r>
            <w:r w:rsidR="00641225">
              <w:rPr>
                <w:noProof/>
                <w:webHidden/>
              </w:rPr>
              <w:fldChar w:fldCharType="separate"/>
            </w:r>
            <w:r w:rsidR="00641225">
              <w:rPr>
                <w:noProof/>
                <w:webHidden/>
              </w:rPr>
              <w:t>2</w:t>
            </w:r>
            <w:r w:rsidR="00641225">
              <w:rPr>
                <w:noProof/>
                <w:webHidden/>
              </w:rPr>
              <w:fldChar w:fldCharType="end"/>
            </w:r>
          </w:hyperlink>
        </w:p>
        <w:p w14:paraId="6B44A4FE" w14:textId="5F9B4AC1" w:rsidR="00641225" w:rsidRDefault="00414516">
          <w:pPr>
            <w:pStyle w:val="TOC1"/>
            <w:rPr>
              <w:rFonts w:asciiTheme="minorHAnsi" w:eastAsiaTheme="minorEastAsia" w:hAnsiTheme="minorHAnsi"/>
              <w:noProof/>
              <w:sz w:val="22"/>
              <w:lang w:eastAsia="hu-HU"/>
            </w:rPr>
          </w:pPr>
          <w:hyperlink w:anchor="_Toc88817562" w:history="1">
            <w:r w:rsidR="00641225" w:rsidRPr="00AC4DDE">
              <w:rPr>
                <w:rStyle w:val="Hyperlink"/>
                <w:noProof/>
              </w:rPr>
              <w:t>A megvalósítás terve és kivitelezése</w:t>
            </w:r>
            <w:r w:rsidR="00641225">
              <w:rPr>
                <w:noProof/>
                <w:webHidden/>
              </w:rPr>
              <w:tab/>
            </w:r>
            <w:r w:rsidR="00641225">
              <w:rPr>
                <w:noProof/>
                <w:webHidden/>
              </w:rPr>
              <w:fldChar w:fldCharType="begin"/>
            </w:r>
            <w:r w:rsidR="00641225">
              <w:rPr>
                <w:noProof/>
                <w:webHidden/>
              </w:rPr>
              <w:instrText xml:space="preserve"> PAGEREF _Toc88817562 \h </w:instrText>
            </w:r>
            <w:r w:rsidR="00641225">
              <w:rPr>
                <w:noProof/>
                <w:webHidden/>
              </w:rPr>
            </w:r>
            <w:r w:rsidR="00641225">
              <w:rPr>
                <w:noProof/>
                <w:webHidden/>
              </w:rPr>
              <w:fldChar w:fldCharType="separate"/>
            </w:r>
            <w:r w:rsidR="00641225">
              <w:rPr>
                <w:noProof/>
                <w:webHidden/>
              </w:rPr>
              <w:t>3</w:t>
            </w:r>
            <w:r w:rsidR="00641225">
              <w:rPr>
                <w:noProof/>
                <w:webHidden/>
              </w:rPr>
              <w:fldChar w:fldCharType="end"/>
            </w:r>
          </w:hyperlink>
        </w:p>
        <w:p w14:paraId="437AA586" w14:textId="02A1E32D" w:rsidR="00641225" w:rsidRDefault="00414516">
          <w:pPr>
            <w:pStyle w:val="TOC1"/>
            <w:rPr>
              <w:rFonts w:asciiTheme="minorHAnsi" w:eastAsiaTheme="minorEastAsia" w:hAnsiTheme="minorHAnsi"/>
              <w:noProof/>
              <w:sz w:val="22"/>
              <w:lang w:eastAsia="hu-HU"/>
            </w:rPr>
          </w:pPr>
          <w:hyperlink w:anchor="_Toc88817563" w:history="1">
            <w:r w:rsidR="00641225" w:rsidRPr="00AC4DDE">
              <w:rPr>
                <w:rStyle w:val="Hyperlink"/>
                <w:noProof/>
              </w:rPr>
              <w:t>Tesztelés</w:t>
            </w:r>
            <w:r w:rsidR="00641225">
              <w:rPr>
                <w:noProof/>
                <w:webHidden/>
              </w:rPr>
              <w:tab/>
            </w:r>
            <w:r w:rsidR="00641225">
              <w:rPr>
                <w:noProof/>
                <w:webHidden/>
              </w:rPr>
              <w:fldChar w:fldCharType="begin"/>
            </w:r>
            <w:r w:rsidR="00641225">
              <w:rPr>
                <w:noProof/>
                <w:webHidden/>
              </w:rPr>
              <w:instrText xml:space="preserve"> PAGEREF _Toc88817563 \h </w:instrText>
            </w:r>
            <w:r w:rsidR="00641225">
              <w:rPr>
                <w:noProof/>
                <w:webHidden/>
              </w:rPr>
            </w:r>
            <w:r w:rsidR="00641225">
              <w:rPr>
                <w:noProof/>
                <w:webHidden/>
              </w:rPr>
              <w:fldChar w:fldCharType="separate"/>
            </w:r>
            <w:r w:rsidR="00641225">
              <w:rPr>
                <w:noProof/>
                <w:webHidden/>
              </w:rPr>
              <w:t>5</w:t>
            </w:r>
            <w:r w:rsidR="00641225">
              <w:rPr>
                <w:noProof/>
                <w:webHidden/>
              </w:rPr>
              <w:fldChar w:fldCharType="end"/>
            </w:r>
          </w:hyperlink>
        </w:p>
        <w:p w14:paraId="532CEC41" w14:textId="2F2F3C2B" w:rsidR="00641225" w:rsidRDefault="00414516">
          <w:pPr>
            <w:pStyle w:val="TOC1"/>
            <w:rPr>
              <w:rFonts w:asciiTheme="minorHAnsi" w:eastAsiaTheme="minorEastAsia" w:hAnsiTheme="minorHAnsi"/>
              <w:noProof/>
              <w:sz w:val="22"/>
              <w:lang w:eastAsia="hu-HU"/>
            </w:rPr>
          </w:pPr>
          <w:hyperlink w:anchor="_Toc88817564" w:history="1">
            <w:r w:rsidR="00641225" w:rsidRPr="00AC4DDE">
              <w:rPr>
                <w:rStyle w:val="Hyperlink"/>
                <w:noProof/>
              </w:rPr>
              <w:t>Felhasználói leírás</w:t>
            </w:r>
            <w:r w:rsidR="00641225">
              <w:rPr>
                <w:noProof/>
                <w:webHidden/>
              </w:rPr>
              <w:tab/>
            </w:r>
            <w:r w:rsidR="00641225">
              <w:rPr>
                <w:noProof/>
                <w:webHidden/>
              </w:rPr>
              <w:fldChar w:fldCharType="begin"/>
            </w:r>
            <w:r w:rsidR="00641225">
              <w:rPr>
                <w:noProof/>
                <w:webHidden/>
              </w:rPr>
              <w:instrText xml:space="preserve"> PAGEREF _Toc88817564 \h </w:instrText>
            </w:r>
            <w:r w:rsidR="00641225">
              <w:rPr>
                <w:noProof/>
                <w:webHidden/>
              </w:rPr>
            </w:r>
            <w:r w:rsidR="00641225">
              <w:rPr>
                <w:noProof/>
                <w:webHidden/>
              </w:rPr>
              <w:fldChar w:fldCharType="separate"/>
            </w:r>
            <w:r w:rsidR="00641225">
              <w:rPr>
                <w:noProof/>
                <w:webHidden/>
              </w:rPr>
              <w:t>7</w:t>
            </w:r>
            <w:r w:rsidR="00641225">
              <w:rPr>
                <w:noProof/>
                <w:webHidden/>
              </w:rPr>
              <w:fldChar w:fldCharType="end"/>
            </w:r>
          </w:hyperlink>
        </w:p>
        <w:p w14:paraId="60FD268F" w14:textId="7D706D00" w:rsidR="008A31ED" w:rsidRDefault="008A31ED" w:rsidP="008A31ED">
          <w:pPr>
            <w:ind w:left="426"/>
          </w:pPr>
          <w:r>
            <w:rPr>
              <w:sz w:val="30"/>
            </w:rPr>
            <w:fldChar w:fldCharType="end"/>
          </w:r>
        </w:p>
      </w:sdtContent>
    </w:sdt>
    <w:p w14:paraId="79C8447F" w14:textId="77777777" w:rsidR="0045136A" w:rsidRPr="0045136A" w:rsidRDefault="0045136A" w:rsidP="0045136A"/>
    <w:p w14:paraId="0DC4E7CD" w14:textId="55FD68C8" w:rsidR="008E22EB" w:rsidRDefault="008E22EB">
      <w:r>
        <w:br w:type="page"/>
      </w:r>
    </w:p>
    <w:p w14:paraId="6BC18D09" w14:textId="7849C0D4" w:rsidR="008E22EB" w:rsidRDefault="008E22EB" w:rsidP="001018C8">
      <w:pPr>
        <w:pStyle w:val="Heading1"/>
      </w:pPr>
      <w:bookmarkStart w:id="0" w:name="_Toc88817560"/>
      <w:r>
        <w:lastRenderedPageBreak/>
        <w:t>Bevezetés</w:t>
      </w:r>
      <w:bookmarkEnd w:id="0"/>
    </w:p>
    <w:p w14:paraId="11CB5FE9" w14:textId="764C5A08" w:rsidR="006D6C13" w:rsidRDefault="008E22EB">
      <w:r>
        <w:t xml:space="preserve">Az általam választott és ki dolgozott téma </w:t>
      </w:r>
      <w:r w:rsidR="00486A90">
        <w:t xml:space="preserve">a felhasználók által kiválasztott és bevitt fényképen szereplő rendszám felismerése, detektálása és le olvasása volt. </w:t>
      </w:r>
      <w:r w:rsidR="0091010B">
        <w:t xml:space="preserve">A feldolgozott probléma az élet számos pontján applikálható, legyen szó akár egy autópálya használati jogosultságot ellenőrző rendszerről, adott autót vagy az azt használó személy mozgását meghatározó rendszerről melyhez akár felhasználhatja a térfigyelő kamerákat, a traffipaxok képei alapján a gyorshajtó autók detektálásáról, de akár csak egy egyszerű beléptető rendszerről mely a parkolni kívánó járművek rendszáma alapján meghatározhatja a fizetendő összeget </w:t>
      </w:r>
      <w:r w:rsidR="006B190C">
        <w:t>vagy</w:t>
      </w:r>
      <w:r w:rsidR="0091010B">
        <w:t xml:space="preserve"> a használatra való jogosultságot is.</w:t>
      </w:r>
    </w:p>
    <w:p w14:paraId="21D9664E" w14:textId="77777777" w:rsidR="0091010B" w:rsidRDefault="006D6C13">
      <w:r>
        <w:t>Mivel a képek forrása, minősége és a rendszámtáblához viszonyított nézőpontja és dőlése ismeretlen, így ezt a szoftvernek is képes kell lennie lekezelni</w:t>
      </w:r>
      <w:r w:rsidR="00D00EEB">
        <w:t xml:space="preserve"> és a helyes megoldást megtalálni (szinte) bármilyen bevitel esetén</w:t>
      </w:r>
      <w:r w:rsidR="00942396">
        <w:t>.</w:t>
      </w:r>
      <w:r w:rsidR="0091010B">
        <w:t xml:space="preserve"> </w:t>
      </w:r>
    </w:p>
    <w:p w14:paraId="3F51F40A" w14:textId="3E76C8ED" w:rsidR="0045136A" w:rsidRDefault="0045136A" w:rsidP="0045136A">
      <w:pPr>
        <w:pStyle w:val="Heading1"/>
      </w:pPr>
      <w:bookmarkStart w:id="1" w:name="_Toc88817561"/>
      <w:r>
        <w:t>A megoldáshoz szükséges elméleti háttér</w:t>
      </w:r>
      <w:bookmarkEnd w:id="1"/>
    </w:p>
    <w:p w14:paraId="6E070EA0" w14:textId="77777777" w:rsidR="00BF03FA" w:rsidRPr="00BF03FA" w:rsidRDefault="00BF03FA" w:rsidP="00BF03FA"/>
    <w:p w14:paraId="34501763" w14:textId="3BC75C59" w:rsidR="0045136A" w:rsidRDefault="00F27C81" w:rsidP="00F27C81">
      <w:pPr>
        <w:pStyle w:val="Heading1"/>
      </w:pPr>
      <w:bookmarkStart w:id="2" w:name="_Toc88817562"/>
      <w:r>
        <w:t>A megvalósítás terve és kivitelezése</w:t>
      </w:r>
      <w:bookmarkEnd w:id="2"/>
    </w:p>
    <w:p w14:paraId="5D976713" w14:textId="77777777" w:rsidR="00F514D3" w:rsidRDefault="00F514D3" w:rsidP="00F514D3">
      <w:r>
        <w:t xml:space="preserve">A rendszámtábla leolvasásához be kell látnunk, hogy az első és egyben legfontosabb (mindamellett legnehezebb) lépésnek, annak elhelyezkedésének pontos meghatározása kell, hogy legyen. Az egész képen történő karakter keresés hozhat sikeres eredményeket ám nem nehéz olyan példát találni, ahol már az autón vagy annak környezetén olyan alakzatok, karakterek találhatók melyek az ilyen módú leolvasást megnehezítik vagy lehetetlenné teszik. </w:t>
      </w:r>
    </w:p>
    <w:p w14:paraId="145A1979" w14:textId="77777777" w:rsidR="00F514D3" w:rsidRPr="0045136A" w:rsidRDefault="00F514D3" w:rsidP="00F514D3">
      <w:r>
        <w:t xml:space="preserve">Éppen ezért a rendszám helyének meghatározását kell célba vennünk előszőr. Itt számos megközelítés létezik, található olyan mely a rendszám hátterének színére (fehér) hagyatkozik ám ez semmiképp sem konstans, kifejezetten a zöld rendszámmal rendelkező elektromos hajtású autók elterjedése miatt, de akár csak a tábla tisztasága is befolyásolhatja a detektálást. Mivel az autó és a kamera térbeli relációja ismeretlen, nem is beszélve a rendszámtáblának az autón történő elhelyezkedéséről így erre sem hagyatkozhatunk.  Az általam legoptimálisabbnak és a mások által legelfogadottabbnak tűnő megoldás az élek detektálására majd az azok által leírt poligonok szögeinek méretére, számára és oldalaik hosszának arányára hagyatkozik. </w:t>
      </w:r>
    </w:p>
    <w:p w14:paraId="0FEFC10B" w14:textId="449AB732" w:rsidR="0029204F" w:rsidRDefault="0029204F" w:rsidP="0029204F">
      <w:r>
        <w:lastRenderedPageBreak/>
        <w:t xml:space="preserve">A program kivitelezéséhez én a Python nyelvet választottam, részben a fejlesztési folyamat gyorsasága és egyszerűsége miatt, de nem utolsó sorban a kiterjedt és széleskörű kód könyvtár potenciálja miatt. A képek beolvasására, tárolására, </w:t>
      </w:r>
      <w:r w:rsidR="00F514D3">
        <w:t xml:space="preserve">           </w:t>
      </w:r>
      <w:r>
        <w:t>elő</w:t>
      </w:r>
      <w:r w:rsidR="00F514D3">
        <w:t>-</w:t>
      </w:r>
      <w:r>
        <w:t xml:space="preserve">, utó-feldolgozására az </w:t>
      </w:r>
      <w:proofErr w:type="spellStart"/>
      <w:r>
        <w:t>openCV</w:t>
      </w:r>
      <w:proofErr w:type="spellEnd"/>
      <w:r>
        <w:t xml:space="preserve"> könyvtárat csomagot választottam mely a hobbi gépi látásos körökben épp annyira elterjedt és sikeresen felhasznált, mint az iparban. A rendszámtábla karaktereinek leolvasására pedig a Tesseract OCR nevű szoftver mellett döntöttem, melynek a Python nyelvű implementációja a </w:t>
      </w:r>
      <w:proofErr w:type="spellStart"/>
      <w:r>
        <w:t>pytesseract</w:t>
      </w:r>
      <w:proofErr w:type="spellEnd"/>
      <w:r>
        <w:t xml:space="preserve"> könyvtár. </w:t>
      </w:r>
    </w:p>
    <w:p w14:paraId="6A2E8DB5" w14:textId="6299FB2D" w:rsidR="00F27C81" w:rsidRPr="006F6080" w:rsidRDefault="004B1466" w:rsidP="00F27C81">
      <w:pPr>
        <w:rPr>
          <w:b/>
          <w:bCs/>
        </w:rPr>
      </w:pPr>
      <w:r w:rsidRPr="006F6080">
        <w:rPr>
          <w:b/>
          <w:bCs/>
        </w:rPr>
        <w:t>Az algoritmus 5 főbb lépés</w:t>
      </w:r>
      <w:r w:rsidR="009F1991">
        <w:rPr>
          <w:b/>
          <w:bCs/>
        </w:rPr>
        <w:t>ei</w:t>
      </w:r>
      <w:r w:rsidRPr="006F6080">
        <w:rPr>
          <w:b/>
          <w:bCs/>
        </w:rPr>
        <w:t>:</w:t>
      </w:r>
    </w:p>
    <w:p w14:paraId="75D7CDD0" w14:textId="3FCC0E12" w:rsidR="004B1466" w:rsidRDefault="004B1466" w:rsidP="004B1466">
      <w:pPr>
        <w:pStyle w:val="ListParagraph"/>
        <w:numPr>
          <w:ilvl w:val="0"/>
          <w:numId w:val="1"/>
        </w:numPr>
      </w:pPr>
      <w:r>
        <w:t>A kép beolvasása és szürkeárnyalatossá alakítása</w:t>
      </w:r>
    </w:p>
    <w:p w14:paraId="5FA9D1D3" w14:textId="7DD1EFD9" w:rsidR="004B1466" w:rsidRDefault="004B1466" w:rsidP="004B1466">
      <w:pPr>
        <w:pStyle w:val="ListParagraph"/>
        <w:numPr>
          <w:ilvl w:val="0"/>
          <w:numId w:val="1"/>
        </w:numPr>
      </w:pPr>
      <w:r>
        <w:t>Az élek és kontúrok detektálása</w:t>
      </w:r>
    </w:p>
    <w:p w14:paraId="0060D994" w14:textId="33087075" w:rsidR="00F93B5E" w:rsidRDefault="004B1466" w:rsidP="00EC6576">
      <w:pPr>
        <w:pStyle w:val="ListParagraph"/>
        <w:numPr>
          <w:ilvl w:val="0"/>
          <w:numId w:val="1"/>
        </w:numPr>
      </w:pPr>
      <w:r>
        <w:t xml:space="preserve">Az ígéretesnek tűnő alakzatok </w:t>
      </w:r>
      <w:r w:rsidR="00F93B5E">
        <w:t>egymás utáni feldolgozása</w:t>
      </w:r>
      <w:r w:rsidR="00EC6576">
        <w:t xml:space="preserve"> a</w:t>
      </w:r>
      <w:r w:rsidR="00F93B5E">
        <w:t>míg a helyes megoldást meg nem találtuk vagy az alakzatok el nem fogytak</w:t>
      </w:r>
    </w:p>
    <w:p w14:paraId="49C0EE1A" w14:textId="76303FE4" w:rsidR="00664B58" w:rsidRDefault="00664B58" w:rsidP="00EC6576">
      <w:pPr>
        <w:pStyle w:val="ListParagraph"/>
        <w:numPr>
          <w:ilvl w:val="0"/>
          <w:numId w:val="1"/>
        </w:numPr>
      </w:pPr>
      <w:r>
        <w:t xml:space="preserve">Az éppen tesztelt kontúr alapján az eredti kép egy szeletének kivágása és felkészítése leolvasásra </w:t>
      </w:r>
    </w:p>
    <w:p w14:paraId="3DBB3989" w14:textId="3353A1A3" w:rsidR="00EC6576" w:rsidRDefault="00EC6576" w:rsidP="00EC6576">
      <w:pPr>
        <w:pStyle w:val="ListParagraph"/>
        <w:numPr>
          <w:ilvl w:val="0"/>
          <w:numId w:val="1"/>
        </w:numPr>
      </w:pPr>
      <w:r>
        <w:t>Az előfeldolgozott képeken a karakterek felismerése</w:t>
      </w:r>
    </w:p>
    <w:p w14:paraId="4B19F35E" w14:textId="20A1411B" w:rsidR="000A33CE" w:rsidRDefault="00754D05" w:rsidP="000A33CE">
      <w:r>
        <w:rPr>
          <w:noProof/>
        </w:rPr>
        <w:drawing>
          <wp:anchor distT="0" distB="0" distL="114300" distR="114300" simplePos="0" relativeHeight="251659264" behindDoc="0" locked="0" layoutInCell="1" allowOverlap="1" wp14:anchorId="56BA1E11" wp14:editId="654B75C2">
            <wp:simplePos x="0" y="0"/>
            <wp:positionH relativeFrom="margin">
              <wp:align>center</wp:align>
            </wp:positionH>
            <wp:positionV relativeFrom="page">
              <wp:posOffset>8039100</wp:posOffset>
            </wp:positionV>
            <wp:extent cx="3240000" cy="2160000"/>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0E0C22" wp14:editId="0BC7F3BF">
            <wp:simplePos x="0" y="0"/>
            <wp:positionH relativeFrom="margin">
              <wp:align>center</wp:align>
            </wp:positionH>
            <wp:positionV relativeFrom="page">
              <wp:posOffset>5720080</wp:posOffset>
            </wp:positionV>
            <wp:extent cx="3240701" cy="216000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701"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2794">
        <w:t>Ennek egy potenciális lefutását a következő képen mutatnám be</w:t>
      </w:r>
      <w:r w:rsidR="00080511">
        <w:t xml:space="preserve"> mely egy optimális esetnek tekinthető</w:t>
      </w:r>
      <w:r w:rsidR="00BC2794">
        <w:t>.</w:t>
      </w:r>
      <w:r w:rsidR="000A33CE">
        <w:t xml:space="preserve"> Első lépésként ezt át alakítjuk szürkeárnyalatossá.</w:t>
      </w:r>
    </w:p>
    <w:p w14:paraId="3776B083" w14:textId="27506E59" w:rsidR="00B34F93" w:rsidRDefault="00DA76CC" w:rsidP="00F27C81">
      <w:r>
        <w:rPr>
          <w:noProof/>
        </w:rPr>
        <w:lastRenderedPageBreak/>
        <w:drawing>
          <wp:anchor distT="0" distB="0" distL="114300" distR="114300" simplePos="0" relativeHeight="251660288" behindDoc="0" locked="0" layoutInCell="1" allowOverlap="1" wp14:anchorId="5CA642D3" wp14:editId="6FBD5B4F">
            <wp:simplePos x="0" y="0"/>
            <wp:positionH relativeFrom="margin">
              <wp:align>center</wp:align>
            </wp:positionH>
            <wp:positionV relativeFrom="margin">
              <wp:posOffset>785495</wp:posOffset>
            </wp:positionV>
            <wp:extent cx="3375000" cy="225000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5000" cy="225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F93">
        <w:t xml:space="preserve">Majd végre hajtjuk az éldetektálást. </w:t>
      </w:r>
      <w:r w:rsidR="00090035">
        <w:t xml:space="preserve">Ez Canny módszerrel történik 75-ös alsó és 250-es felső határértékekkel. A kontúrok felismeréséhez az openCV beépített </w:t>
      </w:r>
      <w:r w:rsidR="00090035" w:rsidRPr="00090035">
        <w:t>RETR_TREE és CHAIN_APPROX_SIMPLE</w:t>
      </w:r>
      <w:r w:rsidR="00090035">
        <w:t xml:space="preserve"> konstansait használtam.</w:t>
      </w:r>
    </w:p>
    <w:p w14:paraId="2F17CA64" w14:textId="634E9263" w:rsidR="00B34F93" w:rsidRPr="001202C3" w:rsidRDefault="00B34F93" w:rsidP="003D0FF7">
      <w:pPr>
        <w:spacing w:before="0" w:after="0" w:line="240" w:lineRule="auto"/>
        <w:rPr>
          <w:sz w:val="12"/>
          <w:szCs w:val="12"/>
        </w:rPr>
      </w:pPr>
    </w:p>
    <w:p w14:paraId="6E833374" w14:textId="28CCB081" w:rsidR="003D0FF7" w:rsidRDefault="003B5E80" w:rsidP="00F27C81">
      <w:r>
        <w:rPr>
          <w:noProof/>
        </w:rPr>
        <w:drawing>
          <wp:anchor distT="0" distB="0" distL="114300" distR="114300" simplePos="0" relativeHeight="251661312" behindDoc="0" locked="0" layoutInCell="1" allowOverlap="1" wp14:anchorId="0CFE3264" wp14:editId="4F9C1FE7">
            <wp:simplePos x="0" y="0"/>
            <wp:positionH relativeFrom="margin">
              <wp:align>left</wp:align>
            </wp:positionH>
            <wp:positionV relativeFrom="page">
              <wp:posOffset>5828665</wp:posOffset>
            </wp:positionV>
            <wp:extent cx="3352800" cy="2011680"/>
            <wp:effectExtent l="0" t="0" r="0" b="762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6CC">
        <w:rPr>
          <w:noProof/>
        </w:rPr>
        <w:drawing>
          <wp:anchor distT="0" distB="0" distL="114300" distR="114300" simplePos="0" relativeHeight="251662336" behindDoc="0" locked="0" layoutInCell="1" allowOverlap="1" wp14:anchorId="18A7F3A2" wp14:editId="445BC42A">
            <wp:simplePos x="0" y="0"/>
            <wp:positionH relativeFrom="margin">
              <wp:posOffset>3817620</wp:posOffset>
            </wp:positionH>
            <wp:positionV relativeFrom="margin">
              <wp:posOffset>5395595</wp:posOffset>
            </wp:positionV>
            <wp:extent cx="1937385" cy="968375"/>
            <wp:effectExtent l="0" t="0" r="5715" b="317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7385" cy="96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FF7">
        <w:t xml:space="preserve">Majd a detektált kontúrokat területük szerint csökkenő sorrendbe rendezzük és </w:t>
      </w:r>
      <w:r w:rsidR="000676D8">
        <w:t>így haladunk rajtuk végig egészen addig amíg a helyes választ meg nem találtuk vagy a vizsgált alakzatok területe a le nem csökkent a legnagyobb terület 90%-a alá, ez a paraméter viszont szabadon módosítható, szimplán a program lefutásának gyorsításáért felel.</w:t>
      </w:r>
      <w:r w:rsidR="002404F4">
        <w:t xml:space="preserve"> Az éppen feldolgozott kontúr a képen pirossal látható, az őt bekerítő négyzet pedig kékkel került megrajzolásra. Mellette látható a kontúr alapján kivágott képmetszet mely a </w:t>
      </w:r>
      <w:r w:rsidR="00833E0C">
        <w:t>rendszámtáblát</w:t>
      </w:r>
      <w:r w:rsidR="002404F4">
        <w:t xml:space="preserve"> tartalmazza. </w:t>
      </w:r>
    </w:p>
    <w:p w14:paraId="5C070A2A" w14:textId="3D8F5F49" w:rsidR="00FD68B4" w:rsidRPr="001202C3" w:rsidRDefault="00FD68B4" w:rsidP="00FD68B4">
      <w:pPr>
        <w:spacing w:before="0" w:after="0" w:line="240" w:lineRule="auto"/>
        <w:rPr>
          <w:sz w:val="12"/>
          <w:szCs w:val="12"/>
        </w:rPr>
      </w:pPr>
    </w:p>
    <w:p w14:paraId="567B9304" w14:textId="5852DA52" w:rsidR="00B34F93" w:rsidRDefault="00EA6702" w:rsidP="00F27C81">
      <w:r>
        <w:t>Ezt követően futhat le a karakter felismerő algoritmus, a Tesseract. Ennek paraméterezése jelen esetben „</w:t>
      </w:r>
      <w:r w:rsidRPr="00EA6702">
        <w:t>--oem 1</w:t>
      </w:r>
      <w:r>
        <w:t xml:space="preserve"> </w:t>
      </w:r>
      <w:r w:rsidRPr="00EA6702">
        <w:t>--psm 11</w:t>
      </w:r>
      <w:r>
        <w:t xml:space="preserve">”, ahol az </w:t>
      </w:r>
      <w:r w:rsidR="005C20EC">
        <w:t>oem tag az LSTM neurális háló alapú szövegfelismerés kiválasztásáért felel</w:t>
      </w:r>
      <w:r w:rsidR="00172090">
        <w:t xml:space="preserve">, míg a psm-el a keresett szöveg szegmentálásának módját lehet leírni, jelen estben a 11-es egy véletlenszerűnek tekinthető elhelyezkedést határoz meg és így minél több karaktert próbál megtalálni. </w:t>
      </w:r>
      <w:r w:rsidR="00EA5B36">
        <w:t xml:space="preserve">Ezután a leolvasott szöveget az indításkor megadott paramétereknek megfélően lehetőség van szűrni és amennyiben a kapott szöveg </w:t>
      </w:r>
      <w:r w:rsidR="00EA5B36">
        <w:lastRenderedPageBreak/>
        <w:t>egyezik az elvárttal úgy vége a lefutásnak, ám ha nem akkor a következő alakzat tesztje következik.</w:t>
      </w:r>
    </w:p>
    <w:p w14:paraId="225F2312" w14:textId="25FE65E4" w:rsidR="00D415C3" w:rsidRDefault="00EA5B36" w:rsidP="00F27C81">
      <w:r>
        <w:t xml:space="preserve">Itt kitérnék a fenti leírás során futólag említett behatároló négyzet szerepére. Annak érdekében, hogy a feldolgozott alakzatokat lehetőség legyen valamely módon automatikusan megszűrni úgy, hogy csak azokat teszteljük melyek méretarányai hasonlóak egy potenciális rendszámtábláéhoz bevezetésre került egy ratioCheck nevű funkció melynek feladata ennek megsaccolása a széllesség és magasság adatok alapján. Ennek implementálása azért is volt fontos mivel, a program könnyen vakvágányra futhatott, ha elsőként egy olyan nagy területű zárt alakzatot vizsgált mely egyáltalán nem, vagy csak részben tartalmazza a keresett rendszámot. Itt, ha a hibásan detektált terület mérete eléggé nagy akkor lehetséges, hogy később hiába tesztelnénk </w:t>
      </w:r>
      <w:r w:rsidR="00027920">
        <w:t>a helyesen</w:t>
      </w:r>
      <w:r>
        <w:t xml:space="preserve"> detektált </w:t>
      </w:r>
      <w:r w:rsidR="00027920">
        <w:t xml:space="preserve">rendszámtábla kontúrját a program a területi eltérés mértéke miatt nem venné figyelembe. Ezért, ha a vizsgált kontúr megfelelt a ratioCheck elvárásainak és területe nem szembetűnőén kisebb az eddigi maximum értéktől (ez alap esetben 70%ra van beállítva ám ez módosítható), úgy a megengedett maximumot módosítjuk az adott alakzatéra. </w:t>
      </w:r>
    </w:p>
    <w:p w14:paraId="14383BBE" w14:textId="17C3900D" w:rsidR="00D415C3" w:rsidRDefault="00053816" w:rsidP="00F27C81">
      <w:r>
        <w:t xml:space="preserve">Illetve a program egy másik „különlegessége”, hogy amennyiben végigfutottunk már az összes potenciális alakzaton és már kifogytunk az opciókból, mint egy utolsó próba a detektálási algoritmus újra indul más kép előfeldolgozási lépésekkel, melyek bizonyos esetekben a megoldás helyes meghatározását eredményezik ám nem applikálhatok minden kép esetén ezért </w:t>
      </w:r>
      <w:r w:rsidR="00CC14B7">
        <w:t>csak,</w:t>
      </w:r>
      <w:r>
        <w:t xml:space="preserve"> mint egy utolsó opció kerülnek </w:t>
      </w:r>
      <w:r w:rsidR="00CC14B7">
        <w:t>próbára</w:t>
      </w:r>
      <w:r>
        <w:t>.</w:t>
      </w:r>
    </w:p>
    <w:p w14:paraId="5B77D285" w14:textId="37B2D25C" w:rsidR="00F27C81" w:rsidRDefault="00F27C81" w:rsidP="00F27C81">
      <w:pPr>
        <w:pStyle w:val="Heading1"/>
      </w:pPr>
      <w:bookmarkStart w:id="3" w:name="_Toc88817563"/>
      <w:r>
        <w:t>Tesztelés</w:t>
      </w:r>
      <w:bookmarkEnd w:id="3"/>
    </w:p>
    <w:p w14:paraId="59098D69" w14:textId="29D38D14" w:rsidR="00976C1F" w:rsidRDefault="00976C1F" w:rsidP="00F27C81">
      <w:r>
        <w:t>A program működésének teszteléséhez egy 2</w:t>
      </w:r>
      <w:r w:rsidR="003B5381">
        <w:t>7</w:t>
      </w:r>
      <w:r>
        <w:t xml:space="preserve"> képből álló képsorozat</w:t>
      </w:r>
      <w:r w:rsidR="001A06F6">
        <w:t>ot</w:t>
      </w:r>
      <w:r>
        <w:t xml:space="preserve"> </w:t>
      </w:r>
      <w:r w:rsidR="001A06F6">
        <w:t>használtam</w:t>
      </w:r>
      <w:r>
        <w:t>, amelyek különböző autókat, különböző szögből, távolságból és viszonyok között ábrázolnak, ezeket az internen elérhető képek közű válogattam össze oly módon, hogy a lehető legjobban le teszteljem a szoftver határait. Ezek a képek a GitHub oldal .\</w:t>
      </w:r>
      <w:proofErr w:type="spellStart"/>
      <w:r>
        <w:t>images</w:t>
      </w:r>
      <w:proofErr w:type="spellEnd"/>
      <w:r>
        <w:t>\</w:t>
      </w:r>
      <w:r w:rsidR="00F309E3">
        <w:t xml:space="preserve"> </w:t>
      </w:r>
      <w:r>
        <w:t xml:space="preserve">mappájában találhatok. </w:t>
      </w:r>
    </w:p>
    <w:p w14:paraId="5498468E" w14:textId="02808FE4" w:rsidR="00F26C98" w:rsidRDefault="00584D34" w:rsidP="00F27C81">
      <w:r>
        <w:t>A</w:t>
      </w:r>
      <w:r w:rsidR="00F309E3">
        <w:t xml:space="preserve"> </w:t>
      </w:r>
      <w:r>
        <w:t xml:space="preserve">képsor tesztelése során a program </w:t>
      </w:r>
      <w:r w:rsidR="00751625">
        <w:t>paraméter megadása nélkül 11</w:t>
      </w:r>
      <w:r w:rsidR="00F26C98">
        <w:t xml:space="preserve"> rendszámot volt képes sikeresen megtalálni, ez a  -M paraméterrel 14-re, -R paraméterrel 13-ra, -M és -R paraméterrel 2</w:t>
      </w:r>
      <w:r w:rsidR="003B5381">
        <w:t>7</w:t>
      </w:r>
      <w:r w:rsidR="00F26C98">
        <w:t xml:space="preserve"> képből 16-ot ismert fel sikeresen. </w:t>
      </w:r>
    </w:p>
    <w:p w14:paraId="07F34640" w14:textId="4FD09C52" w:rsidR="00C12038" w:rsidRDefault="00D248B7" w:rsidP="00F27C81">
      <w:r>
        <w:rPr>
          <w:noProof/>
        </w:rPr>
        <w:lastRenderedPageBreak/>
        <w:drawing>
          <wp:inline distT="0" distB="0" distL="0" distR="0" wp14:anchorId="1109C48B" wp14:editId="63F7ABB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B2F8C9" w14:textId="77777777" w:rsidR="00AE7158" w:rsidRDefault="00584D34" w:rsidP="00B40802">
      <w:r>
        <w:t xml:space="preserve">Ennek számos oka volt, melyek a különböző forrású képek között változtak, mint például: a beviteli kép minősége, </w:t>
      </w:r>
      <w:r w:rsidR="00DD693D">
        <w:t xml:space="preserve">a kamera térbeli viszonya a táblához képest, a változó fényviszonyok, ám bizonyos esetekben az autó tartózkodási helye vagy típusa is problémát okozott a detektálás során. </w:t>
      </w:r>
      <w:r w:rsidR="00955570">
        <w:t xml:space="preserve">következőkben a tesztelt képek közül néhány </w:t>
      </w:r>
      <w:r w:rsidR="001A2FCD">
        <w:t xml:space="preserve">szélsőséges </w:t>
      </w:r>
      <w:r w:rsidR="00955570">
        <w:t>esetet mutatnák be.</w:t>
      </w:r>
    </w:p>
    <w:p w14:paraId="2B58E683" w14:textId="63984EB6" w:rsidR="001A2FCD" w:rsidRDefault="00AE7158" w:rsidP="00B40802">
      <w:r>
        <w:rPr>
          <w:noProof/>
        </w:rPr>
        <w:drawing>
          <wp:anchor distT="0" distB="0" distL="114300" distR="114300" simplePos="0" relativeHeight="251664384" behindDoc="0" locked="0" layoutInCell="1" allowOverlap="1" wp14:anchorId="2ECC8177" wp14:editId="2A6545AA">
            <wp:simplePos x="0" y="0"/>
            <wp:positionH relativeFrom="margin">
              <wp:posOffset>0</wp:posOffset>
            </wp:positionH>
            <wp:positionV relativeFrom="page">
              <wp:posOffset>6685280</wp:posOffset>
            </wp:positionV>
            <wp:extent cx="2616200" cy="1743710"/>
            <wp:effectExtent l="0" t="0" r="0" b="889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6200" cy="1743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C5407D3" wp14:editId="0A2E4F9F">
            <wp:simplePos x="0" y="0"/>
            <wp:positionH relativeFrom="margin">
              <wp:posOffset>3433445</wp:posOffset>
            </wp:positionH>
            <wp:positionV relativeFrom="paragraph">
              <wp:posOffset>1061085</wp:posOffset>
            </wp:positionV>
            <wp:extent cx="2327275" cy="17418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7275" cy="1741805"/>
                    </a:xfrm>
                    <a:prstGeom prst="rect">
                      <a:avLst/>
                    </a:prstGeom>
                    <a:noFill/>
                    <a:ln>
                      <a:noFill/>
                    </a:ln>
                  </pic:spPr>
                </pic:pic>
              </a:graphicData>
            </a:graphic>
          </wp:anchor>
        </w:drawing>
      </w:r>
      <w:r w:rsidR="001A2FCD">
        <w:t>Mivel a rendszámtábla detektálása zárt, téglalap alakú poligonok észlelésére alapul ezért a következő képek feldolgozása során a rendszámtábla részleges takarása problémát okoz</w:t>
      </w:r>
      <w:r w:rsidR="00D06B3D">
        <w:t xml:space="preserve">, </w:t>
      </w:r>
      <w:r w:rsidR="00B40802">
        <w:t xml:space="preserve">de </w:t>
      </w:r>
      <w:r w:rsidR="00D06B3D">
        <w:t xml:space="preserve">egy kifejezetten szögletes forma </w:t>
      </w:r>
      <w:r w:rsidR="00B40802">
        <w:t xml:space="preserve">vagy világitás minősége </w:t>
      </w:r>
      <w:r w:rsidR="00D06B3D">
        <w:t xml:space="preserve">könnyen tévútra viheti a detektálást. </w:t>
      </w:r>
    </w:p>
    <w:p w14:paraId="074CC252" w14:textId="77777777" w:rsidR="00F26C98" w:rsidRDefault="00F26C98" w:rsidP="00F27C81">
      <w:pPr>
        <w:pStyle w:val="Heading1"/>
      </w:pPr>
      <w:bookmarkStart w:id="4" w:name="_Toc88817564"/>
    </w:p>
    <w:p w14:paraId="294A05BA" w14:textId="4D95CFAB" w:rsidR="00F27C81" w:rsidRPr="00F27C81" w:rsidRDefault="00F27C81" w:rsidP="00F27C81">
      <w:pPr>
        <w:pStyle w:val="Heading1"/>
      </w:pPr>
      <w:r>
        <w:t>Felhasználói leírás</w:t>
      </w:r>
      <w:bookmarkEnd w:id="4"/>
    </w:p>
    <w:p w14:paraId="5BA20E3C" w14:textId="32D1645F" w:rsidR="00F27C81" w:rsidRDefault="002B5B95">
      <w:r>
        <w:t xml:space="preserve">A program fútatásához mindenképpen szükségünk lesz a </w:t>
      </w:r>
      <w:proofErr w:type="spellStart"/>
      <w:r>
        <w:t>python</w:t>
      </w:r>
      <w:proofErr w:type="spellEnd"/>
      <w:r>
        <w:t xml:space="preserve"> 3 telepítésére (fejlesztés során én 3.10et használtam).  Továbbá </w:t>
      </w:r>
      <w:r w:rsidR="00682FE4">
        <w:t xml:space="preserve">szükség lesz az </w:t>
      </w:r>
      <w:proofErr w:type="spellStart"/>
      <w:r w:rsidR="00682FE4">
        <w:t>openCv</w:t>
      </w:r>
      <w:proofErr w:type="spellEnd"/>
      <w:r w:rsidR="00682FE4">
        <w:t xml:space="preserve">  és </w:t>
      </w:r>
      <w:proofErr w:type="spellStart"/>
      <w:r w:rsidR="00682FE4">
        <w:t>pytesseract</w:t>
      </w:r>
      <w:proofErr w:type="spellEnd"/>
      <w:r w:rsidR="00682FE4">
        <w:t xml:space="preserve"> könyvtárak telepitésére. Illetve szükség van a Tesseract OCR telepítésére is, fontos, hogy a telepítés után a kiválasztót mappa elérési útvonalát be kell másolnunk a kódba futtatás előtt (kivéve, ha az alapból felajánlott elérési útvonalat </w:t>
      </w:r>
      <w:r w:rsidR="00443514">
        <w:t>válasszuk,</w:t>
      </w:r>
      <w:r w:rsidR="00682FE4">
        <w:t xml:space="preserve"> ami alap esetben C:\Program </w:t>
      </w:r>
      <w:proofErr w:type="spellStart"/>
      <w:r w:rsidR="00682FE4">
        <w:t>files</w:t>
      </w:r>
      <w:proofErr w:type="spellEnd"/>
      <w:r w:rsidR="00682FE4">
        <w:t>\</w:t>
      </w:r>
      <w:proofErr w:type="spellStart"/>
      <w:r w:rsidR="00682FE4">
        <w:t>Tessarect</w:t>
      </w:r>
      <w:proofErr w:type="spellEnd"/>
      <w:r w:rsidR="00682FE4">
        <w:t xml:space="preserve"> OCR\)</w:t>
      </w:r>
      <w:r w:rsidR="00443514">
        <w:t xml:space="preserve">. </w:t>
      </w:r>
    </w:p>
    <w:p w14:paraId="03D6EDB6" w14:textId="1E8B0137" w:rsidR="00443514" w:rsidRDefault="00443514">
      <w:r>
        <w:t>A program futtatásához nélkülözhetetlen a -i parancssori paraméter megadása mely után egy elérési útvonalat kell megadnunk. Ez lehet egy fájl vagy egy mappa is (ez egy speciális eset amire a később térek ki).</w:t>
      </w:r>
    </w:p>
    <w:p w14:paraId="042D3ECA" w14:textId="4FC2EE22" w:rsidR="00443514" w:rsidRDefault="00443514">
      <w:r>
        <w:t xml:space="preserve">A program rendelkezik továbbá </w:t>
      </w:r>
      <w:r w:rsidR="00216240">
        <w:t>6</w:t>
      </w:r>
      <w:r>
        <w:t xml:space="preserve"> opcionális paraméterrel is:</w:t>
      </w:r>
    </w:p>
    <w:p w14:paraId="1496AA8D" w14:textId="51A6C918" w:rsidR="00443514" w:rsidRDefault="00443514" w:rsidP="00443514">
      <w:pPr>
        <w:pStyle w:val="ListParagraph"/>
        <w:numPr>
          <w:ilvl w:val="0"/>
          <w:numId w:val="2"/>
        </w:numPr>
      </w:pPr>
      <w:r>
        <w:t xml:space="preserve">-B: ebben az esetben adhatunk csak meg egy mappát az i paraméter számára. Ha a program ezt az argumentumot észleli, </w:t>
      </w:r>
      <w:r w:rsidR="00B556E7">
        <w:t>bekapcsol</w:t>
      </w:r>
      <w:r>
        <w:t xml:space="preserve"> egy úgynevezett „batch” </w:t>
      </w:r>
      <w:r w:rsidR="00B556E7">
        <w:t>módot,</w:t>
      </w:r>
      <w:r>
        <w:t xml:space="preserve"> ahol a mappában szereplő összes képfájlra elvégzi a detektálási algoritmus</w:t>
      </w:r>
      <w:r w:rsidR="00B556E7">
        <w:t xml:space="preserve"> futtatását. Majd ennek végeztével az utolsó sorban ki írja a sikeres találatok arányát.</w:t>
      </w:r>
    </w:p>
    <w:p w14:paraId="7BC107E9" w14:textId="1A523369" w:rsidR="00B556E7" w:rsidRDefault="00216240" w:rsidP="00443514">
      <w:pPr>
        <w:pStyle w:val="ListParagraph"/>
        <w:numPr>
          <w:ilvl w:val="0"/>
          <w:numId w:val="2"/>
        </w:numPr>
      </w:pPr>
      <w:r>
        <w:t xml:space="preserve">-V és -v: ez két különálló paraméternek is tekinthető ám mivel a feladatuk szinte megegyezik ezért egyben kezelem őket. A céljuk a </w:t>
      </w:r>
      <w:r w:rsidR="00611A50">
        <w:t>„</w:t>
      </w:r>
      <w:proofErr w:type="spellStart"/>
      <w:r>
        <w:t>verbose</w:t>
      </w:r>
      <w:proofErr w:type="spellEnd"/>
      <w:r w:rsidR="00611A50">
        <w:t>”</w:t>
      </w:r>
      <w:r>
        <w:t xml:space="preserve"> kimenet bekapcsolása, az-az az adott lépések közötti képek megjelenítése a felhasználó számára. A különbség a két megoldás között abban rejlik, hogy míg a -v minden lépés után egyesével jeleníti meg a képeket, a -V pedig egyben. </w:t>
      </w:r>
    </w:p>
    <w:p w14:paraId="1F915942" w14:textId="76A23263" w:rsidR="00611A50" w:rsidRDefault="00611A50" w:rsidP="00611A50">
      <w:pPr>
        <w:pStyle w:val="ListParagraph"/>
        <w:numPr>
          <w:ilvl w:val="0"/>
          <w:numId w:val="2"/>
        </w:numPr>
      </w:pPr>
      <w:r>
        <w:t>-O: a „</w:t>
      </w:r>
      <w:proofErr w:type="spellStart"/>
      <w:r>
        <w:t>verbose</w:t>
      </w:r>
      <w:proofErr w:type="spellEnd"/>
      <w:r>
        <w:t xml:space="preserve">” mód által megjelenített képeket el is menti (abba a </w:t>
      </w:r>
      <w:r w:rsidR="002B5B12">
        <w:t>mappába,</w:t>
      </w:r>
      <w:r>
        <w:t xml:space="preserve"> ahonnan a program fútatásra került).</w:t>
      </w:r>
    </w:p>
    <w:p w14:paraId="0CBAA282" w14:textId="1487DE72" w:rsidR="00216240" w:rsidRDefault="00216240" w:rsidP="00443514">
      <w:pPr>
        <w:pStyle w:val="ListParagraph"/>
        <w:numPr>
          <w:ilvl w:val="0"/>
          <w:numId w:val="2"/>
        </w:numPr>
      </w:pPr>
      <w:r>
        <w:t>-S: a „</w:t>
      </w:r>
      <w:proofErr w:type="spellStart"/>
      <w:r>
        <w:t>silent</w:t>
      </w:r>
      <w:proofErr w:type="spellEnd"/>
      <w:r>
        <w:t xml:space="preserve">” mód bekapcsolására szolgál. Ez a gyakorlatban annyit tesz, hogy a program futása során semmilyen képet nem jelent meg és csak a szöveges kimenetet használja a felhasználó tájékoztatására. </w:t>
      </w:r>
    </w:p>
    <w:p w14:paraId="3B6D7C3A" w14:textId="56AF89E8" w:rsidR="002B5B12" w:rsidRDefault="002B5B12" w:rsidP="00443514">
      <w:pPr>
        <w:pStyle w:val="ListParagraph"/>
        <w:numPr>
          <w:ilvl w:val="0"/>
          <w:numId w:val="2"/>
        </w:numPr>
      </w:pPr>
      <w:r>
        <w:t xml:space="preserve">-h: a </w:t>
      </w:r>
      <w:proofErr w:type="spellStart"/>
      <w:r>
        <w:t>help</w:t>
      </w:r>
      <w:proofErr w:type="spellEnd"/>
      <w:r>
        <w:t xml:space="preserve"> üzenet megjelenítésére szolgál. Ez az egy eset, ahol a -i paraméter elhagyható. Továbbá amennyiben valamely másik paraméter hibásan lett megadva vagy a program más hibába ütközött úgy a program szinten ezt az üzenetet jeleníti meg. </w:t>
      </w:r>
    </w:p>
    <w:p w14:paraId="274A7C26" w14:textId="349625C5" w:rsidR="005A7D0B" w:rsidRDefault="005A7D0B" w:rsidP="00443514">
      <w:pPr>
        <w:pStyle w:val="ListParagraph"/>
        <w:numPr>
          <w:ilvl w:val="0"/>
          <w:numId w:val="2"/>
        </w:numPr>
      </w:pPr>
      <w:r>
        <w:t xml:space="preserve">-M: megadásának segítségével a szoftver a képről leolvasott szövegre egy extra szűrési lépést is elvégez mely a kapott szövegben a magyar rendszám </w:t>
      </w:r>
      <w:r>
        <w:lastRenderedPageBreak/>
        <w:t xml:space="preserve">formátumnak megfelelő részletet keres. Ez hasznos lehet olyan esetekben, ahol a szövegleolvasás a rendszámon kívül más karaktereket is beolvasott (vagy valamely más objektumot detektált félre, mint karakter) vagy olyan </w:t>
      </w:r>
      <w:r w:rsidR="00500554">
        <w:t>esetekben,</w:t>
      </w:r>
      <w:r>
        <w:t xml:space="preserve"> ahol a rendszámtáblán más karakter is szerepel (mint például az országot jelölő „H”).  Fontos, hogy ez a szövegen nem módosít</w:t>
      </w:r>
      <w:r w:rsidR="00500554">
        <w:t xml:space="preserve">, karaktereket nem szúr be vagy töröl, csupán a kiolvasott karakterhalmaz egy részletét emeli ki ezzel javítva a detektálási arányon. </w:t>
      </w:r>
    </w:p>
    <w:p w14:paraId="7F33B55A" w14:textId="16E992CF" w:rsidR="009A3FD6" w:rsidRDefault="009A3FD6" w:rsidP="00443514">
      <w:pPr>
        <w:pStyle w:val="ListParagraph"/>
        <w:numPr>
          <w:ilvl w:val="0"/>
          <w:numId w:val="2"/>
        </w:numPr>
      </w:pPr>
      <w:r>
        <w:t>-R: ezen opció megadásával a program amennyiben egy kontúr detektálása sikertelen volt, úgy kikalkulálja a rendszámtábla vízszinteshez viszonyított elforgatási szögét majd elforgatja a kivágott kép szeletet is és újra megkísérli a rendszám le olvasását ezzel javítva az eredményeket.</w:t>
      </w:r>
    </w:p>
    <w:sectPr w:rsidR="009A3F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EC260" w14:textId="77777777" w:rsidR="00414516" w:rsidRDefault="00414516" w:rsidP="006D5DBC">
      <w:pPr>
        <w:spacing w:before="0" w:after="0" w:line="240" w:lineRule="auto"/>
      </w:pPr>
      <w:r>
        <w:separator/>
      </w:r>
    </w:p>
  </w:endnote>
  <w:endnote w:type="continuationSeparator" w:id="0">
    <w:p w14:paraId="7DA30F5D" w14:textId="77777777" w:rsidR="00414516" w:rsidRDefault="00414516" w:rsidP="006D5D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0327" w14:textId="77777777" w:rsidR="00414516" w:rsidRDefault="00414516" w:rsidP="006D5DBC">
      <w:pPr>
        <w:spacing w:before="0" w:after="0" w:line="240" w:lineRule="auto"/>
      </w:pPr>
      <w:r>
        <w:separator/>
      </w:r>
    </w:p>
  </w:footnote>
  <w:footnote w:type="continuationSeparator" w:id="0">
    <w:p w14:paraId="0B6D1D32" w14:textId="77777777" w:rsidR="00414516" w:rsidRDefault="00414516" w:rsidP="006D5DB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502A"/>
    <w:multiLevelType w:val="hybridMultilevel"/>
    <w:tmpl w:val="59B29F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31836D6"/>
    <w:multiLevelType w:val="hybridMultilevel"/>
    <w:tmpl w:val="DC8A5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BC"/>
    <w:rsid w:val="000107AC"/>
    <w:rsid w:val="00027920"/>
    <w:rsid w:val="00053816"/>
    <w:rsid w:val="000676D8"/>
    <w:rsid w:val="00080511"/>
    <w:rsid w:val="00090035"/>
    <w:rsid w:val="000A33CE"/>
    <w:rsid w:val="000C5C95"/>
    <w:rsid w:val="000D2032"/>
    <w:rsid w:val="001018C8"/>
    <w:rsid w:val="0010643B"/>
    <w:rsid w:val="001202C3"/>
    <w:rsid w:val="001320FA"/>
    <w:rsid w:val="00172090"/>
    <w:rsid w:val="001A06F6"/>
    <w:rsid w:val="001A2FCD"/>
    <w:rsid w:val="001B7AE1"/>
    <w:rsid w:val="00215376"/>
    <w:rsid w:val="00216240"/>
    <w:rsid w:val="002404F4"/>
    <w:rsid w:val="002814EF"/>
    <w:rsid w:val="0029204F"/>
    <w:rsid w:val="00294850"/>
    <w:rsid w:val="00297027"/>
    <w:rsid w:val="002A5D69"/>
    <w:rsid w:val="002B5B12"/>
    <w:rsid w:val="002B5B95"/>
    <w:rsid w:val="002D17DD"/>
    <w:rsid w:val="00347788"/>
    <w:rsid w:val="00374C3A"/>
    <w:rsid w:val="003B5381"/>
    <w:rsid w:val="003B5E80"/>
    <w:rsid w:val="003C0B38"/>
    <w:rsid w:val="003D0FF7"/>
    <w:rsid w:val="003F1FC8"/>
    <w:rsid w:val="00414516"/>
    <w:rsid w:val="00422022"/>
    <w:rsid w:val="00443514"/>
    <w:rsid w:val="0045136A"/>
    <w:rsid w:val="00486A90"/>
    <w:rsid w:val="004B1466"/>
    <w:rsid w:val="00500554"/>
    <w:rsid w:val="005212EE"/>
    <w:rsid w:val="005347F0"/>
    <w:rsid w:val="005668DF"/>
    <w:rsid w:val="00584D34"/>
    <w:rsid w:val="005A7D0B"/>
    <w:rsid w:val="005C20EC"/>
    <w:rsid w:val="006055ED"/>
    <w:rsid w:val="00611A50"/>
    <w:rsid w:val="00637BE5"/>
    <w:rsid w:val="00641225"/>
    <w:rsid w:val="00653FF1"/>
    <w:rsid w:val="00664B58"/>
    <w:rsid w:val="00674CE3"/>
    <w:rsid w:val="00680479"/>
    <w:rsid w:val="00682FE4"/>
    <w:rsid w:val="006B190C"/>
    <w:rsid w:val="006D5DBC"/>
    <w:rsid w:val="006D6C13"/>
    <w:rsid w:val="006F00E4"/>
    <w:rsid w:val="006F6080"/>
    <w:rsid w:val="00714EDF"/>
    <w:rsid w:val="00727627"/>
    <w:rsid w:val="00743AD7"/>
    <w:rsid w:val="00751625"/>
    <w:rsid w:val="00754D05"/>
    <w:rsid w:val="00820566"/>
    <w:rsid w:val="00833E0C"/>
    <w:rsid w:val="00835E3A"/>
    <w:rsid w:val="008A31ED"/>
    <w:rsid w:val="008D0012"/>
    <w:rsid w:val="008E22EB"/>
    <w:rsid w:val="0091010B"/>
    <w:rsid w:val="00932F23"/>
    <w:rsid w:val="00942396"/>
    <w:rsid w:val="00955570"/>
    <w:rsid w:val="00976C1F"/>
    <w:rsid w:val="00991FFB"/>
    <w:rsid w:val="009A0E63"/>
    <w:rsid w:val="009A3FD6"/>
    <w:rsid w:val="009F1991"/>
    <w:rsid w:val="00A359ED"/>
    <w:rsid w:val="00A662CA"/>
    <w:rsid w:val="00A870C8"/>
    <w:rsid w:val="00AA20CC"/>
    <w:rsid w:val="00AE7158"/>
    <w:rsid w:val="00B16804"/>
    <w:rsid w:val="00B213C0"/>
    <w:rsid w:val="00B34F93"/>
    <w:rsid w:val="00B40802"/>
    <w:rsid w:val="00B556E7"/>
    <w:rsid w:val="00B738D2"/>
    <w:rsid w:val="00BC2794"/>
    <w:rsid w:val="00BC58AD"/>
    <w:rsid w:val="00BD07AD"/>
    <w:rsid w:val="00BF03FA"/>
    <w:rsid w:val="00BF69E9"/>
    <w:rsid w:val="00C12038"/>
    <w:rsid w:val="00C371BA"/>
    <w:rsid w:val="00C966CF"/>
    <w:rsid w:val="00CC14B7"/>
    <w:rsid w:val="00D00EEB"/>
    <w:rsid w:val="00D06B3D"/>
    <w:rsid w:val="00D248B7"/>
    <w:rsid w:val="00D415C3"/>
    <w:rsid w:val="00DA76CC"/>
    <w:rsid w:val="00DD693D"/>
    <w:rsid w:val="00DE06FF"/>
    <w:rsid w:val="00DE6745"/>
    <w:rsid w:val="00E25499"/>
    <w:rsid w:val="00E26341"/>
    <w:rsid w:val="00E6520A"/>
    <w:rsid w:val="00E909BC"/>
    <w:rsid w:val="00EA5B36"/>
    <w:rsid w:val="00EA6702"/>
    <w:rsid w:val="00EC6576"/>
    <w:rsid w:val="00F26C98"/>
    <w:rsid w:val="00F27C81"/>
    <w:rsid w:val="00F309E3"/>
    <w:rsid w:val="00F32E71"/>
    <w:rsid w:val="00F345FD"/>
    <w:rsid w:val="00F514D3"/>
    <w:rsid w:val="00F932C0"/>
    <w:rsid w:val="00F93B5E"/>
    <w:rsid w:val="00F93BAA"/>
    <w:rsid w:val="00FC7AD0"/>
    <w:rsid w:val="00FD1AC6"/>
    <w:rsid w:val="00FD68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7794"/>
  <w15:chartTrackingRefBased/>
  <w15:docId w15:val="{8C771E16-2D42-4CBD-9A3F-F263945C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F7"/>
    <w:pPr>
      <w:spacing w:before="160" w:after="300" w:line="264" w:lineRule="auto"/>
      <w:jc w:val="both"/>
    </w:pPr>
    <w:rPr>
      <w:rFonts w:ascii="Times New Roman" w:hAnsi="Times New Roman"/>
      <w:sz w:val="28"/>
    </w:rPr>
  </w:style>
  <w:style w:type="paragraph" w:styleId="Heading1">
    <w:name w:val="heading 1"/>
    <w:basedOn w:val="Normal"/>
    <w:next w:val="Normal"/>
    <w:link w:val="Heading1Char"/>
    <w:uiPriority w:val="9"/>
    <w:qFormat/>
    <w:rsid w:val="0010643B"/>
    <w:pPr>
      <w:keepNext/>
      <w:keepLines/>
      <w:spacing w:before="240" w:after="320"/>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3B"/>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45136A"/>
    <w:pPr>
      <w:jc w:val="left"/>
      <w:outlineLvl w:val="9"/>
    </w:pPr>
    <w:rPr>
      <w:rFonts w:asciiTheme="majorHAnsi" w:hAnsiTheme="majorHAnsi"/>
      <w:b w:val="0"/>
      <w:color w:val="2F5496" w:themeColor="accent1" w:themeShade="BF"/>
      <w:sz w:val="32"/>
      <w:lang w:eastAsia="hu-HU"/>
    </w:rPr>
  </w:style>
  <w:style w:type="paragraph" w:styleId="TOC1">
    <w:name w:val="toc 1"/>
    <w:basedOn w:val="Normal"/>
    <w:next w:val="Normal"/>
    <w:autoRedefine/>
    <w:uiPriority w:val="39"/>
    <w:unhideWhenUsed/>
    <w:rsid w:val="008A31ED"/>
    <w:pPr>
      <w:tabs>
        <w:tab w:val="right" w:leader="dot" w:pos="9062"/>
      </w:tabs>
      <w:spacing w:after="100"/>
      <w:ind w:left="142"/>
    </w:pPr>
    <w:rPr>
      <w:sz w:val="30"/>
    </w:rPr>
  </w:style>
  <w:style w:type="character" w:styleId="Hyperlink">
    <w:name w:val="Hyperlink"/>
    <w:basedOn w:val="DefaultParagraphFont"/>
    <w:uiPriority w:val="99"/>
    <w:unhideWhenUsed/>
    <w:rsid w:val="0045136A"/>
    <w:rPr>
      <w:color w:val="0563C1" w:themeColor="hyperlink"/>
      <w:u w:val="single"/>
    </w:rPr>
  </w:style>
  <w:style w:type="paragraph" w:styleId="ListParagraph">
    <w:name w:val="List Paragraph"/>
    <w:basedOn w:val="Normal"/>
    <w:uiPriority w:val="34"/>
    <w:qFormat/>
    <w:rsid w:val="004B1466"/>
    <w:pPr>
      <w:ind w:left="720"/>
      <w:contextualSpacing/>
    </w:pPr>
  </w:style>
  <w:style w:type="character" w:styleId="CommentReference">
    <w:name w:val="annotation reference"/>
    <w:basedOn w:val="DefaultParagraphFont"/>
    <w:uiPriority w:val="99"/>
    <w:semiHidden/>
    <w:unhideWhenUsed/>
    <w:rsid w:val="002404F4"/>
    <w:rPr>
      <w:sz w:val="16"/>
      <w:szCs w:val="16"/>
    </w:rPr>
  </w:style>
  <w:style w:type="paragraph" w:styleId="CommentText">
    <w:name w:val="annotation text"/>
    <w:basedOn w:val="Normal"/>
    <w:link w:val="CommentTextChar"/>
    <w:uiPriority w:val="99"/>
    <w:semiHidden/>
    <w:unhideWhenUsed/>
    <w:rsid w:val="002404F4"/>
    <w:pPr>
      <w:spacing w:line="240" w:lineRule="auto"/>
    </w:pPr>
    <w:rPr>
      <w:sz w:val="20"/>
      <w:szCs w:val="20"/>
    </w:rPr>
  </w:style>
  <w:style w:type="character" w:customStyle="1" w:styleId="CommentTextChar">
    <w:name w:val="Comment Text Char"/>
    <w:basedOn w:val="DefaultParagraphFont"/>
    <w:link w:val="CommentText"/>
    <w:uiPriority w:val="99"/>
    <w:semiHidden/>
    <w:rsid w:val="002404F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404F4"/>
    <w:rPr>
      <w:b/>
      <w:bCs/>
    </w:rPr>
  </w:style>
  <w:style w:type="character" w:customStyle="1" w:styleId="CommentSubjectChar">
    <w:name w:val="Comment Subject Char"/>
    <w:basedOn w:val="CommentTextChar"/>
    <w:link w:val="CommentSubject"/>
    <w:uiPriority w:val="99"/>
    <w:semiHidden/>
    <w:rsid w:val="002404F4"/>
    <w:rPr>
      <w:rFonts w:ascii="Times New Roman" w:hAnsi="Times New Roman"/>
      <w:b/>
      <w:bCs/>
      <w:sz w:val="20"/>
      <w:szCs w:val="20"/>
    </w:rPr>
  </w:style>
  <w:style w:type="paragraph" w:styleId="BalloonText">
    <w:name w:val="Balloon Text"/>
    <w:basedOn w:val="Normal"/>
    <w:link w:val="BalloonTextChar"/>
    <w:uiPriority w:val="99"/>
    <w:semiHidden/>
    <w:unhideWhenUsed/>
    <w:rsid w:val="002404F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4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30347">
      <w:bodyDiv w:val="1"/>
      <w:marLeft w:val="0"/>
      <w:marRight w:val="0"/>
      <w:marTop w:val="0"/>
      <w:marBottom w:val="0"/>
      <w:divBdr>
        <w:top w:val="none" w:sz="0" w:space="0" w:color="auto"/>
        <w:left w:val="none" w:sz="0" w:space="0" w:color="auto"/>
        <w:bottom w:val="none" w:sz="0" w:space="0" w:color="auto"/>
        <w:right w:val="none" w:sz="0" w:space="0" w:color="auto"/>
      </w:divBdr>
      <w:divsChild>
        <w:div w:id="1509759116">
          <w:marLeft w:val="0"/>
          <w:marRight w:val="0"/>
          <w:marTop w:val="0"/>
          <w:marBottom w:val="0"/>
          <w:divBdr>
            <w:top w:val="none" w:sz="0" w:space="0" w:color="auto"/>
            <w:left w:val="none" w:sz="0" w:space="0" w:color="auto"/>
            <w:bottom w:val="none" w:sz="0" w:space="0" w:color="auto"/>
            <w:right w:val="none" w:sz="0" w:space="0" w:color="auto"/>
          </w:divBdr>
          <w:divsChild>
            <w:div w:id="14290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1088">
      <w:bodyDiv w:val="1"/>
      <w:marLeft w:val="0"/>
      <w:marRight w:val="0"/>
      <w:marTop w:val="0"/>
      <w:marBottom w:val="0"/>
      <w:divBdr>
        <w:top w:val="none" w:sz="0" w:space="0" w:color="auto"/>
        <w:left w:val="none" w:sz="0" w:space="0" w:color="auto"/>
        <w:bottom w:val="none" w:sz="0" w:space="0" w:color="auto"/>
        <w:right w:val="none" w:sz="0" w:space="0" w:color="auto"/>
      </w:divBdr>
      <w:divsChild>
        <w:div w:id="1780637779">
          <w:marLeft w:val="0"/>
          <w:marRight w:val="0"/>
          <w:marTop w:val="0"/>
          <w:marBottom w:val="0"/>
          <w:divBdr>
            <w:top w:val="none" w:sz="0" w:space="0" w:color="auto"/>
            <w:left w:val="none" w:sz="0" w:space="0" w:color="auto"/>
            <w:bottom w:val="none" w:sz="0" w:space="0" w:color="auto"/>
            <w:right w:val="none" w:sz="0" w:space="0" w:color="auto"/>
          </w:divBdr>
          <w:divsChild>
            <w:div w:id="15048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093">
      <w:bodyDiv w:val="1"/>
      <w:marLeft w:val="0"/>
      <w:marRight w:val="0"/>
      <w:marTop w:val="0"/>
      <w:marBottom w:val="0"/>
      <w:divBdr>
        <w:top w:val="none" w:sz="0" w:space="0" w:color="auto"/>
        <w:left w:val="none" w:sz="0" w:space="0" w:color="auto"/>
        <w:bottom w:val="none" w:sz="0" w:space="0" w:color="auto"/>
        <w:right w:val="none" w:sz="0" w:space="0" w:color="auto"/>
      </w:divBdr>
      <w:divsChild>
        <w:div w:id="1334802216">
          <w:marLeft w:val="0"/>
          <w:marRight w:val="0"/>
          <w:marTop w:val="0"/>
          <w:marBottom w:val="0"/>
          <w:divBdr>
            <w:top w:val="none" w:sz="0" w:space="0" w:color="auto"/>
            <w:left w:val="none" w:sz="0" w:space="0" w:color="auto"/>
            <w:bottom w:val="none" w:sz="0" w:space="0" w:color="auto"/>
            <w:right w:val="none" w:sz="0" w:space="0" w:color="auto"/>
          </w:divBdr>
          <w:divsChild>
            <w:div w:id="5041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Paraméter nélkül</c:v>
                </c:pt>
              </c:strCache>
            </c:strRef>
          </c:tx>
          <c:spPr>
            <a:solidFill>
              <a:schemeClr val="accent1"/>
            </a:solidFill>
            <a:ln>
              <a:noFill/>
            </a:ln>
            <a:effectLst/>
          </c:spPr>
          <c:invertIfNegative val="0"/>
          <c:cat>
            <c:strRef>
              <c:f>Sheet1!$A$2</c:f>
              <c:strCache>
                <c:ptCount val="1"/>
                <c:pt idx="0">
                  <c:v>Találati %</c:v>
                </c:pt>
              </c:strCache>
            </c:strRef>
          </c:cat>
          <c:val>
            <c:numRef>
              <c:f>Sheet1!$B$2</c:f>
              <c:numCache>
                <c:formatCode>General</c:formatCode>
                <c:ptCount val="1"/>
                <c:pt idx="0">
                  <c:v>0.40740740740740738</c:v>
                </c:pt>
              </c:numCache>
            </c:numRef>
          </c:val>
          <c:extLst>
            <c:ext xmlns:c16="http://schemas.microsoft.com/office/drawing/2014/chart" uri="{C3380CC4-5D6E-409C-BE32-E72D297353CC}">
              <c16:uniqueId val="{00000000-E8E1-4110-AFF4-2D642C2B67D6}"/>
            </c:ext>
          </c:extLst>
        </c:ser>
        <c:ser>
          <c:idx val="1"/>
          <c:order val="1"/>
          <c:tx>
            <c:strRef>
              <c:f>Sheet1!$C$1</c:f>
              <c:strCache>
                <c:ptCount val="1"/>
                <c:pt idx="0">
                  <c:v>M</c:v>
                </c:pt>
              </c:strCache>
            </c:strRef>
          </c:tx>
          <c:spPr>
            <a:solidFill>
              <a:schemeClr val="accent2"/>
            </a:solidFill>
            <a:ln>
              <a:noFill/>
            </a:ln>
            <a:effectLst/>
          </c:spPr>
          <c:invertIfNegative val="0"/>
          <c:cat>
            <c:strRef>
              <c:f>Sheet1!$A$2</c:f>
              <c:strCache>
                <c:ptCount val="1"/>
                <c:pt idx="0">
                  <c:v>Találati %</c:v>
                </c:pt>
              </c:strCache>
            </c:strRef>
          </c:cat>
          <c:val>
            <c:numRef>
              <c:f>Sheet1!$C$2</c:f>
              <c:numCache>
                <c:formatCode>General</c:formatCode>
                <c:ptCount val="1"/>
                <c:pt idx="0">
                  <c:v>0.51851851851851849</c:v>
                </c:pt>
              </c:numCache>
            </c:numRef>
          </c:val>
          <c:extLst>
            <c:ext xmlns:c16="http://schemas.microsoft.com/office/drawing/2014/chart" uri="{C3380CC4-5D6E-409C-BE32-E72D297353CC}">
              <c16:uniqueId val="{00000004-E8E1-4110-AFF4-2D642C2B67D6}"/>
            </c:ext>
          </c:extLst>
        </c:ser>
        <c:ser>
          <c:idx val="2"/>
          <c:order val="2"/>
          <c:tx>
            <c:strRef>
              <c:f>Sheet1!$D$1</c:f>
              <c:strCache>
                <c:ptCount val="1"/>
                <c:pt idx="0">
                  <c:v>R</c:v>
                </c:pt>
              </c:strCache>
            </c:strRef>
          </c:tx>
          <c:spPr>
            <a:solidFill>
              <a:schemeClr val="accent3"/>
            </a:solidFill>
            <a:ln>
              <a:noFill/>
            </a:ln>
            <a:effectLst/>
          </c:spPr>
          <c:invertIfNegative val="0"/>
          <c:cat>
            <c:strRef>
              <c:f>Sheet1!$A$2</c:f>
              <c:strCache>
                <c:ptCount val="1"/>
                <c:pt idx="0">
                  <c:v>Találati %</c:v>
                </c:pt>
              </c:strCache>
            </c:strRef>
          </c:cat>
          <c:val>
            <c:numRef>
              <c:f>Sheet1!$D$2</c:f>
              <c:numCache>
                <c:formatCode>General</c:formatCode>
                <c:ptCount val="1"/>
                <c:pt idx="0">
                  <c:v>0.48148148148148145</c:v>
                </c:pt>
              </c:numCache>
            </c:numRef>
          </c:val>
          <c:extLst>
            <c:ext xmlns:c16="http://schemas.microsoft.com/office/drawing/2014/chart" uri="{C3380CC4-5D6E-409C-BE32-E72D297353CC}">
              <c16:uniqueId val="{00000005-E8E1-4110-AFF4-2D642C2B67D6}"/>
            </c:ext>
          </c:extLst>
        </c:ser>
        <c:ser>
          <c:idx val="3"/>
          <c:order val="3"/>
          <c:tx>
            <c:strRef>
              <c:f>Sheet1!$E$1</c:f>
              <c:strCache>
                <c:ptCount val="1"/>
                <c:pt idx="0">
                  <c:v>M+R</c:v>
                </c:pt>
              </c:strCache>
            </c:strRef>
          </c:tx>
          <c:spPr>
            <a:solidFill>
              <a:schemeClr val="accent4"/>
            </a:solidFill>
            <a:ln>
              <a:noFill/>
            </a:ln>
            <a:effectLst/>
          </c:spPr>
          <c:invertIfNegative val="0"/>
          <c:cat>
            <c:strRef>
              <c:f>Sheet1!$A$2</c:f>
              <c:strCache>
                <c:ptCount val="1"/>
                <c:pt idx="0">
                  <c:v>Találati %</c:v>
                </c:pt>
              </c:strCache>
            </c:strRef>
          </c:cat>
          <c:val>
            <c:numRef>
              <c:f>Sheet1!$E$2</c:f>
              <c:numCache>
                <c:formatCode>General</c:formatCode>
                <c:ptCount val="1"/>
                <c:pt idx="0">
                  <c:v>0.59259259259259256</c:v>
                </c:pt>
              </c:numCache>
            </c:numRef>
          </c:val>
          <c:extLst>
            <c:ext xmlns:c16="http://schemas.microsoft.com/office/drawing/2014/chart" uri="{C3380CC4-5D6E-409C-BE32-E72D297353CC}">
              <c16:uniqueId val="{00000006-E8E1-4110-AFF4-2D642C2B67D6}"/>
            </c:ext>
          </c:extLst>
        </c:ser>
        <c:dLbls>
          <c:showLegendKey val="0"/>
          <c:showVal val="0"/>
          <c:showCatName val="0"/>
          <c:showSerName val="0"/>
          <c:showPercent val="0"/>
          <c:showBubbleSize val="0"/>
        </c:dLbls>
        <c:gapWidth val="219"/>
        <c:overlap val="-27"/>
        <c:axId val="1059540191"/>
        <c:axId val="1059548511"/>
      </c:barChart>
      <c:catAx>
        <c:axId val="105954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9548511"/>
        <c:crosses val="autoZero"/>
        <c:auto val="1"/>
        <c:lblAlgn val="ctr"/>
        <c:lblOffset val="100"/>
        <c:noMultiLvlLbl val="0"/>
      </c:catAx>
      <c:valAx>
        <c:axId val="105954851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954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4E3E-889C-4428-8153-A445F90F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1375</Words>
  <Characters>9491</Characters>
  <Application>Microsoft Office Word</Application>
  <DocSecurity>0</DocSecurity>
  <Lines>79</Lines>
  <Paragraphs>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Volkswagen Group</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Voros, Bence Laszlo (G/GE-42)</dc:creator>
  <cp:keywords/>
  <dc:description/>
  <cp:lastModifiedBy>Vörös Bence László</cp:lastModifiedBy>
  <cp:revision>102</cp:revision>
  <dcterms:created xsi:type="dcterms:W3CDTF">2021-11-25T07:35:00Z</dcterms:created>
  <dcterms:modified xsi:type="dcterms:W3CDTF">2021-12-06T19:23:00Z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b84135-ab90-4b03-a415-784f8f15a7f1_Enabled">
    <vt:lpwstr>true</vt:lpwstr>
  </property>
  <property fmtid="{D5CDD505-2E9C-101B-9397-08002B2CF9AE}" pid="3" name="MSIP_Label_a6b84135-ab90-4b03-a415-784f8f15a7f1_SetDate">
    <vt:lpwstr>2021-11-25T07:35:41Z</vt:lpwstr>
  </property>
  <property fmtid="{D5CDD505-2E9C-101B-9397-08002B2CF9AE}" pid="4" name="MSIP_Label_a6b84135-ab90-4b03-a415-784f8f15a7f1_Method">
    <vt:lpwstr>Privileged</vt:lpwstr>
  </property>
  <property fmtid="{D5CDD505-2E9C-101B-9397-08002B2CF9AE}" pid="5" name="MSIP_Label_a6b84135-ab90-4b03-a415-784f8f15a7f1_Name">
    <vt:lpwstr>a6b84135-ab90-4b03-a415-784f8f15a7f1</vt:lpwstr>
  </property>
  <property fmtid="{D5CDD505-2E9C-101B-9397-08002B2CF9AE}" pid="6" name="MSIP_Label_a6b84135-ab90-4b03-a415-784f8f15a7f1_SiteId">
    <vt:lpwstr>2882be50-2012-4d88-ac86-544124e120c8</vt:lpwstr>
  </property>
  <property fmtid="{D5CDD505-2E9C-101B-9397-08002B2CF9AE}" pid="7" name="MSIP_Label_a6b84135-ab90-4b03-a415-784f8f15a7f1_ActionId">
    <vt:lpwstr>dbb6ebb7-a7a6-452f-a0d1-e3e7a58365a9</vt:lpwstr>
  </property>
  <property fmtid="{D5CDD505-2E9C-101B-9397-08002B2CF9AE}" pid="8" name="MSIP_Label_a6b84135-ab90-4b03-a415-784f8f15a7f1_ContentBits">
    <vt:lpwstr>0</vt:lpwstr>
  </property>
</Properties>
</file>