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Questionaries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motivated you to create this Power BI dashboard on Indian ports?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Answer: To provide a comprehensive, real-time analytical view of port traffic data in India using data from data.gov.in. The main objectives were to visualize traffic data across major and non-major ports, identify traffic distribution by state, and track historical trends in port traffic.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2.How does the real-time data integration enhance the usability of this dashboard?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Answer: Real-time data integration ensures that users have access to the most current information, which is crucial for timely decision-making and analysis.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3.What data source did you use for this dashboard and why?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Answer: The data source used is data.gov.in, chosen for its reliability and comprehensive coverage of government-provided data on port traffic.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Analytical Insights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metrics include the sum of traffic handled by major and non-major ports, traffic distribution by state, and historical trends in port traffic.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pie chart visually represents the proportion of traffic handled by each state, making it easy to identify which states handle the most or least traffic.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allows users to compare the traffic handled by major and non-major ports across different states, highlighting regional differences in port activity.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chart shows the traffic handled by both major and non-major ports over several financial years, enabling users to observe trends and patterns in port traffic over time.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map provides a geographical representation of port traffic data, helping users to understand the spatial distribution and regional impact of port activities.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dashBoard includes observations such as increasing or decreasing trends in port traffic, seasonal variations, or impacts of policy changes on port activity.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ports handle a significant portion of the traffic, as indicated by the higher values in the corresponding metrics, suggesting their critical role in national and international trade.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providing visualizations that break down traffic data by state, the dashboard allows for easy comparison of port activity and performance across different regions.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applications include optimizing port operations, informing infrastructure investments, shaping policy decisions, and enhancing logistical planning.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