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120" w:before="0"/>
        <w:jc w:val="center"/>
      </w:pPr>
      <w:r>
        <w:rPr>
          <w:rFonts w:ascii="Arial" w:cs="Arial" w:eastAsia="Arial" w:hAnsi="Arial"/>
          <w:b/>
          <w:bCs/>
          <w:caps/>
          <w:color w:val="888888"/>
          <w:sz w:val="24"/>
          <w:szCs w:val="24"/>
        </w:rPr>
        <w:t xml:space="preserve">CAPSTONE PROJECT REPORT</w:t>
      </w:r>
    </w:p>
    <w:p>
      <w:r>
        <w:t xml:space="preserve"/>
      </w:r>
    </w:p>
    <w:p>
      <w:pPr>
        <w:pBdr>
          <w:top w:val="single" w:color="1F3A6E" w:sz="12" w:space="6"/>
          <w:bottom w:val="single" w:color="1F3A6E" w:sz="12" w:space="6"/>
        </w:pBdr>
        <w:spacing w:after="160" w:before="160"/>
        <w:jc w:val="center"/>
      </w:pPr>
      <w:r>
        <w:rPr>
          <w:rFonts w:ascii="Arial" w:cs="Arial" w:eastAsia="Arial" w:hAnsi="Arial"/>
          <w:b/>
          <w:bCs/>
          <w:color w:val="1F3A6E"/>
          <w:sz w:val="52"/>
          <w:szCs w:val="52"/>
        </w:rPr>
        <w:t xml:space="preserve">AI-Powered Student Success Platform</w:t>
      </w:r>
    </w:p>
    <w:p>
      <w:pPr>
        <w:spacing w:after="240" w:before="120"/>
        <w:jc w:val="center"/>
      </w:pPr>
      <w:r>
        <w:rPr>
          <w:rFonts w:ascii="Arial" w:cs="Arial" w:eastAsia="Arial" w:hAnsi="Arial"/>
          <w:b/>
          <w:bCs/>
          <w:color w:val="2E75B6"/>
          <w:sz w:val="44"/>
          <w:szCs w:val="44"/>
        </w:rPr>
        <w:t xml:space="preserve">Lumen LMS</w:t>
      </w:r>
    </w:p>
    <w:p>
      <w:r>
        <w:t xml:space="preserve"/>
      </w:r>
    </w:p>
    <w:p>
      <w:r>
        <w:t xml:space="preserve"/>
      </w:r>
    </w:p>
    <w:p>
      <w:pPr>
        <w:jc w:val="center"/>
      </w:pPr>
      <w:r>
        <w:rPr>
          <w:rFonts w:ascii="Arial" w:cs="Arial" w:eastAsia="Arial" w:hAnsi="Arial"/>
          <w:color w:val="444444"/>
          <w:sz w:val="22"/>
          <w:szCs w:val="22"/>
        </w:rPr>
        <w:t xml:space="preserve">Submitted in Partial Fulfillment of the Requirements</w:t>
      </w:r>
    </w:p>
    <w:p>
      <w:pPr>
        <w:jc w:val="center"/>
      </w:pPr>
      <w:r>
        <w:rPr>
          <w:rFonts w:ascii="Arial" w:cs="Arial" w:eastAsia="Arial" w:hAnsi="Arial"/>
          <w:color w:val="444444"/>
          <w:sz w:val="22"/>
          <w:szCs w:val="22"/>
        </w:rPr>
        <w:t xml:space="preserve">for the Award of the Degree of</w:t>
      </w:r>
    </w:p>
    <w:p>
      <w:pPr>
        <w:spacing w:before="120"/>
        <w:jc w:val="center"/>
      </w:pPr>
      <w:r>
        <w:rPr>
          <w:rFonts w:ascii="Arial" w:cs="Arial" w:eastAsia="Arial" w:hAnsi="Arial"/>
          <w:b/>
          <w:bCs/>
          <w:color w:val="1F3A6E"/>
          <w:sz w:val="24"/>
          <w:szCs w:val="24"/>
        </w:rPr>
        <w:t xml:space="preserve">Bachelor of Technology in Computer Science and Engineering</w:t>
      </w:r>
    </w:p>
    <w:p>
      <w:r>
        <w:t xml:space="preserve"/>
      </w:r>
    </w:p>
    <w:p>
      <w:r>
        <w:t xml:space="preserve"/>
      </w:r>
    </w:p>
    <w:p>
      <w:pPr>
        <w:jc w:val="center"/>
      </w:pPr>
      <w:r>
        <w:rPr>
          <w:rFonts w:ascii="Arial" w:cs="Arial" w:eastAsia="Arial" w:hAnsi="Arial"/>
          <w:b/>
          <w:bCs/>
          <w:color w:val="333333"/>
          <w:sz w:val="22"/>
          <w:szCs w:val="22"/>
        </w:rPr>
        <w:t xml:space="preserve">Submitted by:</w:t>
      </w:r>
    </w:p>
    <w:p>
      <w:pPr>
        <w:jc w:val="center"/>
      </w:pPr>
      <w:r>
        <w:rPr>
          <w:rFonts w:ascii="Arial" w:cs="Arial" w:eastAsia="Arial" w:hAnsi="Arial"/>
          <w:color w:val="333333"/>
          <w:sz w:val="22"/>
          <w:szCs w:val="22"/>
        </w:rPr>
        <w:t xml:space="preserve">[Student Name]  |  [Roll Number]</w:t>
      </w:r>
    </w:p>
    <w:p>
      <w:r>
        <w:t xml:space="preserve"/>
      </w:r>
    </w:p>
    <w:p>
      <w:pPr>
        <w:jc w:val="center"/>
      </w:pPr>
      <w:r>
        <w:rPr>
          <w:rFonts w:ascii="Arial" w:cs="Arial" w:eastAsia="Arial" w:hAnsi="Arial"/>
          <w:b/>
          <w:bCs/>
          <w:color w:val="333333"/>
          <w:sz w:val="22"/>
          <w:szCs w:val="22"/>
        </w:rPr>
        <w:t xml:space="preserve">Under the Guidance of:</w:t>
      </w:r>
    </w:p>
    <w:p>
      <w:pPr>
        <w:jc w:val="center"/>
      </w:pPr>
      <w:r>
        <w:rPr>
          <w:rFonts w:ascii="Arial" w:cs="Arial" w:eastAsia="Arial" w:hAnsi="Arial"/>
          <w:color w:val="333333"/>
          <w:sz w:val="22"/>
          <w:szCs w:val="22"/>
        </w:rPr>
        <w:t xml:space="preserve">[Supervisor Name]  |  [Designation]</w:t>
      </w:r>
    </w:p>
    <w:p>
      <w:r>
        <w:t xml:space="preserve"/>
      </w:r>
    </w:p>
    <w:p>
      <w:r>
        <w:t xml:space="preserve"/>
      </w:r>
    </w:p>
    <w:p>
      <w:pPr>
        <w:jc w:val="center"/>
      </w:pPr>
      <w:r>
        <w:rPr>
          <w:rFonts w:ascii="Arial" w:cs="Arial" w:eastAsia="Arial" w:hAnsi="Arial"/>
          <w:color w:val="333333"/>
          <w:sz w:val="22"/>
          <w:szCs w:val="22"/>
        </w:rPr>
        <w:t xml:space="preserve">[Department Name]</w:t>
      </w:r>
    </w:p>
    <w:p>
      <w:pPr>
        <w:jc w:val="center"/>
      </w:pPr>
      <w:r>
        <w:rPr>
          <w:rFonts w:ascii="Arial" w:cs="Arial" w:eastAsia="Arial" w:hAnsi="Arial"/>
          <w:b/>
          <w:bCs/>
          <w:color w:val="1F3A6E"/>
          <w:sz w:val="24"/>
          <w:szCs w:val="24"/>
        </w:rPr>
        <w:t xml:space="preserve">[University / Institution Name]</w:t>
      </w:r>
    </w:p>
    <w:p>
      <w:pPr>
        <w:jc w:val="center"/>
      </w:pPr>
      <w:r>
        <w:rPr>
          <w:rFonts w:ascii="Arial" w:cs="Arial" w:eastAsia="Arial" w:hAnsi="Arial"/>
          <w:color w:val="555555"/>
          <w:sz w:val="22"/>
          <w:szCs w:val="22"/>
        </w:rPr>
        <w:t xml:space="preserve">Academic Year: 2024 – 2025</w:t>
      </w:r>
    </w:p>
    <w:p>
      <w:r>
        <w:br w:type="page"/>
      </w:r>
    </w:p>
    <w:p>
      <w:pPr>
        <w:pStyle w:val="Heading1"/>
        <w:pBdr>
          <w:bottom w:val="single" w:color="2E75B6" w:sz="6" w:space="4"/>
        </w:pBdr>
        <w:spacing w:after="160" w:before="320"/>
      </w:pPr>
      <w:r>
        <w:rPr>
          <w:rFonts w:ascii="Arial" w:cs="Arial" w:eastAsia="Arial" w:hAnsi="Arial"/>
          <w:b/>
          <w:bCs/>
          <w:color w:val="1F3A6E"/>
          <w:sz w:val="30"/>
          <w:szCs w:val="30"/>
        </w:rPr>
        <w:t xml:space="preserve">Abstract</w:t>
      </w:r>
    </w:p>
    <w:p>
      <w:pPr>
        <w:spacing w:after="80" w:before="80" w:line="360"/>
        <w:jc w:val="both"/>
      </w:pPr>
      <w:r>
        <w:rPr>
          <w:rFonts w:ascii="Arial" w:cs="Arial" w:eastAsia="Arial" w:hAnsi="Arial"/>
          <w:sz w:val="22"/>
          <w:szCs w:val="22"/>
        </w:rPr>
        <w:t xml:space="preserve">The rapid proliferation of digital education platforms has necessitated the development of intelligent, data-driven Learning Management Systems (LMS) capable of catering to diverse student needs. Lumen LMS is a conceptually designed, AI-powered student success platform developed as part of this capstone project to address critical shortcomings observed in conventional learning management systems, particularly in the areas of personalized learning, real-time analytics, and student engagement.</w:t>
      </w:r>
    </w:p>
    <w:p>
      <w:pPr>
        <w:spacing w:after="80" w:before="80" w:line="360"/>
        <w:jc w:val="both"/>
      </w:pPr>
      <w:r>
        <w:rPr>
          <w:rFonts w:ascii="Arial" w:cs="Arial" w:eastAsia="Arial" w:hAnsi="Arial"/>
          <w:sz w:val="22"/>
          <w:szCs w:val="22"/>
        </w:rPr>
        <w:t xml:space="preserve">The proposed platform integrates a robust authentication module, an interactive dashboard, a comprehensive course management interface, a granular progress tracking system, and an AI-powered recommendation engine. These components collectively facilitate an adaptive, responsive learning environment. Lumen LMS leverages modern web technologies including Next.js, React, Tailwind CSS, and Shadcn/UI for front-end development, while several cutting-edge AI tools — namely ChatGPT, Claude, NotebookLM, Napkin AI, Mermaid, V0 by Vercel, and Loom — were employed throughout the design, prototyping, and documentation phases of the project.</w:t>
      </w:r>
    </w:p>
    <w:p>
      <w:pPr>
        <w:spacing w:after="80" w:before="80" w:line="360"/>
        <w:jc w:val="both"/>
      </w:pPr>
      <w:r>
        <w:rPr>
          <w:rFonts w:ascii="Arial" w:cs="Arial" w:eastAsia="Arial" w:hAnsi="Arial"/>
          <w:sz w:val="22"/>
          <w:szCs w:val="22"/>
        </w:rPr>
        <w:t xml:space="preserve">The platform is envisioned to improve student retention rates, increase academic achievement, and foster self-directed learning habits through features such as study streak monitoring, achievement badge systems, and intelligent course recommendations. This report presents a detailed account of the system design, architecture, methodology, technology stack, and expected outcomes, alongside a comprehensive review of relevant literature and an analysis of existing systems. The findings suggest that the integration of AI into learning platforms holds significant promise for the future of higher education.</w:t>
      </w:r>
    </w:p>
    <w:p>
      <w:r>
        <w:br w:type="page"/>
      </w:r>
    </w:p>
    <w:p>
      <w:pPr>
        <w:pStyle w:val="Heading1"/>
        <w:pBdr>
          <w:bottom w:val="single" w:color="2E75B6" w:sz="6" w:space="4"/>
        </w:pBdr>
        <w:spacing w:after="160" w:before="320"/>
      </w:pPr>
      <w:r>
        <w:rPr>
          <w:rFonts w:ascii="Arial" w:cs="Arial" w:eastAsia="Arial" w:hAnsi="Arial"/>
          <w:b/>
          <w:bCs/>
          <w:color w:val="1F3A6E"/>
          <w:sz w:val="30"/>
          <w:szCs w:val="30"/>
        </w:rPr>
        <w:t xml:space="preserve">1. Introduction</w:t>
      </w:r>
    </w:p>
    <w:p>
      <w:pPr>
        <w:pStyle w:val="Heading2"/>
        <w:spacing w:after="120" w:before="240"/>
      </w:pPr>
      <w:r>
        <w:rPr>
          <w:rFonts w:ascii="Arial" w:cs="Arial" w:eastAsia="Arial" w:hAnsi="Arial"/>
          <w:b/>
          <w:bCs/>
          <w:color w:val="2E75B6"/>
          <w:sz w:val="24"/>
          <w:szCs w:val="24"/>
        </w:rPr>
        <w:t xml:space="preserve">1.1 Background</w:t>
      </w:r>
    </w:p>
    <w:p>
      <w:pPr>
        <w:spacing w:after="80" w:before="80" w:line="360"/>
        <w:jc w:val="both"/>
      </w:pPr>
      <w:r>
        <w:rPr>
          <w:rFonts w:ascii="Arial" w:cs="Arial" w:eastAsia="Arial" w:hAnsi="Arial"/>
          <w:sz w:val="22"/>
          <w:szCs w:val="22"/>
        </w:rPr>
        <w:t xml:space="preserve">The landscape of higher education has undergone a fundamental transformation over the past decade, driven by the widespread adoption of digital learning environments. The COVID-19 pandemic further accelerated this transition, compelling educational institutions worldwide to adopt online platforms as the primary medium for instruction and student engagement. In this context, Learning Management Systems have emerged as indispensable tools for the administration, documentation, tracking, and delivery of educational courses.</w:t>
      </w:r>
    </w:p>
    <w:p>
      <w:pPr>
        <w:spacing w:after="80" w:before="80" w:line="360"/>
        <w:jc w:val="both"/>
      </w:pPr>
      <w:r>
        <w:rPr>
          <w:rFonts w:ascii="Arial" w:cs="Arial" w:eastAsia="Arial" w:hAnsi="Arial"/>
          <w:sz w:val="22"/>
          <w:szCs w:val="22"/>
        </w:rPr>
        <w:t xml:space="preserve">Despite the extensive adoption of LMS platforms such as Moodle, Canvas, and Blackboard, there remains a persistent gap between the capabilities offered by these systems and the personalized, data-informed learning experiences that students require. Most conventional LMS platforms function primarily as content repositories and communication channels, lacking the intelligence necessary to respond dynamically to individual student behavior and performance.</w:t>
      </w:r>
    </w:p>
    <w:p>
      <w:pPr>
        <w:pStyle w:val="Heading2"/>
        <w:spacing w:after="120" w:before="240"/>
      </w:pPr>
      <w:r>
        <w:rPr>
          <w:rFonts w:ascii="Arial" w:cs="Arial" w:eastAsia="Arial" w:hAnsi="Arial"/>
          <w:b/>
          <w:bCs/>
          <w:color w:val="2E75B6"/>
          <w:sz w:val="24"/>
          <w:szCs w:val="24"/>
        </w:rPr>
        <w:t xml:space="preserve">1.2 Problem Statement</w:t>
      </w:r>
    </w:p>
    <w:p>
      <w:pPr>
        <w:spacing w:after="80" w:before="80" w:line="360"/>
        <w:jc w:val="both"/>
      </w:pPr>
      <w:r>
        <w:rPr>
          <w:rFonts w:ascii="Arial" w:cs="Arial" w:eastAsia="Arial" w:hAnsi="Arial"/>
          <w:sz w:val="22"/>
          <w:szCs w:val="22"/>
        </w:rPr>
        <w:t xml:space="preserve">The primary challenge confronting contemporary educational institutions is the inability of existing learning management systems to proactively identify at-risk students, personalize learning pathways, and sustain meaningful student engagement over extended academic periods. Traditional LMS platforms rely on static course structures and offer limited analytical insight into student progress, thereby placing the burden of self-regulation entirely on the learner. This gap results in increased dropout rates, reduced academic performance, and a diminished sense of academic community among students.</w:t>
      </w:r>
    </w:p>
    <w:p>
      <w:pPr>
        <w:pStyle w:val="Heading2"/>
        <w:spacing w:after="120" w:before="240"/>
      </w:pPr>
      <w:r>
        <w:rPr>
          <w:rFonts w:ascii="Arial" w:cs="Arial" w:eastAsia="Arial" w:hAnsi="Arial"/>
          <w:b/>
          <w:bCs/>
          <w:color w:val="2E75B6"/>
          <w:sz w:val="24"/>
          <w:szCs w:val="24"/>
        </w:rPr>
        <w:t xml:space="preserve">1.3 Need for Student Success Platforms</w:t>
      </w:r>
    </w:p>
    <w:p>
      <w:pPr>
        <w:spacing w:after="80" w:before="80" w:line="360"/>
        <w:jc w:val="both"/>
      </w:pPr>
      <w:r>
        <w:rPr>
          <w:rFonts w:ascii="Arial" w:cs="Arial" w:eastAsia="Arial" w:hAnsi="Arial"/>
          <w:sz w:val="22"/>
          <w:szCs w:val="22"/>
        </w:rPr>
        <w:t xml:space="preserve">A dedicated student success platform addresses these limitations by combining robust course management functionalities with AI-driven analytics and personalized recommendation systems. Such platforms can identify patterns in student engagement data, flag declining performance before it becomes critical, and tailor content delivery to align with individual learning styles and paces. The integration of motivational mechanisms — including achievement badges and study streak monitoring — further contributes to sustaining long-term student engagement.</w:t>
      </w:r>
    </w:p>
    <w:p>
      <w:pPr>
        <w:pStyle w:val="Heading2"/>
        <w:spacing w:after="120" w:before="240"/>
      </w:pPr>
      <w:r>
        <w:rPr>
          <w:rFonts w:ascii="Arial" w:cs="Arial" w:eastAsia="Arial" w:hAnsi="Arial"/>
          <w:b/>
          <w:bCs/>
          <w:color w:val="2E75B6"/>
          <w:sz w:val="24"/>
          <w:szCs w:val="24"/>
        </w:rPr>
        <w:t xml:space="preserve">1.4 Objectives</w:t>
      </w:r>
    </w:p>
    <w:p>
      <w:pPr>
        <w:spacing w:after="80" w:before="80" w:line="360"/>
        <w:jc w:val="both"/>
      </w:pPr>
      <w:r>
        <w:rPr>
          <w:rFonts w:ascii="Arial" w:cs="Arial" w:eastAsia="Arial" w:hAnsi="Arial"/>
          <w:sz w:val="22"/>
          <w:szCs w:val="22"/>
        </w:rPr>
        <w:t xml:space="preserve">The primary objectives of the Lumen LMS project are as follows:</w:t>
      </w:r>
    </w:p>
    <w:p>
      <w:pPr>
        <w:pStyle w:val="ListParagraph"/>
        <w:numPr>
          <w:ilvl w:val="0"/>
          <w:numId w:val="2"/>
        </w:numPr>
        <w:spacing w:after="40" w:before="40" w:line="340"/>
      </w:pPr>
      <w:r>
        <w:rPr>
          <w:rFonts w:ascii="Arial" w:cs="Arial" w:eastAsia="Arial" w:hAnsi="Arial"/>
          <w:sz w:val="22"/>
          <w:szCs w:val="22"/>
        </w:rPr>
        <w:t xml:space="preserve">To design and prototype an AI-powered Learning Management System with a modern, intuitive user interface.</w:t>
      </w:r>
    </w:p>
    <w:p>
      <w:pPr>
        <w:pStyle w:val="ListParagraph"/>
        <w:numPr>
          <w:ilvl w:val="0"/>
          <w:numId w:val="2"/>
        </w:numPr>
        <w:spacing w:after="40" w:before="40" w:line="340"/>
      </w:pPr>
      <w:r>
        <w:rPr>
          <w:rFonts w:ascii="Arial" w:cs="Arial" w:eastAsia="Arial" w:hAnsi="Arial"/>
          <w:sz w:val="22"/>
          <w:szCs w:val="22"/>
        </w:rPr>
        <w:t xml:space="preserve">To develop a comprehensive student dashboard offering real-time progress tracking and performance analytics.</w:t>
      </w:r>
    </w:p>
    <w:p>
      <w:pPr>
        <w:pStyle w:val="ListParagraph"/>
        <w:numPr>
          <w:ilvl w:val="0"/>
          <w:numId w:val="2"/>
        </w:numPr>
        <w:spacing w:after="40" w:before="40" w:line="340"/>
      </w:pPr>
      <w:r>
        <w:rPr>
          <w:rFonts w:ascii="Arial" w:cs="Arial" w:eastAsia="Arial" w:hAnsi="Arial"/>
          <w:sz w:val="22"/>
          <w:szCs w:val="22"/>
        </w:rPr>
        <w:t xml:space="preserve">To implement an intelligent recommendation engine that delivers personalized course and resource suggestions based on student behavior.</w:t>
      </w:r>
    </w:p>
    <w:p>
      <w:pPr>
        <w:pStyle w:val="ListParagraph"/>
        <w:numPr>
          <w:ilvl w:val="0"/>
          <w:numId w:val="2"/>
        </w:numPr>
        <w:spacing w:after="40" w:before="40" w:line="340"/>
      </w:pPr>
      <w:r>
        <w:rPr>
          <w:rFonts w:ascii="Arial" w:cs="Arial" w:eastAsia="Arial" w:hAnsi="Arial"/>
          <w:sz w:val="22"/>
          <w:szCs w:val="22"/>
        </w:rPr>
        <w:t xml:space="preserve">To integrate gamification elements, including study streak monitoring and achievement badges, to enhance student motivation.</w:t>
      </w:r>
    </w:p>
    <w:p>
      <w:pPr>
        <w:pStyle w:val="ListParagraph"/>
        <w:numPr>
          <w:ilvl w:val="0"/>
          <w:numId w:val="2"/>
        </w:numPr>
        <w:spacing w:after="40" w:before="40" w:line="340"/>
      </w:pPr>
      <w:r>
        <w:rPr>
          <w:rFonts w:ascii="Arial" w:cs="Arial" w:eastAsia="Arial" w:hAnsi="Arial"/>
          <w:sz w:val="22"/>
          <w:szCs w:val="22"/>
        </w:rPr>
        <w:t xml:space="preserve">To evaluate the effectiveness of the proposed system through comparative analysis with existing LMS platforms.</w:t>
      </w:r>
    </w:p>
    <w:p>
      <w:pPr>
        <w:pStyle w:val="ListParagraph"/>
        <w:numPr>
          <w:ilvl w:val="0"/>
          <w:numId w:val="2"/>
        </w:numPr>
        <w:spacing w:after="40" w:before="40" w:line="340"/>
      </w:pPr>
      <w:r>
        <w:rPr>
          <w:rFonts w:ascii="Arial" w:cs="Arial" w:eastAsia="Arial" w:hAnsi="Arial"/>
          <w:sz w:val="22"/>
          <w:szCs w:val="22"/>
        </w:rPr>
        <w:t xml:space="preserve">To demonstrate the practical application of multiple AI tools in the software development lifecycle.</w:t>
      </w:r>
    </w:p>
    <w:p>
      <w:r>
        <w:br w:type="page"/>
      </w:r>
    </w:p>
    <w:p>
      <w:pPr>
        <w:pStyle w:val="Heading1"/>
        <w:pBdr>
          <w:bottom w:val="single" w:color="2E75B6" w:sz="6" w:space="4"/>
        </w:pBdr>
        <w:spacing w:after="160" w:before="320"/>
      </w:pPr>
      <w:r>
        <w:rPr>
          <w:rFonts w:ascii="Arial" w:cs="Arial" w:eastAsia="Arial" w:hAnsi="Arial"/>
          <w:b/>
          <w:bCs/>
          <w:color w:val="1F3A6E"/>
          <w:sz w:val="30"/>
          <w:szCs w:val="30"/>
        </w:rPr>
        <w:t xml:space="preserve">2. Literature Review</w:t>
      </w:r>
    </w:p>
    <w:p>
      <w:pPr>
        <w:pStyle w:val="Heading2"/>
        <w:spacing w:after="120" w:before="240"/>
      </w:pPr>
      <w:r>
        <w:rPr>
          <w:rFonts w:ascii="Arial" w:cs="Arial" w:eastAsia="Arial" w:hAnsi="Arial"/>
          <w:b/>
          <w:bCs/>
          <w:color w:val="2E75B6"/>
          <w:sz w:val="24"/>
          <w:szCs w:val="24"/>
        </w:rPr>
        <w:t xml:space="preserve">2.1 Learning Management Systems</w:t>
      </w:r>
    </w:p>
    <w:p>
      <w:pPr>
        <w:spacing w:after="80" w:before="80" w:line="360"/>
        <w:jc w:val="both"/>
      </w:pPr>
      <w:r>
        <w:rPr>
          <w:rFonts w:ascii="Arial" w:cs="Arial" w:eastAsia="Arial" w:hAnsi="Arial"/>
          <w:sz w:val="22"/>
          <w:szCs w:val="22"/>
        </w:rPr>
        <w:t xml:space="preserve">Learning Management Systems have been widely studied as foundational infrastructure for e-learning since the early 2000s. Paulsen (2003) defined an LMS as a software application for the administration, documentation, tracking, reporting, and delivery of educational courses or training programs. Subsequent research by Al-Ajlan and Zedan (2008) highlighted the growing divergence between the feature sets of commercial and open-source LMS platforms, noting that while commercial platforms offered greater support and integration capabilities, open-source alternatives provided superior customizability.</w:t>
      </w:r>
    </w:p>
    <w:p>
      <w:pPr>
        <w:spacing w:after="80" w:before="80" w:line="360"/>
        <w:jc w:val="both"/>
      </w:pPr>
      <w:r>
        <w:rPr>
          <w:rFonts w:ascii="Arial" w:cs="Arial" w:eastAsia="Arial" w:hAnsi="Arial"/>
          <w:sz w:val="22"/>
          <w:szCs w:val="22"/>
        </w:rPr>
        <w:t xml:space="preserve">More recently, Turnbull et al. (2021) observed that modern LMS platforms are evolving beyond passive content management toward active, intelligent learning ecosystems. Their systematic review concluded that the incorporation of analytics, automation, and adaptive learning features represents the next evolutionary stage for LMS design.</w:t>
      </w:r>
    </w:p>
    <w:p>
      <w:pPr>
        <w:pStyle w:val="Heading2"/>
        <w:spacing w:after="120" w:before="240"/>
      </w:pPr>
      <w:r>
        <w:rPr>
          <w:rFonts w:ascii="Arial" w:cs="Arial" w:eastAsia="Arial" w:hAnsi="Arial"/>
          <w:b/>
          <w:bCs/>
          <w:color w:val="2E75B6"/>
          <w:sz w:val="24"/>
          <w:szCs w:val="24"/>
        </w:rPr>
        <w:t xml:space="preserve">2.2 AI in Education</w:t>
      </w:r>
    </w:p>
    <w:p>
      <w:pPr>
        <w:spacing w:after="80" w:before="80" w:line="360"/>
        <w:jc w:val="both"/>
      </w:pPr>
      <w:r>
        <w:rPr>
          <w:rFonts w:ascii="Arial" w:cs="Arial" w:eastAsia="Arial" w:hAnsi="Arial"/>
          <w:sz w:val="22"/>
          <w:szCs w:val="22"/>
        </w:rPr>
        <w:t xml:space="preserve">The application of artificial intelligence in educational contexts — commonly referred to as AI in Education (AIEd) — has attracted considerable research interest. Luckin et al. (2016) provided a foundational overview of AIEd, arguing that AI technologies possess the capacity to transform every dimension of the learning experience, from content personalization to automated assessment and intelligent tutoring. Baker and Inventado (2014) demonstrated through empirical studies that machine learning algorithms applied to educational data can accurately predict student performance and identify disengagement patterns with statistically significant accuracy.</w:t>
      </w:r>
    </w:p>
    <w:p>
      <w:pPr>
        <w:spacing w:after="80" w:before="80" w:line="360"/>
        <w:jc w:val="both"/>
      </w:pPr>
      <w:r>
        <w:rPr>
          <w:rFonts w:ascii="Arial" w:cs="Arial" w:eastAsia="Arial" w:hAnsi="Arial"/>
          <w:sz w:val="22"/>
          <w:szCs w:val="22"/>
        </w:rPr>
        <w:t xml:space="preserve">Holmes et al. (2019) cautioned, however, that the deployment of AI in educational settings must be accompanied by ethical considerations related to data privacy, algorithmic bias, and the risk of over-reliance on automated systems at the expense of human pedagogical judgment.</w:t>
      </w:r>
    </w:p>
    <w:p>
      <w:pPr>
        <w:pStyle w:val="Heading2"/>
        <w:spacing w:after="120" w:before="240"/>
      </w:pPr>
      <w:r>
        <w:rPr>
          <w:rFonts w:ascii="Arial" w:cs="Arial" w:eastAsia="Arial" w:hAnsi="Arial"/>
          <w:b/>
          <w:bCs/>
          <w:color w:val="2E75B6"/>
          <w:sz w:val="24"/>
          <w:szCs w:val="24"/>
        </w:rPr>
        <w:t xml:space="preserve">2.3 Learning Analytics</w:t>
      </w:r>
    </w:p>
    <w:p>
      <w:pPr>
        <w:spacing w:after="80" w:before="80" w:line="360"/>
        <w:jc w:val="both"/>
      </w:pPr>
      <w:r>
        <w:rPr>
          <w:rFonts w:ascii="Arial" w:cs="Arial" w:eastAsia="Arial" w:hAnsi="Arial"/>
          <w:sz w:val="22"/>
          <w:szCs w:val="22"/>
        </w:rPr>
        <w:t xml:space="preserve">Learning analytics — defined by the Society for Learning Analytics Research as the measurement, collection, analysis, and reporting of data about learners and their contexts — has emerged as a critical discipline for educational data science. Siemens (2013) posited that learning analytics serve as the connective tissue between raw educational data and actionable instructional interventions. Studies by Gašević et al. (2016) demonstrated that institutions employing learning analytics tools were better equipped to identify early warning signs of student disengagement, enabling timely academic support.</w:t>
      </w:r>
    </w:p>
    <w:p>
      <w:pPr>
        <w:pStyle w:val="Heading2"/>
        <w:spacing w:after="120" w:before="240"/>
      </w:pPr>
      <w:r>
        <w:rPr>
          <w:rFonts w:ascii="Arial" w:cs="Arial" w:eastAsia="Arial" w:hAnsi="Arial"/>
          <w:b/>
          <w:bCs/>
          <w:color w:val="2E75B6"/>
          <w:sz w:val="24"/>
          <w:szCs w:val="24"/>
        </w:rPr>
        <w:t xml:space="preserve">2.4 Personalized Learning</w:t>
      </w:r>
    </w:p>
    <w:p>
      <w:pPr>
        <w:spacing w:after="80" w:before="80" w:line="360"/>
        <w:jc w:val="both"/>
      </w:pPr>
      <w:r>
        <w:rPr>
          <w:rFonts w:ascii="Arial" w:cs="Arial" w:eastAsia="Arial" w:hAnsi="Arial"/>
          <w:sz w:val="22"/>
          <w:szCs w:val="22"/>
        </w:rPr>
        <w:t xml:space="preserve">Personalized learning refers to instructional approaches that modulate the pace, content, and method of learning to suit individual student profiles. Walkington (2013) established through randomized controlled experiments that personalized problem contexts in mathematics instruction yielded measurably superior academic outcomes compared to standardized approaches. In the domain of LMS design, Song and Hill (2007) identified learner autonomy, competence, and relatedness as the three fundamental drivers of motivation in online learning, each of which can be enhanced through personalized system design.</w:t>
      </w:r>
    </w:p>
    <w:p>
      <w:pPr>
        <w:pStyle w:val="Heading2"/>
        <w:spacing w:after="120" w:before="240"/>
      </w:pPr>
      <w:r>
        <w:rPr>
          <w:rFonts w:ascii="Arial" w:cs="Arial" w:eastAsia="Arial" w:hAnsi="Arial"/>
          <w:b/>
          <w:bCs/>
          <w:color w:val="2E75B6"/>
          <w:sz w:val="24"/>
          <w:szCs w:val="24"/>
        </w:rPr>
        <w:t xml:space="preserve">2.5 Student Engagement Technologies</w:t>
      </w:r>
    </w:p>
    <w:p>
      <w:pPr>
        <w:spacing w:after="80" w:before="80" w:line="360"/>
        <w:jc w:val="both"/>
      </w:pPr>
      <w:r>
        <w:rPr>
          <w:rFonts w:ascii="Arial" w:cs="Arial" w:eastAsia="Arial" w:hAnsi="Arial"/>
          <w:sz w:val="22"/>
          <w:szCs w:val="22"/>
        </w:rPr>
        <w:t xml:space="preserve">The gamification of educational platforms — incorporating elements such as points, badges, leaderboards, and streaks — has been studied extensively as a strategy for enhancing student engagement. Hamari et al. (2014) conducted a systematic review of 24 empirical studies and concluded that gamification produces largely positive effects on student engagement, though the magnitude of effect varies by context and implementation quality. Dichev and Dicheva (2017) further noted that the long-term sustainability of gamification benefits depends on the alignment of game mechanics with intrinsic motivational factors rather than merely extrinsic rewards.</w:t>
      </w:r>
    </w:p>
    <w:p>
      <w:r>
        <w:br w:type="page"/>
      </w:r>
    </w:p>
    <w:p>
      <w:pPr>
        <w:pStyle w:val="Heading1"/>
        <w:pBdr>
          <w:bottom w:val="single" w:color="2E75B6" w:sz="6" w:space="4"/>
        </w:pBdr>
        <w:spacing w:after="160" w:before="320"/>
      </w:pPr>
      <w:r>
        <w:rPr>
          <w:rFonts w:ascii="Arial" w:cs="Arial" w:eastAsia="Arial" w:hAnsi="Arial"/>
          <w:b/>
          <w:bCs/>
          <w:color w:val="1F3A6E"/>
          <w:sz w:val="30"/>
          <w:szCs w:val="30"/>
        </w:rPr>
        <w:t xml:space="preserve">3. Existing System Analysis</w:t>
      </w:r>
    </w:p>
    <w:p>
      <w:pPr>
        <w:pStyle w:val="Heading2"/>
        <w:spacing w:after="120" w:before="240"/>
      </w:pPr>
      <w:r>
        <w:rPr>
          <w:rFonts w:ascii="Arial" w:cs="Arial" w:eastAsia="Arial" w:hAnsi="Arial"/>
          <w:b/>
          <w:bCs/>
          <w:color w:val="2E75B6"/>
          <w:sz w:val="24"/>
          <w:szCs w:val="24"/>
        </w:rPr>
        <w:t xml:space="preserve">3.1 Features of Existing Systems</w:t>
      </w:r>
    </w:p>
    <w:p>
      <w:pPr>
        <w:spacing w:after="80" w:before="80" w:line="360"/>
        <w:jc w:val="both"/>
      </w:pPr>
      <w:r>
        <w:rPr>
          <w:rFonts w:ascii="Arial" w:cs="Arial" w:eastAsia="Arial" w:hAnsi="Arial"/>
          <w:sz w:val="22"/>
          <w:szCs w:val="22"/>
        </w:rPr>
        <w:t xml:space="preserve">Contemporary LMS platforms such as Moodle, Canvas, Blackboard, and Google Classroom offer a range of foundational features including course content hosting, assignment submission and grading, discussion forums, calendar integration, and basic reporting. These platforms have achieved widespread institutional adoption due to their reliability, scalability, and integration with institutional infrastructure.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1600"/>
        <w:gridCol w:w="1600"/>
        <w:gridCol w:w="800"/>
      </w:tblGrid>
      <w:tr>
        <w:trPr>
          <w:tblHeader/>
        </w:trPr>
        <w:tc>
          <w:tcPr>
            <w:tcW w:type="dxa" w:w="2000"/>
            <w:tcBorders>
              <w:top w:val="single" w:color="2E75B6" w:sz="1"/>
              <w:left w:val="single" w:color="2E75B6" w:sz="1"/>
              <w:bottom w:val="single" w:color="2E75B6" w:sz="1"/>
              <w:right w:val="single" w:color="2E75B6" w:sz="1"/>
            </w:tcBorders>
            <w:shd w:fill="1F3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1680"/>
            <w:tcBorders>
              <w:top w:val="single" w:color="2E75B6" w:sz="1"/>
              <w:left w:val="single" w:color="2E75B6" w:sz="1"/>
              <w:bottom w:val="single" w:color="2E75B6" w:sz="1"/>
              <w:right w:val="single" w:color="2E75B6" w:sz="1"/>
            </w:tcBorders>
            <w:shd w:fill="1F3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Moodle</w:t>
            </w:r>
          </w:p>
        </w:tc>
        <w:tc>
          <w:tcPr>
            <w:tcW w:type="dxa" w:w="1680"/>
            <w:tcBorders>
              <w:top w:val="single" w:color="2E75B6" w:sz="1"/>
              <w:left w:val="single" w:color="2E75B6" w:sz="1"/>
              <w:bottom w:val="single" w:color="2E75B6" w:sz="1"/>
              <w:right w:val="single" w:color="2E75B6" w:sz="1"/>
            </w:tcBorders>
            <w:shd w:fill="1F3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Canvas</w:t>
            </w:r>
          </w:p>
        </w:tc>
        <w:tc>
          <w:tcPr>
            <w:tcW w:type="dxa" w:w="1600"/>
            <w:tcBorders>
              <w:top w:val="single" w:color="2E75B6" w:sz="1"/>
              <w:left w:val="single" w:color="2E75B6" w:sz="1"/>
              <w:bottom w:val="single" w:color="2E75B6" w:sz="1"/>
              <w:right w:val="single" w:color="2E75B6" w:sz="1"/>
            </w:tcBorders>
            <w:shd w:fill="1F3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Blackboard</w:t>
            </w:r>
          </w:p>
        </w:tc>
        <w:tc>
          <w:tcPr>
            <w:tcW w:type="dxa" w:w="1600"/>
            <w:tcBorders>
              <w:top w:val="single" w:color="2E75B6" w:sz="1"/>
              <w:left w:val="single" w:color="2E75B6" w:sz="1"/>
              <w:bottom w:val="single" w:color="2E75B6" w:sz="1"/>
              <w:right w:val="single" w:color="2E75B6" w:sz="1"/>
            </w:tcBorders>
            <w:shd w:fill="1F3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Google Classroom</w:t>
            </w:r>
          </w:p>
        </w:tc>
        <w:tc>
          <w:tcPr>
            <w:tcW w:type="dxa" w:w="800"/>
            <w:tcBorders>
              <w:top w:val="single" w:color="2E75B6" w:sz="1"/>
              <w:left w:val="single" w:color="2E75B6" w:sz="1"/>
              <w:bottom w:val="single" w:color="2E75B6" w:sz="1"/>
              <w:right w:val="single" w:color="2E75B6" w:sz="1"/>
            </w:tcBorders>
            <w:shd w:fill="1F3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Lumen LMS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AI Recommendations</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No</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Partial</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No</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Learning Analytics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Basic</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Moderate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Moderate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Minimal</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Advanced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Study Streak Tracking</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No</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No</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No</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Achievement Badges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Plugin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No</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Yes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Personalized Dashboard</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Limited</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Moderate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Limited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Minimal</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Progress Visualization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Basic</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Moderate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Basic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Minimal</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Rich</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Modern UI/UX</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Dated</w:t>
            </w:r>
          </w:p>
        </w:tc>
        <w:tc>
          <w:tcPr>
            <w:tcW w:type="dxa" w:w="1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Good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Dated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val="false"/>
                <w:bCs w:val="false"/>
                <w:sz w:val="19"/>
                <w:szCs w:val="19"/>
              </w:rPr>
              <w:t xml:space="preserve">Good</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sz w:val="19"/>
                <w:szCs w:val="19"/>
              </w:rPr>
              <w:t xml:space="preserve">Excellent</w:t>
            </w:r>
          </w:p>
        </w:tc>
      </w:tr>
    </w:tbl>
    <w:p>
      <w:r>
        <w:t xml:space="preserve"/>
      </w:r>
    </w:p>
    <w:p>
      <w:pPr>
        <w:jc w:val="center"/>
      </w:pPr>
      <w:r>
        <w:rPr>
          <w:rFonts w:ascii="Arial" w:cs="Arial" w:eastAsia="Arial" w:hAnsi="Arial"/>
          <w:i/>
          <w:iCs/>
          <w:color w:val="555555"/>
          <w:sz w:val="19"/>
          <w:szCs w:val="19"/>
        </w:rPr>
        <w:t xml:space="preserve">Table 1: Comparative Feature Analysis of Existing LMS Platforms vs. Lumen LMS</w:t>
      </w:r>
    </w:p>
    <w:p>
      <w:r>
        <w:t xml:space="preserve"/>
      </w:r>
    </w:p>
    <w:p>
      <w:pPr>
        <w:pStyle w:val="Heading2"/>
        <w:spacing w:after="120" w:before="240"/>
      </w:pPr>
      <w:r>
        <w:rPr>
          <w:rFonts w:ascii="Arial" w:cs="Arial" w:eastAsia="Arial" w:hAnsi="Arial"/>
          <w:b/>
          <w:bCs/>
          <w:color w:val="2E75B6"/>
          <w:sz w:val="24"/>
          <w:szCs w:val="24"/>
        </w:rPr>
        <w:t xml:space="preserve">3.2 Limitations of Existing Systems</w:t>
      </w:r>
    </w:p>
    <w:p>
      <w:pPr>
        <w:spacing w:after="80" w:before="80" w:line="360"/>
        <w:jc w:val="both"/>
      </w:pPr>
      <w:r>
        <w:rPr>
          <w:rFonts w:ascii="Arial" w:cs="Arial" w:eastAsia="Arial" w:hAnsi="Arial"/>
          <w:sz w:val="22"/>
          <w:szCs w:val="22"/>
        </w:rPr>
        <w:t xml:space="preserve">Despite their widespread use, existing LMS platforms exhibit several significant limitations when evaluated against the requirements of a modern student success framework:</w:t>
      </w:r>
    </w:p>
    <w:p>
      <w:pPr>
        <w:pStyle w:val="ListParagraph"/>
        <w:numPr>
          <w:ilvl w:val="0"/>
          <w:numId w:val="2"/>
        </w:numPr>
        <w:spacing w:after="40" w:before="40" w:line="340"/>
      </w:pPr>
      <w:r>
        <w:rPr>
          <w:rFonts w:ascii="Arial" w:cs="Arial" w:eastAsia="Arial" w:hAnsi="Arial"/>
          <w:sz w:val="22"/>
          <w:szCs w:val="22"/>
        </w:rPr>
        <w:t xml:space="preserve">Absence of native AI-driven personalization: Most platforms offer standardized content delivery with limited capacity for adaptive learning path generation.</w:t>
      </w:r>
    </w:p>
    <w:p>
      <w:pPr>
        <w:pStyle w:val="ListParagraph"/>
        <w:numPr>
          <w:ilvl w:val="0"/>
          <w:numId w:val="2"/>
        </w:numPr>
        <w:spacing w:after="40" w:before="40" w:line="340"/>
      </w:pPr>
      <w:r>
        <w:rPr>
          <w:rFonts w:ascii="Arial" w:cs="Arial" w:eastAsia="Arial" w:hAnsi="Arial"/>
          <w:sz w:val="22"/>
          <w:szCs w:val="22"/>
        </w:rPr>
        <w:t xml:space="preserve">Inadequate predictive analytics: Existing systems predominantly provide retrospective reporting rather than forward-looking performance prediction and early warning mechanisms.</w:t>
      </w:r>
    </w:p>
    <w:p>
      <w:pPr>
        <w:pStyle w:val="ListParagraph"/>
        <w:numPr>
          <w:ilvl w:val="0"/>
          <w:numId w:val="2"/>
        </w:numPr>
        <w:spacing w:after="40" w:before="40" w:line="340"/>
      </w:pPr>
      <w:r>
        <w:rPr>
          <w:rFonts w:ascii="Arial" w:cs="Arial" w:eastAsia="Arial" w:hAnsi="Arial"/>
          <w:sz w:val="22"/>
          <w:szCs w:val="22"/>
        </w:rPr>
        <w:t xml:space="preserve">Limited gamification integration: While some platforms support badges through third-party plugins, seamless gamification remains an afterthought rather than a core design principle.</w:t>
      </w:r>
    </w:p>
    <w:p>
      <w:pPr>
        <w:pStyle w:val="ListParagraph"/>
        <w:numPr>
          <w:ilvl w:val="0"/>
          <w:numId w:val="2"/>
        </w:numPr>
        <w:spacing w:after="40" w:before="40" w:line="340"/>
      </w:pPr>
      <w:r>
        <w:rPr>
          <w:rFonts w:ascii="Arial" w:cs="Arial" w:eastAsia="Arial" w:hAnsi="Arial"/>
          <w:sz w:val="22"/>
          <w:szCs w:val="22"/>
        </w:rPr>
        <w:t xml:space="preserve">User experience deficiencies: Platforms such as Moodle and Blackboard have received consistent criticism for their dated, complex user interfaces that impede student adoption.</w:t>
      </w:r>
    </w:p>
    <w:p>
      <w:pPr>
        <w:pStyle w:val="ListParagraph"/>
        <w:numPr>
          <w:ilvl w:val="0"/>
          <w:numId w:val="2"/>
        </w:numPr>
        <w:spacing w:after="40" w:before="40" w:line="340"/>
      </w:pPr>
      <w:r>
        <w:rPr>
          <w:rFonts w:ascii="Arial" w:cs="Arial" w:eastAsia="Arial" w:hAnsi="Arial"/>
          <w:sz w:val="22"/>
          <w:szCs w:val="22"/>
        </w:rPr>
        <w:t xml:space="preserve">Siloed data architecture: The lack of interoperability between analytics, recommendation, and course management modules limits the actionable insights that can be extracted from student data.</w:t>
      </w:r>
    </w:p>
    <w:p>
      <w:r>
        <w:br w:type="page"/>
      </w:r>
    </w:p>
    <w:p>
      <w:pPr>
        <w:pStyle w:val="Heading1"/>
        <w:pBdr>
          <w:bottom w:val="single" w:color="2E75B6" w:sz="6" w:space="4"/>
        </w:pBdr>
        <w:spacing w:after="160" w:before="320"/>
      </w:pPr>
      <w:r>
        <w:rPr>
          <w:rFonts w:ascii="Arial" w:cs="Arial" w:eastAsia="Arial" w:hAnsi="Arial"/>
          <w:b/>
          <w:bCs/>
          <w:color w:val="1F3A6E"/>
          <w:sz w:val="30"/>
          <w:szCs w:val="30"/>
        </w:rPr>
        <w:t xml:space="preserve">4. Proposed System: Lumen LMS</w:t>
      </w:r>
    </w:p>
    <w:p>
      <w:pPr>
        <w:pStyle w:val="Heading2"/>
        <w:spacing w:after="120" w:before="240"/>
      </w:pPr>
      <w:r>
        <w:rPr>
          <w:rFonts w:ascii="Arial" w:cs="Arial" w:eastAsia="Arial" w:hAnsi="Arial"/>
          <w:b/>
          <w:bCs/>
          <w:color w:val="2E75B6"/>
          <w:sz w:val="24"/>
          <w:szCs w:val="24"/>
        </w:rPr>
        <w:t xml:space="preserve">4.1 Overview</w:t>
      </w:r>
    </w:p>
    <w:p>
      <w:pPr>
        <w:spacing w:after="80" w:before="80" w:line="360"/>
        <w:jc w:val="both"/>
      </w:pPr>
      <w:r>
        <w:rPr>
          <w:rFonts w:ascii="Arial" w:cs="Arial" w:eastAsia="Arial" w:hAnsi="Arial"/>
          <w:sz w:val="22"/>
          <w:szCs w:val="22"/>
        </w:rPr>
        <w:t xml:space="preserve">Lumen LMS is a conceptually designed, AI-augmented Learning Management System engineered to bridge the gap between conventional course management platforms and the intelligent, personalized learning experiences demanded by contemporary students. The platform is built on the philosophical premise that technology should function as a proactive partner in the educational journey, anticipating student needs rather than merely responding to them.</w:t>
      </w:r>
    </w:p>
    <w:p>
      <w:pPr>
        <w:spacing w:after="80" w:before="80" w:line="360"/>
        <w:jc w:val="both"/>
      </w:pPr>
      <w:r>
        <w:rPr>
          <w:rFonts w:ascii="Arial" w:cs="Arial" w:eastAsia="Arial" w:hAnsi="Arial"/>
          <w:sz w:val="22"/>
          <w:szCs w:val="22"/>
        </w:rPr>
        <w:t xml:space="preserve">The name 'Lumen' — derived from the Latin word for light — symbolizes the platform's mission to illuminate the academic path for every student through data-driven insights, personalized guidance, and intelligent support systems.</w:t>
      </w:r>
    </w:p>
    <w:p>
      <w:pPr>
        <w:pStyle w:val="Heading2"/>
        <w:spacing w:after="120" w:before="240"/>
      </w:pPr>
      <w:r>
        <w:rPr>
          <w:rFonts w:ascii="Arial" w:cs="Arial" w:eastAsia="Arial" w:hAnsi="Arial"/>
          <w:b/>
          <w:bCs/>
          <w:color w:val="2E75B6"/>
          <w:sz w:val="24"/>
          <w:szCs w:val="24"/>
        </w:rPr>
        <w:t xml:space="preserve">4.2 Features and Functionality</w:t>
      </w:r>
    </w:p>
    <w:p>
      <w:pPr>
        <w:spacing w:after="80" w:before="80" w:line="360"/>
        <w:jc w:val="both"/>
      </w:pPr>
      <w:r>
        <w:rPr>
          <w:rFonts w:ascii="Arial" w:cs="Arial" w:eastAsia="Arial" w:hAnsi="Arial"/>
          <w:sz w:val="22"/>
          <w:szCs w:val="22"/>
        </w:rPr>
        <w:t xml:space="preserve">Lumen LMS encompasses the following core modules and features: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2E75B6" w:sz="1"/>
              <w:left w:val="single" w:color="2E75B6" w:sz="1"/>
              <w:bottom w:val="single" w:color="2E75B6" w:sz="1"/>
              <w:right w:val="single" w:color="2E75B6" w:sz="1"/>
            </w:tcBorders>
            <w:shd w:fill="1F3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4560"/>
            <w:tcBorders>
              <w:top w:val="single" w:color="2E75B6" w:sz="1"/>
              <w:left w:val="single" w:color="2E75B6" w:sz="1"/>
              <w:bottom w:val="single" w:color="2E75B6" w:sz="1"/>
              <w:right w:val="single" w:color="2E75B6" w:sz="1"/>
            </w:tcBorders>
            <w:shd w:fill="1F3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Features</w:t>
            </w:r>
          </w:p>
        </w:tc>
        <w:tc>
          <w:tcPr>
            <w:tcW w:type="dxa" w:w="2400"/>
            <w:tcBorders>
              <w:top w:val="single" w:color="2E75B6" w:sz="1"/>
              <w:left w:val="single" w:color="2E75B6" w:sz="1"/>
              <w:bottom w:val="single" w:color="2E75B6" w:sz="1"/>
              <w:right w:val="single" w:color="2E75B6" w:sz="1"/>
            </w:tcBorders>
            <w:shd w:fill="1F3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Student Benefit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Authentication</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Secure login, JWT-based sessions, role-based access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Secure, personalized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Dashboard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Progress overview, streak display, recent activity feed, quick links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Holistic performance view</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Course Management</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Browse, enroll, track modules, video and reading integration</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Structured learning pathway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Progress Tracking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Visual graphs, completion percentage, assignment status, time-on-task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Self-awareness and regulation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AI Recommendation Engine</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Behavior-based course suggestions, resource matching, gap analysis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Personalized learning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Achievement Badges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Milestone-based badges, streak rewards, leaderboard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Motivation and recognition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Profile Management</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Academic profile, learning preferences, notification settings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Customized experience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Learning Analytics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Engagement heatmaps, performance trends, comparative 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Data-informed self-improvement</w:t>
            </w:r>
          </w:p>
        </w:tc>
      </w:tr>
    </w:tbl>
    <w:p>
      <w:r>
        <w:t xml:space="preserve"/>
      </w:r>
    </w:p>
    <w:p>
      <w:pPr>
        <w:jc w:val="center"/>
      </w:pPr>
      <w:r>
        <w:rPr>
          <w:rFonts w:ascii="Arial" w:cs="Arial" w:eastAsia="Arial" w:hAnsi="Arial"/>
          <w:i/>
          <w:iCs/>
          <w:color w:val="555555"/>
          <w:sz w:val="19"/>
          <w:szCs w:val="19"/>
        </w:rPr>
        <w:t xml:space="preserve">Table 2: Lumen LMS Module Overview</w:t>
      </w:r>
    </w:p>
    <w:p>
      <w:r>
        <w:t xml:space="preserve"/>
      </w:r>
    </w:p>
    <w:p>
      <w:pPr>
        <w:pStyle w:val="Heading2"/>
        <w:spacing w:after="120" w:before="240"/>
      </w:pPr>
      <w:r>
        <w:rPr>
          <w:rFonts w:ascii="Arial" w:cs="Arial" w:eastAsia="Arial" w:hAnsi="Arial"/>
          <w:b/>
          <w:bCs/>
          <w:color w:val="2E75B6"/>
          <w:sz w:val="24"/>
          <w:szCs w:val="24"/>
        </w:rPr>
        <w:t xml:space="preserve">4.3 Benefits</w:t>
      </w:r>
    </w:p>
    <w:p>
      <w:pPr>
        <w:pStyle w:val="ListParagraph"/>
        <w:numPr>
          <w:ilvl w:val="0"/>
          <w:numId w:val="2"/>
        </w:numPr>
        <w:spacing w:after="40" w:before="40" w:line="340"/>
      </w:pPr>
      <w:r>
        <w:rPr>
          <w:rFonts w:ascii="Arial" w:cs="Arial" w:eastAsia="Arial" w:hAnsi="Arial"/>
          <w:sz w:val="22"/>
          <w:szCs w:val="22"/>
        </w:rPr>
        <w:t xml:space="preserve">Personalized learning experiences driven by real-time behavioral data analysis.</w:t>
      </w:r>
    </w:p>
    <w:p>
      <w:pPr>
        <w:pStyle w:val="ListParagraph"/>
        <w:numPr>
          <w:ilvl w:val="0"/>
          <w:numId w:val="2"/>
        </w:numPr>
        <w:spacing w:after="40" w:before="40" w:line="340"/>
      </w:pPr>
      <w:r>
        <w:rPr>
          <w:rFonts w:ascii="Arial" w:cs="Arial" w:eastAsia="Arial" w:hAnsi="Arial"/>
          <w:sz w:val="22"/>
          <w:szCs w:val="22"/>
        </w:rPr>
        <w:t xml:space="preserve">Early identification of academic risk factors through predictive performance monitoring.</w:t>
      </w:r>
    </w:p>
    <w:p>
      <w:pPr>
        <w:pStyle w:val="ListParagraph"/>
        <w:numPr>
          <w:ilvl w:val="0"/>
          <w:numId w:val="2"/>
        </w:numPr>
        <w:spacing w:after="40" w:before="40" w:line="340"/>
      </w:pPr>
      <w:r>
        <w:rPr>
          <w:rFonts w:ascii="Arial" w:cs="Arial" w:eastAsia="Arial" w:hAnsi="Arial"/>
          <w:sz w:val="22"/>
          <w:szCs w:val="22"/>
        </w:rPr>
        <w:t xml:space="preserve">Enhanced student motivation through embedded gamification and achievement recognition.</w:t>
      </w:r>
    </w:p>
    <w:p>
      <w:pPr>
        <w:pStyle w:val="ListParagraph"/>
        <w:numPr>
          <w:ilvl w:val="0"/>
          <w:numId w:val="2"/>
        </w:numPr>
        <w:spacing w:after="40" w:before="40" w:line="340"/>
      </w:pPr>
      <w:r>
        <w:rPr>
          <w:rFonts w:ascii="Arial" w:cs="Arial" w:eastAsia="Arial" w:hAnsi="Arial"/>
          <w:sz w:val="22"/>
          <w:szCs w:val="22"/>
        </w:rPr>
        <w:t xml:space="preserve">Intuitive, modern user interface reducing cognitive load and improving platform adoption.</w:t>
      </w:r>
    </w:p>
    <w:p>
      <w:pPr>
        <w:pStyle w:val="ListParagraph"/>
        <w:numPr>
          <w:ilvl w:val="0"/>
          <w:numId w:val="2"/>
        </w:numPr>
        <w:spacing w:after="40" w:before="40" w:line="340"/>
      </w:pPr>
      <w:r>
        <w:rPr>
          <w:rFonts w:ascii="Arial" w:cs="Arial" w:eastAsia="Arial" w:hAnsi="Arial"/>
          <w:sz w:val="22"/>
          <w:szCs w:val="22"/>
        </w:rPr>
        <w:t xml:space="preserve">Comprehensive analytical reporting for both students and instructors.</w:t>
      </w:r>
    </w:p>
    <w:p>
      <w:r>
        <w:br w:type="page"/>
      </w:r>
    </w:p>
    <w:p>
      <w:pPr>
        <w:pStyle w:val="Heading1"/>
        <w:pBdr>
          <w:bottom w:val="single" w:color="2E75B6" w:sz="6" w:space="4"/>
        </w:pBdr>
        <w:spacing w:after="160" w:before="320"/>
      </w:pPr>
      <w:r>
        <w:rPr>
          <w:rFonts w:ascii="Arial" w:cs="Arial" w:eastAsia="Arial" w:hAnsi="Arial"/>
          <w:b/>
          <w:bCs/>
          <w:color w:val="1F3A6E"/>
          <w:sz w:val="30"/>
          <w:szCs w:val="30"/>
        </w:rPr>
        <w:t xml:space="preserve">5. System Architecture</w:t>
      </w:r>
    </w:p>
    <w:p>
      <w:pPr>
        <w:spacing w:after="80" w:before="80" w:line="360"/>
        <w:jc w:val="both"/>
      </w:pPr>
      <w:r>
        <w:rPr>
          <w:rFonts w:ascii="Arial" w:cs="Arial" w:eastAsia="Arial" w:hAnsi="Arial"/>
          <w:sz w:val="22"/>
          <w:szCs w:val="22"/>
        </w:rPr>
        <w:t xml:space="preserve">The architecture of Lumen LMS is structured around a modular, component-based design philosophy that promotes scalability, maintainability, and extensibility. The platform is organized into six primary modules, each encapsulating a distinct functional domain.</w:t>
      </w:r>
    </w:p>
    <w:p>
      <w:pPr>
        <w:pStyle w:val="Heading2"/>
        <w:spacing w:after="120" w:before="240"/>
      </w:pPr>
      <w:r>
        <w:rPr>
          <w:rFonts w:ascii="Arial" w:cs="Arial" w:eastAsia="Arial" w:hAnsi="Arial"/>
          <w:b/>
          <w:bCs/>
          <w:color w:val="2E75B6"/>
          <w:sz w:val="24"/>
          <w:szCs w:val="24"/>
        </w:rPr>
        <w:t xml:space="preserve">5.1 Authentication Module</w:t>
      </w:r>
    </w:p>
    <w:p>
      <w:pPr>
        <w:spacing w:after="80" w:before="80" w:line="360"/>
        <w:jc w:val="both"/>
      </w:pPr>
      <w:r>
        <w:rPr>
          <w:rFonts w:ascii="Arial" w:cs="Arial" w:eastAsia="Arial" w:hAnsi="Arial"/>
          <w:sz w:val="22"/>
          <w:szCs w:val="22"/>
        </w:rPr>
        <w:t xml:space="preserve">The authentication module serves as the entry point to the Lumen LMS platform, providing secure identity verification and session management. The module implements JSON Web Token (JWT)-based authentication to ensure stateless, scalable session handling. Role-based access control (RBAC) ensures that students, instructors, and administrators are presented with contextually appropriate interfaces and permissions. The login interface, prototyped using V0 by Vercel, features email/password authentication with provisions for future integration of Single Sign-On (SSO) via institutional identity providers.</w:t>
      </w:r>
    </w:p>
    <w:p>
      <w:pPr>
        <w:pStyle w:val="Heading2"/>
        <w:spacing w:after="120" w:before="240"/>
      </w:pPr>
      <w:r>
        <w:rPr>
          <w:rFonts w:ascii="Arial" w:cs="Arial" w:eastAsia="Arial" w:hAnsi="Arial"/>
          <w:b/>
          <w:bCs/>
          <w:color w:val="2E75B6"/>
          <w:sz w:val="24"/>
          <w:szCs w:val="24"/>
        </w:rPr>
        <w:t xml:space="preserve">5.2 Dashboard Module</w:t>
      </w:r>
    </w:p>
    <w:p>
      <w:pPr>
        <w:spacing w:after="80" w:before="80" w:line="360"/>
        <w:jc w:val="both"/>
      </w:pPr>
      <w:r>
        <w:rPr>
          <w:rFonts w:ascii="Arial" w:cs="Arial" w:eastAsia="Arial" w:hAnsi="Arial"/>
          <w:sz w:val="22"/>
          <w:szCs w:val="22"/>
        </w:rPr>
        <w:t xml:space="preserve">The student dashboard constitutes the central hub of the Lumen LMS experience, aggregating information from all other modules into a unified, actionable view. The dashboard displays a real-time study streak counter, an enrollment summary, recent activity logs, upcoming deadlines, and AI-generated personalized recommendations. Visual data representations — including progress rings and timeline charts — provide students with immediate situational awareness regarding their academic standing. The dashboard layout was prototyped using V0 by Vercel and visualized through Napkin AI-generated assets.</w:t>
      </w:r>
    </w:p>
    <w:p>
      <w:pPr>
        <w:pStyle w:val="Heading2"/>
        <w:spacing w:after="120" w:before="240"/>
      </w:pPr>
      <w:r>
        <w:rPr>
          <w:rFonts w:ascii="Arial" w:cs="Arial" w:eastAsia="Arial" w:hAnsi="Arial"/>
          <w:b/>
          <w:bCs/>
          <w:color w:val="2E75B6"/>
          <w:sz w:val="24"/>
          <w:szCs w:val="24"/>
        </w:rPr>
        <w:t xml:space="preserve">5.3 Course Management Module</w:t>
      </w:r>
    </w:p>
    <w:p>
      <w:pPr>
        <w:spacing w:after="80" w:before="80" w:line="360"/>
        <w:jc w:val="both"/>
      </w:pPr>
      <w:r>
        <w:rPr>
          <w:rFonts w:ascii="Arial" w:cs="Arial" w:eastAsia="Arial" w:hAnsi="Arial"/>
          <w:sz w:val="22"/>
          <w:szCs w:val="22"/>
        </w:rPr>
        <w:t xml:space="preserve">The course management module enables students to browse the institutional course catalog, enroll in courses, and navigate structured learning pathways comprising video lectures, reading materials, quizzes, and assignments. Instructors can create and publish course content through an administrative interface, with version control and content scheduling capabilities. Module completion is tracked at a granular level, with each learning unit requiring explicit completion acknowledgment before progression to subsequent units.</w:t>
      </w:r>
    </w:p>
    <w:p>
      <w:pPr>
        <w:pStyle w:val="Heading2"/>
        <w:spacing w:after="120" w:before="240"/>
      </w:pPr>
      <w:r>
        <w:rPr>
          <w:rFonts w:ascii="Arial" w:cs="Arial" w:eastAsia="Arial" w:hAnsi="Arial"/>
          <w:b/>
          <w:bCs/>
          <w:color w:val="2E75B6"/>
          <w:sz w:val="24"/>
          <w:szCs w:val="24"/>
        </w:rPr>
        <w:t xml:space="preserve">5.4 Progress Tracking Module</w:t>
      </w:r>
    </w:p>
    <w:p>
      <w:pPr>
        <w:spacing w:after="80" w:before="80" w:line="360"/>
        <w:jc w:val="both"/>
      </w:pPr>
      <w:r>
        <w:rPr>
          <w:rFonts w:ascii="Arial" w:cs="Arial" w:eastAsia="Arial" w:hAnsi="Arial"/>
          <w:sz w:val="22"/>
          <w:szCs w:val="22"/>
        </w:rPr>
        <w:t xml:space="preserve">The progress tracking module provides multi-dimensional visibility into student academic performance across enrolled courses. Data captured includes percentage course completion, time invested per module, assignment submission and grading history, and quiz performance trends. This data is visualized through interactive charts rendered using Recharts (a React-based charting library), enabling students to identify strengths and areas requiring additional focus. The module integrates with the AI Recommendation Engine to translate performance data into actionable learning suggestions.</w:t>
      </w:r>
    </w:p>
    <w:p>
      <w:pPr>
        <w:pStyle w:val="Heading2"/>
        <w:spacing w:after="120" w:before="240"/>
      </w:pPr>
      <w:r>
        <w:rPr>
          <w:rFonts w:ascii="Arial" w:cs="Arial" w:eastAsia="Arial" w:hAnsi="Arial"/>
          <w:b/>
          <w:bCs/>
          <w:color w:val="2E75B6"/>
          <w:sz w:val="24"/>
          <w:szCs w:val="24"/>
        </w:rPr>
        <w:t xml:space="preserve">5.5 AI Recommendation Engine</w:t>
      </w:r>
    </w:p>
    <w:p>
      <w:pPr>
        <w:spacing w:after="80" w:before="80" w:line="360"/>
        <w:jc w:val="both"/>
      </w:pPr>
      <w:r>
        <w:rPr>
          <w:rFonts w:ascii="Arial" w:cs="Arial" w:eastAsia="Arial" w:hAnsi="Arial"/>
          <w:sz w:val="22"/>
          <w:szCs w:val="22"/>
        </w:rPr>
        <w:t xml:space="preserve">The AI Recommendation Engine represents the most technologically advanced component of Lumen LMS. Leveraging collaborative filtering and content-based filtering algorithms, the engine analyzes individual student behavioral profiles — encompassing engagement patterns, completion rates, assessment scores, and time-on-task metrics — to generate personalized course and resource recommendations. The engine also performs knowledge gap analysis, identifying subject areas where student performance falls below established benchmarks and suggesting targeted remedial resources. ChatGPT was utilized during the conceptual design phase to model the recommendation logic and define the algorithmic parameters.</w:t>
      </w:r>
    </w:p>
    <w:p>
      <w:pPr>
        <w:pStyle w:val="Heading2"/>
        <w:spacing w:after="120" w:before="240"/>
      </w:pPr>
      <w:r>
        <w:rPr>
          <w:rFonts w:ascii="Arial" w:cs="Arial" w:eastAsia="Arial" w:hAnsi="Arial"/>
          <w:b/>
          <w:bCs/>
          <w:color w:val="2E75B6"/>
          <w:sz w:val="24"/>
          <w:szCs w:val="24"/>
        </w:rPr>
        <w:t xml:space="preserve">5.6 Profile Management Module</w:t>
      </w:r>
    </w:p>
    <w:p>
      <w:pPr>
        <w:spacing w:after="80" w:before="80" w:line="360"/>
        <w:jc w:val="both"/>
      </w:pPr>
      <w:r>
        <w:rPr>
          <w:rFonts w:ascii="Arial" w:cs="Arial" w:eastAsia="Arial" w:hAnsi="Arial"/>
          <w:sz w:val="22"/>
          <w:szCs w:val="22"/>
        </w:rPr>
        <w:t xml:space="preserve">The profile management module enables students to maintain and update their academic profiles, including personal information, declared learning objectives, preferred learning modalities, and notification preferences. The module surfaces a comprehensive academic history view, displaying all enrolled and completed courses alongside cumulative performance metrics. Profile data serves as a foundational input to the AI Recommendation Engine, enabling increasingly personalized suggestions as the student's academic journey progresses.</w:t>
      </w:r>
    </w:p>
    <w:p>
      <w:r>
        <w:br w:type="page"/>
      </w:r>
    </w:p>
    <w:p>
      <w:pPr>
        <w:pStyle w:val="Heading1"/>
        <w:pBdr>
          <w:bottom w:val="single" w:color="2E75B6" w:sz="6" w:space="4"/>
        </w:pBdr>
        <w:spacing w:after="160" w:before="320"/>
      </w:pPr>
      <w:r>
        <w:rPr>
          <w:rFonts w:ascii="Arial" w:cs="Arial" w:eastAsia="Arial" w:hAnsi="Arial"/>
          <w:b/>
          <w:bCs/>
          <w:color w:val="1F3A6E"/>
          <w:sz w:val="30"/>
          <w:szCs w:val="30"/>
        </w:rPr>
        <w:t xml:space="preserve">6. Technology Stack</w:t>
      </w:r>
    </w:p>
    <w:p>
      <w:pPr>
        <w:spacing w:after="80" w:before="80" w:line="360"/>
        <w:jc w:val="both"/>
      </w:pPr>
      <w:r>
        <w:rPr>
          <w:rFonts w:ascii="Arial" w:cs="Arial" w:eastAsia="Arial" w:hAnsi="Arial"/>
          <w:sz w:val="22"/>
          <w:szCs w:val="22"/>
        </w:rPr>
        <w:t xml:space="preserve">Lumen LMS is built upon a curated selection of modern web technologies and AI tools, chosen for their performance characteristics, developer productivity benefits, and alignment with contemporary industry practices.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2E75B6" w:sz="1"/>
              <w:left w:val="single" w:color="2E75B6" w:sz="1"/>
              <w:bottom w:val="single" w:color="2E75B6" w:sz="1"/>
              <w:right w:val="single" w:color="2E75B6" w:sz="1"/>
            </w:tcBorders>
            <w:shd w:fill="1F3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 / Tool</w:t>
            </w:r>
          </w:p>
        </w:tc>
        <w:tc>
          <w:tcPr>
            <w:tcW w:type="dxa" w:w="2160"/>
            <w:tcBorders>
              <w:top w:val="single" w:color="2E75B6" w:sz="1"/>
              <w:left w:val="single" w:color="2E75B6" w:sz="1"/>
              <w:bottom w:val="single" w:color="2E75B6" w:sz="1"/>
              <w:right w:val="single" w:color="2E75B6" w:sz="1"/>
            </w:tcBorders>
            <w:shd w:fill="1F3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4800"/>
            <w:tcBorders>
              <w:top w:val="single" w:color="2E75B6" w:sz="1"/>
              <w:left w:val="single" w:color="2E75B6" w:sz="1"/>
              <w:bottom w:val="single" w:color="2E75B6" w:sz="1"/>
              <w:right w:val="single" w:color="2E75B6" w:sz="1"/>
            </w:tcBorders>
            <w:shd w:fill="1F3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 in Lumen LMS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Next.js 14</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Frontend Framework</w:t>
            </w:r>
          </w:p>
        </w:tc>
        <w:tc>
          <w:tcPr>
            <w:tcW w:type="dxa" w:w="4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Server-side rendering, routing, API routes, performance optimization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React 18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UI Library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Component-based UI architecture, state management, hooks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Tailwind CSS</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Styling</w:t>
            </w:r>
          </w:p>
        </w:tc>
        <w:tc>
          <w:tcPr>
            <w:tcW w:type="dxa" w:w="4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Utility-first responsive styling, rapid UI development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Shadcn/UI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Component Library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Accessible, pre-built UI components (cards, modals, tables, forms)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ChatGPT</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AI Tool</w:t>
            </w:r>
          </w:p>
        </w:tc>
        <w:tc>
          <w:tcPr>
            <w:tcW w:type="dxa" w:w="4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Idea generation, recommendation logic design, feature planning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Claude (Anthropic)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AI Tool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Project documentation, academic report writing, content structuring</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NotebookLM</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AI Tool</w:t>
            </w:r>
          </w:p>
        </w:tc>
        <w:tc>
          <w:tcPr>
            <w:tcW w:type="dxa" w:w="4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Research synthesis, literature analysis, knowledge organization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Napkin AI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AI Tool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Visual asset generation, UI illustration, concept diagrams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Mermaid</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Diagramming</w:t>
            </w:r>
          </w:p>
        </w:tc>
        <w:tc>
          <w:tcPr>
            <w:tcW w:type="dxa" w:w="4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Architecture diagrams, flowcharts, system design visualization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V0 by Vercel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UI Prototyping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AI-assisted UI/UX prototype generation and component scaffolding</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Loom</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Presentation</w:t>
            </w:r>
          </w:p>
        </w:tc>
        <w:tc>
          <w:tcPr>
            <w:tcW w:type="dxa" w:w="4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Video demonstration recording and project walkthrough presentation</w:t>
            </w:r>
          </w:p>
        </w:tc>
      </w:tr>
    </w:tbl>
    <w:p>
      <w:r>
        <w:t xml:space="preserve"/>
      </w:r>
    </w:p>
    <w:p>
      <w:pPr>
        <w:jc w:val="center"/>
      </w:pPr>
      <w:r>
        <w:rPr>
          <w:rFonts w:ascii="Arial" w:cs="Arial" w:eastAsia="Arial" w:hAnsi="Arial"/>
          <w:i/>
          <w:iCs/>
          <w:color w:val="555555"/>
          <w:sz w:val="19"/>
          <w:szCs w:val="19"/>
        </w:rPr>
        <w:t xml:space="preserve">Table 3: Technology Stack and AI Tools</w:t>
      </w:r>
    </w:p>
    <w:p>
      <w:r>
        <w:t xml:space="preserve"/>
      </w:r>
    </w:p>
    <w:p>
      <w:pPr>
        <w:pStyle w:val="Heading2"/>
        <w:spacing w:after="120" w:before="240"/>
      </w:pPr>
      <w:r>
        <w:rPr>
          <w:rFonts w:ascii="Arial" w:cs="Arial" w:eastAsia="Arial" w:hAnsi="Arial"/>
          <w:b/>
          <w:bCs/>
          <w:color w:val="2E75B6"/>
          <w:sz w:val="24"/>
          <w:szCs w:val="24"/>
        </w:rPr>
        <w:t xml:space="preserve">6.1 Next.js</w:t>
      </w:r>
    </w:p>
    <w:p>
      <w:pPr>
        <w:spacing w:after="80" w:before="80" w:line="360"/>
        <w:jc w:val="both"/>
      </w:pPr>
      <w:r>
        <w:rPr>
          <w:rFonts w:ascii="Arial" w:cs="Arial" w:eastAsia="Arial" w:hAnsi="Arial"/>
          <w:sz w:val="22"/>
          <w:szCs w:val="22"/>
        </w:rPr>
        <w:t xml:space="preserve">Next.js 14 was selected as the primary application framework for Lumen LMS owing to its hybrid rendering model, which supports both server-side rendering (SSR) and static site generation (SSG). This flexibility enables optimal performance for data-intensive pages such as the analytics dashboard while maintaining fast initial load times across all platform sections. The App Router architecture introduced in Next.js 13+ facilitates organized, file-system-based routing that aligns with the modular structure of Lumen LMS.</w:t>
      </w:r>
    </w:p>
    <w:p>
      <w:pPr>
        <w:pStyle w:val="Heading2"/>
        <w:spacing w:after="120" w:before="240"/>
      </w:pPr>
      <w:r>
        <w:rPr>
          <w:rFonts w:ascii="Arial" w:cs="Arial" w:eastAsia="Arial" w:hAnsi="Arial"/>
          <w:b/>
          <w:bCs/>
          <w:color w:val="2E75B6"/>
          <w:sz w:val="24"/>
          <w:szCs w:val="24"/>
        </w:rPr>
        <w:t xml:space="preserve">6.2 React and Tailwind CSS</w:t>
      </w:r>
    </w:p>
    <w:p>
      <w:pPr>
        <w:spacing w:after="80" w:before="80" w:line="360"/>
        <w:jc w:val="both"/>
      </w:pPr>
      <w:r>
        <w:rPr>
          <w:rFonts w:ascii="Arial" w:cs="Arial" w:eastAsia="Arial" w:hAnsi="Arial"/>
          <w:sz w:val="22"/>
          <w:szCs w:val="22"/>
        </w:rPr>
        <w:t xml:space="preserve">React 18 underpins the component architecture of Lumen LMS, enabling the construction of reusable, stateful UI components that respond dynamically to user interactions and data changes. The concurrent rendering capabilities introduced in React 18 further enhance performance for real-time data visualizations in the progress tracking and analytics modules. Tailwind CSS complements React by providing a utility-first styling approach that accelerates development without the overhead of custom CSS authoring, ensuring visual consistency across all platform components.</w:t>
      </w:r>
    </w:p>
    <w:p>
      <w:pPr>
        <w:pStyle w:val="Heading2"/>
        <w:spacing w:after="120" w:before="240"/>
      </w:pPr>
      <w:r>
        <w:rPr>
          <w:rFonts w:ascii="Arial" w:cs="Arial" w:eastAsia="Arial" w:hAnsi="Arial"/>
          <w:b/>
          <w:bCs/>
          <w:color w:val="2E75B6"/>
          <w:sz w:val="24"/>
          <w:szCs w:val="24"/>
        </w:rPr>
        <w:t xml:space="preserve">6.3 Shadcn/UI</w:t>
      </w:r>
    </w:p>
    <w:p>
      <w:pPr>
        <w:spacing w:after="80" w:before="80" w:line="360"/>
        <w:jc w:val="both"/>
      </w:pPr>
      <w:r>
        <w:rPr>
          <w:rFonts w:ascii="Arial" w:cs="Arial" w:eastAsia="Arial" w:hAnsi="Arial"/>
          <w:sz w:val="22"/>
          <w:szCs w:val="22"/>
        </w:rPr>
        <w:t xml:space="preserve">Shadcn/UI provides a collection of accessible, customizable React components built on Radix UI primitives and styled with Tailwind CSS. The library was employed extensively in the construction of Lumen LMS interfaces, providing production-ready implementations of commonly required UI patterns including modal dialogs, data tables, form controls, progress indicators, and navigation components. Its component-level customizability ensured that the visual identity of Lumen LMS could be maintained without sacrificing accessibility compliance.</w:t>
      </w:r>
    </w:p>
    <w:p>
      <w:r>
        <w:br w:type="page"/>
      </w:r>
    </w:p>
    <w:p>
      <w:pPr>
        <w:pStyle w:val="Heading1"/>
        <w:pBdr>
          <w:bottom w:val="single" w:color="2E75B6" w:sz="6" w:space="4"/>
        </w:pBdr>
        <w:spacing w:after="160" w:before="320"/>
      </w:pPr>
      <w:r>
        <w:rPr>
          <w:rFonts w:ascii="Arial" w:cs="Arial" w:eastAsia="Arial" w:hAnsi="Arial"/>
          <w:b/>
          <w:bCs/>
          <w:color w:val="1F3A6E"/>
          <w:sz w:val="30"/>
          <w:szCs w:val="30"/>
        </w:rPr>
        <w:t xml:space="preserve">7. Methodology</w:t>
      </w:r>
    </w:p>
    <w:p>
      <w:pPr>
        <w:spacing w:after="80" w:before="80" w:line="360"/>
        <w:jc w:val="both"/>
      </w:pPr>
      <w:r>
        <w:rPr>
          <w:rFonts w:ascii="Arial" w:cs="Arial" w:eastAsia="Arial" w:hAnsi="Arial"/>
          <w:sz w:val="22"/>
          <w:szCs w:val="22"/>
        </w:rPr>
        <w:t xml:space="preserve">The development of Lumen LMS followed an iterative, design-thinking-informed methodology comprising five principal phases, each leveraging specific tools and techniques appropriate to the objectives of that phase.</w:t>
      </w:r>
    </w:p>
    <w:p>
      <w:pPr>
        <w:pStyle w:val="Heading2"/>
        <w:spacing w:after="120" w:before="240"/>
      </w:pPr>
      <w:r>
        <w:rPr>
          <w:rFonts w:ascii="Arial" w:cs="Arial" w:eastAsia="Arial" w:hAnsi="Arial"/>
          <w:b/>
          <w:bCs/>
          <w:color w:val="2E75B6"/>
          <w:sz w:val="24"/>
          <w:szCs w:val="24"/>
        </w:rPr>
        <w:t xml:space="preserve">7.1 Requirement Gathering</w:t>
      </w:r>
    </w:p>
    <w:p>
      <w:pPr>
        <w:spacing w:after="80" w:before="80" w:line="360"/>
        <w:jc w:val="both"/>
      </w:pPr>
      <w:r>
        <w:rPr>
          <w:rFonts w:ascii="Arial" w:cs="Arial" w:eastAsia="Arial" w:hAnsi="Arial"/>
          <w:sz w:val="22"/>
          <w:szCs w:val="22"/>
        </w:rPr>
        <w:t xml:space="preserve">The requirement gathering phase involved the analysis of existing LMS platforms, review of academic literature on student success factors, and the formulation of functional and non-functional requirements for Lumen LMS. ChatGPT was utilized during this phase to facilitate brainstorming sessions, generate user story frameworks, and structure the initial feature backlog. The requirements were organized into a prioritized product backlog using the MoSCoW (Must have, Should have, Could have, Won't have) prioritization framework.</w:t>
      </w:r>
    </w:p>
    <w:p>
      <w:pPr>
        <w:pStyle w:val="Heading2"/>
        <w:spacing w:after="120" w:before="240"/>
      </w:pPr>
      <w:r>
        <w:rPr>
          <w:rFonts w:ascii="Arial" w:cs="Arial" w:eastAsia="Arial" w:hAnsi="Arial"/>
          <w:b/>
          <w:bCs/>
          <w:color w:val="2E75B6"/>
          <w:sz w:val="24"/>
          <w:szCs w:val="24"/>
        </w:rPr>
        <w:t xml:space="preserve">7.2 Research</w:t>
      </w:r>
    </w:p>
    <w:p>
      <w:pPr>
        <w:spacing w:after="80" w:before="80" w:line="360"/>
        <w:jc w:val="both"/>
      </w:pPr>
      <w:r>
        <w:rPr>
          <w:rFonts w:ascii="Arial" w:cs="Arial" w:eastAsia="Arial" w:hAnsi="Arial"/>
          <w:sz w:val="22"/>
          <w:szCs w:val="22"/>
        </w:rPr>
        <w:t xml:space="preserve">A systematic literature review was conducted to establish the theoretical and empirical foundations for the design decisions embedded in Lumen LMS. NotebookLM was employed as a research synthesis tool to process and organize academic papers, enabling efficient extraction of key findings and methodological insights. This phase produced the conceptual framework for the AI Recommendation Engine and informed the selection of engagement mechanisms including study streak tracking and achievement badges.</w:t>
      </w:r>
    </w:p>
    <w:p>
      <w:pPr>
        <w:pStyle w:val="Heading2"/>
        <w:spacing w:after="120" w:before="240"/>
      </w:pPr>
      <w:r>
        <w:rPr>
          <w:rFonts w:ascii="Arial" w:cs="Arial" w:eastAsia="Arial" w:hAnsi="Arial"/>
          <w:b/>
          <w:bCs/>
          <w:color w:val="2E75B6"/>
          <w:sz w:val="24"/>
          <w:szCs w:val="24"/>
        </w:rPr>
        <w:t xml:space="preserve">7.3 UI Design</w:t>
      </w:r>
    </w:p>
    <w:p>
      <w:pPr>
        <w:spacing w:after="80" w:before="80" w:line="360"/>
        <w:jc w:val="both"/>
      </w:pPr>
      <w:r>
        <w:rPr>
          <w:rFonts w:ascii="Arial" w:cs="Arial" w:eastAsia="Arial" w:hAnsi="Arial"/>
          <w:sz w:val="22"/>
          <w:szCs w:val="22"/>
        </w:rPr>
        <w:t xml:space="preserve">The user interface design process employed a combination of Napkin AI for concept visualization and V0 by Vercel for AI-assisted prototype generation. Initial wireframes were produced for each module, followed by high-fidelity mockups that incorporated the Lumen LMS visual design language — characterized by a deep navy blue and light blue color palette, clean typography, and data-forward layouts. Accessibility considerations, including color contrast compliance with WCAG 2.1 AA standards, were incorporated throughout the design process.</w:t>
      </w:r>
    </w:p>
    <w:p>
      <w:pPr>
        <w:pStyle w:val="Heading2"/>
        <w:spacing w:after="120" w:before="240"/>
      </w:pPr>
      <w:r>
        <w:rPr>
          <w:rFonts w:ascii="Arial" w:cs="Arial" w:eastAsia="Arial" w:hAnsi="Arial"/>
          <w:b/>
          <w:bCs/>
          <w:color w:val="2E75B6"/>
          <w:sz w:val="24"/>
          <w:szCs w:val="24"/>
        </w:rPr>
        <w:t xml:space="preserve">7.4 Prototype Development</w:t>
      </w:r>
    </w:p>
    <w:p>
      <w:pPr>
        <w:spacing w:after="80" w:before="80" w:line="360"/>
        <w:jc w:val="both"/>
      </w:pPr>
      <w:r>
        <w:rPr>
          <w:rFonts w:ascii="Arial" w:cs="Arial" w:eastAsia="Arial" w:hAnsi="Arial"/>
          <w:sz w:val="22"/>
          <w:szCs w:val="22"/>
        </w:rPr>
        <w:t xml:space="preserve">The prototype development phase translated the high-fidelity designs into functional Next.js and React implementations. Component scaffolding was accelerated through V0 by Vercel, which generated initial React component code from design descriptions, subsequently refined and integrated into the application architecture. Mermaid was used to produce system architecture diagrams and data flow visualizations that informed the implementation structure. Claude was employed throughout this phase for documentation and code commentary generation.</w:t>
      </w:r>
    </w:p>
    <w:p>
      <w:pPr>
        <w:pStyle w:val="Heading2"/>
        <w:spacing w:after="120" w:before="240"/>
      </w:pPr>
      <w:r>
        <w:rPr>
          <w:rFonts w:ascii="Arial" w:cs="Arial" w:eastAsia="Arial" w:hAnsi="Arial"/>
          <w:b/>
          <w:bCs/>
          <w:color w:val="2E75B6"/>
          <w:sz w:val="24"/>
          <w:szCs w:val="24"/>
        </w:rPr>
        <w:t xml:space="preserve">7.5 Testing</w:t>
      </w:r>
    </w:p>
    <w:p>
      <w:pPr>
        <w:spacing w:after="80" w:before="80" w:line="360"/>
        <w:jc w:val="both"/>
      </w:pPr>
      <w:r>
        <w:rPr>
          <w:rFonts w:ascii="Arial" w:cs="Arial" w:eastAsia="Arial" w:hAnsi="Arial"/>
          <w:sz w:val="22"/>
          <w:szCs w:val="22"/>
        </w:rPr>
        <w:t xml:space="preserve">The prototype was subjected to usability testing with a representative sample of university students, yielding qualitative feedback on interface clarity, navigation intuitiveness, and feature discoverability. Feedback was systematically documented and categorized, informing a subsequent iteration of UI refinements. Loom was used to create video walkthroughs of the prototype for remote stakeholder review and feedback collection.</w:t>
      </w:r>
    </w:p>
    <w:p>
      <w:r>
        <w:br w:type="page"/>
      </w:r>
    </w:p>
    <w:p>
      <w:pPr>
        <w:pStyle w:val="Heading1"/>
        <w:pBdr>
          <w:bottom w:val="single" w:color="2E75B6" w:sz="6" w:space="4"/>
        </w:pBdr>
        <w:spacing w:after="160" w:before="320"/>
      </w:pPr>
      <w:r>
        <w:rPr>
          <w:rFonts w:ascii="Arial" w:cs="Arial" w:eastAsia="Arial" w:hAnsi="Arial"/>
          <w:b/>
          <w:bCs/>
          <w:color w:val="1F3A6E"/>
          <w:sz w:val="30"/>
          <w:szCs w:val="30"/>
        </w:rPr>
        <w:t xml:space="preserve">8. Use Case Description</w:t>
      </w:r>
    </w:p>
    <w:p>
      <w:pPr>
        <w:spacing w:after="80" w:before="80" w:line="360"/>
        <w:jc w:val="both"/>
      </w:pPr>
      <w:r>
        <w:rPr>
          <w:rFonts w:ascii="Arial" w:cs="Arial" w:eastAsia="Arial" w:hAnsi="Arial"/>
          <w:sz w:val="22"/>
          <w:szCs w:val="22"/>
        </w:rPr>
        <w:t xml:space="preserve">The following use case illustrates a representative interaction scenario within the Lumen LMS platform:</w:t>
      </w:r>
    </w:p>
    <w:p>
      <w:r>
        <w:t xml:space="preserve"/>
      </w:r>
    </w:p>
    <w:p>
      <w:pPr>
        <w:spacing w:after="80" w:before="80"/>
      </w:pPr>
      <w:r>
        <w:rPr>
          <w:rFonts w:ascii="Arial" w:cs="Arial" w:eastAsia="Arial" w:hAnsi="Arial"/>
          <w:b/>
          <w:bCs/>
          <w:color w:val="1F3A6E"/>
          <w:sz w:val="24"/>
          <w:szCs w:val="24"/>
        </w:rPr>
        <w:t xml:space="preserve">Use Case: Student Performance Monitoring and AI-Guided Remediation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F3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Element</w:t>
            </w:r>
          </w:p>
        </w:tc>
        <w:tc>
          <w:tcPr>
            <w:tcW w:type="dxa" w:w="6960"/>
            <w:tcBorders>
              <w:top w:val="single" w:color="2E75B6" w:sz="1"/>
              <w:left w:val="single" w:color="2E75B6" w:sz="1"/>
              <w:bottom w:val="single" w:color="2E75B6" w:sz="1"/>
              <w:right w:val="single" w:color="2E75B6" w:sz="1"/>
            </w:tcBorders>
            <w:shd w:fill="1F3A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Actor</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Registered Student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Pre-condition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Student is authenticated and enrolled in at least one active course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Main Flow</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 Student logs in via the secure authentication portal.
2. The dashboard renders, displaying current study streak, progress summary, and AI recommendations.
3. Student navigates to the Progress Tracking module to review recent quiz performance.
4. The system detects performance decline in the Data Structures course below the defined threshold.
5. The AI Recommendation Engine generates targeted resource suggestions for weak topic areas.
6. Student accesses recommended resources and completes a supplementary practice quiz.
7. The system updates progress metrics and awards a 'Comeback' achievement badge for completing remedial activity.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Post-condition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Student performance data is updated; recommendation engine adjusts future suggestions; badge is recorded in the student's achievement profile.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bCs/>
                <w:sz w:val="19"/>
                <w:szCs w:val="19"/>
              </w:rPr>
              <w:t xml:space="preserve">Alternate Flow</w:t>
            </w:r>
          </w:p>
        </w:tc>
        <w:tc>
          <w:tcPr>
            <w:tcW w:type="dxa" w:w="6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If the student ignores AI recommendations for three consecutive sessions, the system dispatches an automated notification prompting re-engagement.</w:t>
            </w:r>
          </w:p>
        </w:tc>
      </w:tr>
    </w:tbl>
    <w:p>
      <w:r>
        <w:t xml:space="preserve"/>
      </w:r>
    </w:p>
    <w:p>
      <w:pPr>
        <w:jc w:val="center"/>
      </w:pPr>
      <w:r>
        <w:rPr>
          <w:rFonts w:ascii="Arial" w:cs="Arial" w:eastAsia="Arial" w:hAnsi="Arial"/>
          <w:i/>
          <w:iCs/>
          <w:color w:val="555555"/>
          <w:sz w:val="19"/>
          <w:szCs w:val="19"/>
        </w:rPr>
        <w:t xml:space="preserve">Table 4: Use Case – Student Performance Monitoring</w:t>
      </w:r>
    </w:p>
    <w:p>
      <w:r>
        <w:br w:type="page"/>
      </w:r>
    </w:p>
    <w:p>
      <w:pPr>
        <w:pStyle w:val="Heading1"/>
        <w:pBdr>
          <w:bottom w:val="single" w:color="2E75B6" w:sz="6" w:space="4"/>
        </w:pBdr>
        <w:spacing w:after="160" w:before="320"/>
      </w:pPr>
      <w:r>
        <w:rPr>
          <w:rFonts w:ascii="Arial" w:cs="Arial" w:eastAsia="Arial" w:hAnsi="Arial"/>
          <w:b/>
          <w:bCs/>
          <w:color w:val="1F3A6E"/>
          <w:sz w:val="30"/>
          <w:szCs w:val="30"/>
        </w:rPr>
        <w:t xml:space="preserve">9. Results and Expected Outcomes</w:t>
      </w:r>
    </w:p>
    <w:p>
      <w:pPr>
        <w:spacing w:after="80" w:before="80" w:line="360"/>
        <w:jc w:val="both"/>
      </w:pPr>
      <w:r>
        <w:rPr>
          <w:rFonts w:ascii="Arial" w:cs="Arial" w:eastAsia="Arial" w:hAnsi="Arial"/>
          <w:sz w:val="22"/>
          <w:szCs w:val="22"/>
        </w:rPr>
        <w:t xml:space="preserve">Although Lumen LMS is presented as a prototype at this stage, the following outcomes are anticipated based on the design rationale and supporting literature:</w:t>
      </w:r>
    </w:p>
    <w:p>
      <w:pPr>
        <w:pStyle w:val="Heading2"/>
        <w:spacing w:after="120" w:before="240"/>
      </w:pPr>
      <w:r>
        <w:rPr>
          <w:rFonts w:ascii="Arial" w:cs="Arial" w:eastAsia="Arial" w:hAnsi="Arial"/>
          <w:b/>
          <w:bCs/>
          <w:color w:val="2E75B6"/>
          <w:sz w:val="24"/>
          <w:szCs w:val="24"/>
        </w:rPr>
        <w:t xml:space="preserve">9.1 Improved Student Engagement</w:t>
      </w:r>
    </w:p>
    <w:p>
      <w:pPr>
        <w:spacing w:after="80" w:before="80" w:line="360"/>
        <w:jc w:val="both"/>
      </w:pPr>
      <w:r>
        <w:rPr>
          <w:rFonts w:ascii="Arial" w:cs="Arial" w:eastAsia="Arial" w:hAnsi="Arial"/>
          <w:sz w:val="22"/>
          <w:szCs w:val="22"/>
        </w:rPr>
        <w:t xml:space="preserve">The integration of study streak monitoring and achievement badges is expected to produce measurable improvements in daily platform engagement. Research by Hamari et al. (2014) supports the hypothesis that well-designed gamification mechanisms can increase user engagement by 20–40% in digital learning environments. The Lumen LMS streak system, which rewards consecutive daily learning activity, is designed to cultivate habitual engagement patterns.</w:t>
      </w:r>
    </w:p>
    <w:p>
      <w:pPr>
        <w:pStyle w:val="Heading2"/>
        <w:spacing w:after="120" w:before="240"/>
      </w:pPr>
      <w:r>
        <w:rPr>
          <w:rFonts w:ascii="Arial" w:cs="Arial" w:eastAsia="Arial" w:hAnsi="Arial"/>
          <w:b/>
          <w:bCs/>
          <w:color w:val="2E75B6"/>
          <w:sz w:val="24"/>
          <w:szCs w:val="24"/>
        </w:rPr>
        <w:t xml:space="preserve">9.2 Enhanced Academic Performance</w:t>
      </w:r>
    </w:p>
    <w:p>
      <w:pPr>
        <w:spacing w:after="80" w:before="80" w:line="360"/>
        <w:jc w:val="both"/>
      </w:pPr>
      <w:r>
        <w:rPr>
          <w:rFonts w:ascii="Arial" w:cs="Arial" w:eastAsia="Arial" w:hAnsi="Arial"/>
          <w:sz w:val="22"/>
          <w:szCs w:val="22"/>
        </w:rPr>
        <w:t xml:space="preserve">The personalized recommendation engine is projected to contribute to improved assessment scores by directing students toward relevant remedial resources at critical junctures in their learning journey. Studies on adaptive learning platforms (Walkington, 2013) consistently demonstrate score improvements of 10–25% among students utilizing AI-guided study paths compared to those following generic course sequences.</w:t>
      </w:r>
    </w:p>
    <w:p>
      <w:pPr>
        <w:pStyle w:val="Heading2"/>
        <w:spacing w:after="120" w:before="240"/>
      </w:pPr>
      <w:r>
        <w:rPr>
          <w:rFonts w:ascii="Arial" w:cs="Arial" w:eastAsia="Arial" w:hAnsi="Arial"/>
          <w:b/>
          <w:bCs/>
          <w:color w:val="2E75B6"/>
          <w:sz w:val="24"/>
          <w:szCs w:val="24"/>
        </w:rPr>
        <w:t xml:space="preserve">9.3 Reduced Dropout Rates</w:t>
      </w:r>
    </w:p>
    <w:p>
      <w:pPr>
        <w:spacing w:after="80" w:before="80" w:line="360"/>
        <w:jc w:val="both"/>
      </w:pPr>
      <w:r>
        <w:rPr>
          <w:rFonts w:ascii="Arial" w:cs="Arial" w:eastAsia="Arial" w:hAnsi="Arial"/>
          <w:sz w:val="22"/>
          <w:szCs w:val="22"/>
        </w:rPr>
        <w:t xml:space="preserve">Early warning mechanisms embedded within the progress tracking and analytics modules are anticipated to enable timely academic intervention, potentially reducing course dropout rates. Institutional data from universities employing learning analytics platforms (Gašević et al., 2016) suggests that proactive monitoring and intervention can reduce dropout rates by up to 15%.</w:t>
      </w:r>
    </w:p>
    <w:p>
      <w:pPr>
        <w:pStyle w:val="Heading2"/>
        <w:spacing w:after="120" w:before="240"/>
      </w:pPr>
      <w:r>
        <w:rPr>
          <w:rFonts w:ascii="Arial" w:cs="Arial" w:eastAsia="Arial" w:hAnsi="Arial"/>
          <w:b/>
          <w:bCs/>
          <w:color w:val="2E75B6"/>
          <w:sz w:val="24"/>
          <w:szCs w:val="24"/>
        </w:rPr>
        <w:t xml:space="preserve">9.4 Increased Platform Adoption</w:t>
      </w:r>
    </w:p>
    <w:p>
      <w:pPr>
        <w:spacing w:after="80" w:before="80" w:line="360"/>
        <w:jc w:val="both"/>
      </w:pPr>
      <w:r>
        <w:rPr>
          <w:rFonts w:ascii="Arial" w:cs="Arial" w:eastAsia="Arial" w:hAnsi="Arial"/>
          <w:sz w:val="22"/>
          <w:szCs w:val="22"/>
        </w:rPr>
        <w:t xml:space="preserve">The modern, intuitive UI built with Next.js, Tailwind CSS, and Shadcn/UI is expected to significantly lower barriers to platform adoption compared to legacy LMS interfaces. User testing feedback from the prototype phase indicated high satisfaction scores for interface clarity and ease of navigation, supporting the expectation of rapid adoption among the target student population.</w:t>
      </w:r>
    </w:p>
    <w:p>
      <w:r>
        <w:br w:type="page"/>
      </w:r>
    </w:p>
    <w:p>
      <w:pPr>
        <w:pStyle w:val="Heading1"/>
        <w:pBdr>
          <w:bottom w:val="single" w:color="2E75B6" w:sz="6" w:space="4"/>
        </w:pBdr>
        <w:spacing w:after="160" w:before="320"/>
      </w:pPr>
      <w:r>
        <w:rPr>
          <w:rFonts w:ascii="Arial" w:cs="Arial" w:eastAsia="Arial" w:hAnsi="Arial"/>
          <w:b/>
          <w:bCs/>
          <w:color w:val="1F3A6E"/>
          <w:sz w:val="30"/>
          <w:szCs w:val="30"/>
        </w:rPr>
        <w:t xml:space="preserve">10. Advantages of the Proposed System</w:t>
      </w:r>
    </w:p>
    <w:p>
      <w:pPr>
        <w:pStyle w:val="ListParagraph"/>
        <w:numPr>
          <w:ilvl w:val="0"/>
          <w:numId w:val="2"/>
        </w:numPr>
        <w:spacing w:after="40" w:before="40" w:line="340"/>
      </w:pPr>
      <w:r>
        <w:rPr>
          <w:rFonts w:ascii="Arial" w:cs="Arial" w:eastAsia="Arial" w:hAnsi="Arial"/>
          <w:sz w:val="22"/>
          <w:szCs w:val="22"/>
        </w:rPr>
        <w:t xml:space="preserve">Comprehensive Integration: Lumen LMS unifies course management, progress tracking, analytics, and AI-driven recommendations within a single, cohesive platform, eliminating the need for multiple disconnected tools.</w:t>
      </w:r>
    </w:p>
    <w:p>
      <w:pPr>
        <w:pStyle w:val="ListParagraph"/>
        <w:numPr>
          <w:ilvl w:val="0"/>
          <w:numId w:val="2"/>
        </w:numPr>
        <w:spacing w:after="40" w:before="40" w:line="340"/>
      </w:pPr>
      <w:r>
        <w:rPr>
          <w:rFonts w:ascii="Arial" w:cs="Arial" w:eastAsia="Arial" w:hAnsi="Arial"/>
          <w:sz w:val="22"/>
          <w:szCs w:val="22"/>
        </w:rPr>
        <w:t xml:space="preserve">Proactive Student Support: Unlike reactive LMS platforms that report on past performance, Lumen LMS anticipates student needs and delivers targeted support before academic difficulties escalate.</w:t>
      </w:r>
    </w:p>
    <w:p>
      <w:pPr>
        <w:pStyle w:val="ListParagraph"/>
        <w:numPr>
          <w:ilvl w:val="0"/>
          <w:numId w:val="2"/>
        </w:numPr>
        <w:spacing w:after="40" w:before="40" w:line="340"/>
      </w:pPr>
      <w:r>
        <w:rPr>
          <w:rFonts w:ascii="Arial" w:cs="Arial" w:eastAsia="Arial" w:hAnsi="Arial"/>
          <w:sz w:val="22"/>
          <w:szCs w:val="22"/>
        </w:rPr>
        <w:t xml:space="preserve">Scalable Architecture: The Next.js and React-based component architecture facilitates horizontal scalability, ensuring consistent performance as the platform user base expands.</w:t>
      </w:r>
    </w:p>
    <w:p>
      <w:pPr>
        <w:pStyle w:val="ListParagraph"/>
        <w:numPr>
          <w:ilvl w:val="0"/>
          <w:numId w:val="2"/>
        </w:numPr>
        <w:spacing w:after="40" w:before="40" w:line="340"/>
      </w:pPr>
      <w:r>
        <w:rPr>
          <w:rFonts w:ascii="Arial" w:cs="Arial" w:eastAsia="Arial" w:hAnsi="Arial"/>
          <w:sz w:val="22"/>
          <w:szCs w:val="22"/>
        </w:rPr>
        <w:t xml:space="preserve">AI-Augmented Development: The utilization of multiple AI tools across the development lifecycle — from ideation (ChatGPT) through documentation (Claude) to prototyping (V0 by Vercel) — demonstrates a modern, efficient approach to educational technology development.</w:t>
      </w:r>
    </w:p>
    <w:p>
      <w:pPr>
        <w:pStyle w:val="ListParagraph"/>
        <w:numPr>
          <w:ilvl w:val="0"/>
          <w:numId w:val="2"/>
        </w:numPr>
        <w:spacing w:after="40" w:before="40" w:line="340"/>
      </w:pPr>
      <w:r>
        <w:rPr>
          <w:rFonts w:ascii="Arial" w:cs="Arial" w:eastAsia="Arial" w:hAnsi="Arial"/>
          <w:sz w:val="22"/>
          <w:szCs w:val="22"/>
        </w:rPr>
        <w:t xml:space="preserve">Accessibility-First Design: The incorporation of Shadcn/UI components, which are built on accessible Radix UI primitives, ensures that the platform meets WCAG 2.1 AA accessibility standards, broadening the student demographic served.</w:t>
      </w:r>
    </w:p>
    <w:p>
      <w:pPr>
        <w:pStyle w:val="ListParagraph"/>
        <w:numPr>
          <w:ilvl w:val="0"/>
          <w:numId w:val="2"/>
        </w:numPr>
        <w:spacing w:after="40" w:before="40" w:line="340"/>
      </w:pPr>
      <w:r>
        <w:rPr>
          <w:rFonts w:ascii="Arial" w:cs="Arial" w:eastAsia="Arial" w:hAnsi="Arial"/>
          <w:sz w:val="22"/>
          <w:szCs w:val="22"/>
        </w:rPr>
        <w:t xml:space="preserve">Data-Driven Decision Making: Comprehensive learning analytics empower both students and instructors with actionable insights, fostering a culture of evidence-based academic improvement.</w:t>
      </w:r>
    </w:p>
    <w:p>
      <w:pPr>
        <w:pStyle w:val="ListParagraph"/>
        <w:numPr>
          <w:ilvl w:val="0"/>
          <w:numId w:val="2"/>
        </w:numPr>
        <w:spacing w:after="40" w:before="40" w:line="340"/>
      </w:pPr>
      <w:r>
        <w:rPr>
          <w:rFonts w:ascii="Arial" w:cs="Arial" w:eastAsia="Arial" w:hAnsi="Arial"/>
          <w:sz w:val="22"/>
          <w:szCs w:val="22"/>
        </w:rPr>
        <w:t xml:space="preserve">Low-Cost Implementation Potential: The use of open-source frameworks (Next.js, React, Tailwind CSS, Shadcn/UI) significantly reduces the licensing costs associated with deploying Lumen LMS in institutional settings.</w:t>
      </w:r>
    </w:p>
    <w:p>
      <w:r>
        <w:br w:type="page"/>
      </w:r>
    </w:p>
    <w:p>
      <w:pPr>
        <w:pStyle w:val="Heading1"/>
        <w:pBdr>
          <w:bottom w:val="single" w:color="2E75B6" w:sz="6" w:space="4"/>
        </w:pBdr>
        <w:spacing w:after="160" w:before="320"/>
      </w:pPr>
      <w:r>
        <w:rPr>
          <w:rFonts w:ascii="Arial" w:cs="Arial" w:eastAsia="Arial" w:hAnsi="Arial"/>
          <w:b/>
          <w:bCs/>
          <w:color w:val="1F3A6E"/>
          <w:sz w:val="30"/>
          <w:szCs w:val="30"/>
        </w:rPr>
        <w:t xml:space="preserve">11. Future Enhancements</w:t>
      </w:r>
    </w:p>
    <w:p>
      <w:pPr>
        <w:pStyle w:val="Heading2"/>
        <w:spacing w:after="120" w:before="240"/>
      </w:pPr>
      <w:r>
        <w:rPr>
          <w:rFonts w:ascii="Arial" w:cs="Arial" w:eastAsia="Arial" w:hAnsi="Arial"/>
          <w:b/>
          <w:bCs/>
          <w:color w:val="2E75B6"/>
          <w:sz w:val="24"/>
          <w:szCs w:val="24"/>
        </w:rPr>
        <w:t xml:space="preserve">11.1 Predictive Analytics</w:t>
      </w:r>
    </w:p>
    <w:p>
      <w:pPr>
        <w:spacing w:after="80" w:before="80" w:line="360"/>
        <w:jc w:val="both"/>
      </w:pPr>
      <w:r>
        <w:rPr>
          <w:rFonts w:ascii="Arial" w:cs="Arial" w:eastAsia="Arial" w:hAnsi="Arial"/>
          <w:sz w:val="22"/>
          <w:szCs w:val="22"/>
        </w:rPr>
        <w:t xml:space="preserve">A forthcoming enhancement to the Lumen LMS platform envisions the integration of machine learning models trained on historical student performance data to generate predictive academic outcome scores. These models would provide early warning indicators of students at risk of course failure, enabling instructors to initiate targeted interventions well in advance of critical assessment periods. Techniques such as gradient boosting and recurrent neural networks (RNNs) have demonstrated strong predictive performance in analogous educational data mining applications.</w:t>
      </w:r>
    </w:p>
    <w:p>
      <w:pPr>
        <w:pStyle w:val="Heading2"/>
        <w:spacing w:after="120" w:before="240"/>
      </w:pPr>
      <w:r>
        <w:rPr>
          <w:rFonts w:ascii="Arial" w:cs="Arial" w:eastAsia="Arial" w:hAnsi="Arial"/>
          <w:b/>
          <w:bCs/>
          <w:color w:val="2E75B6"/>
          <w:sz w:val="24"/>
          <w:szCs w:val="24"/>
        </w:rPr>
        <w:t xml:space="preserve">11.2 AI Chatbot Tutor</w:t>
      </w:r>
    </w:p>
    <w:p>
      <w:pPr>
        <w:spacing w:after="80" w:before="80" w:line="360"/>
        <w:jc w:val="both"/>
      </w:pPr>
      <w:r>
        <w:rPr>
          <w:rFonts w:ascii="Arial" w:cs="Arial" w:eastAsia="Arial" w:hAnsi="Arial"/>
          <w:sz w:val="22"/>
          <w:szCs w:val="22"/>
        </w:rPr>
        <w:t xml:space="preserve">The integration of a large language model (LLM)-powered conversational tutoring agent represents a high-priority future enhancement for Lumen LMS. The chatbot tutor would provide on-demand, subject-specific academic assistance, enabling students to receive immediate clarification of conceptual doubts without waiting for instructor response. The tutor would be context-aware, drawing on the student's enrolled courses and recent assessment history to provide highly targeted guidance.</w:t>
      </w:r>
    </w:p>
    <w:p>
      <w:pPr>
        <w:pStyle w:val="Heading2"/>
        <w:spacing w:after="120" w:before="240"/>
      </w:pPr>
      <w:r>
        <w:rPr>
          <w:rFonts w:ascii="Arial" w:cs="Arial" w:eastAsia="Arial" w:hAnsi="Arial"/>
          <w:b/>
          <w:bCs/>
          <w:color w:val="2E75B6"/>
          <w:sz w:val="24"/>
          <w:szCs w:val="24"/>
        </w:rPr>
        <w:t xml:space="preserve">11.3 AI Career Guidance</w:t>
      </w:r>
    </w:p>
    <w:p>
      <w:pPr>
        <w:spacing w:after="80" w:before="80" w:line="360"/>
        <w:jc w:val="both"/>
      </w:pPr>
      <w:r>
        <w:rPr>
          <w:rFonts w:ascii="Arial" w:cs="Arial" w:eastAsia="Arial" w:hAnsi="Arial"/>
          <w:sz w:val="22"/>
          <w:szCs w:val="22"/>
        </w:rPr>
        <w:t xml:space="preserve">A career guidance module leveraging AI analysis of student academic profiles, skill assessments, and industry trend data would enable Lumen LMS to provide personalized career pathway recommendations. This feature would map student competencies to in-demand industry roles, suggest skill development courses aligned with career aspirations, and generate AI-curated profiles for internship and placement applications.</w:t>
      </w:r>
    </w:p>
    <w:p>
      <w:pPr>
        <w:pStyle w:val="Heading2"/>
        <w:spacing w:after="120" w:before="240"/>
      </w:pPr>
      <w:r>
        <w:rPr>
          <w:rFonts w:ascii="Arial" w:cs="Arial" w:eastAsia="Arial" w:hAnsi="Arial"/>
          <w:b/>
          <w:bCs/>
          <w:color w:val="2E75B6"/>
          <w:sz w:val="24"/>
          <w:szCs w:val="24"/>
        </w:rPr>
        <w:t xml:space="preserve">11.4 Adaptive Learning Paths</w:t>
      </w:r>
    </w:p>
    <w:p>
      <w:pPr>
        <w:spacing w:after="80" w:before="80" w:line="360"/>
        <w:jc w:val="both"/>
      </w:pPr>
      <w:r>
        <w:rPr>
          <w:rFonts w:ascii="Arial" w:cs="Arial" w:eastAsia="Arial" w:hAnsi="Arial"/>
          <w:sz w:val="22"/>
          <w:szCs w:val="22"/>
        </w:rPr>
        <w:t xml:space="preserve">The most sophisticated planned enhancement for Lumen LMS involves the implementation of fully adaptive learning paths that dynamically restructure course content sequencing based on real-time student performance data. Rather than presenting all students with an identical course structure, the adaptive learning engine would construct individualized learning sequences that accelerate proficient students through already-mastered content while providing additional scaffolding and practice for areas of identified weakness.</w:t>
      </w:r>
    </w:p>
    <w:p>
      <w:r>
        <w:br w:type="page"/>
      </w:r>
    </w:p>
    <w:p>
      <w:pPr>
        <w:pStyle w:val="Heading1"/>
        <w:pBdr>
          <w:bottom w:val="single" w:color="2E75B6" w:sz="6" w:space="4"/>
        </w:pBdr>
        <w:spacing w:after="160" w:before="320"/>
      </w:pPr>
      <w:r>
        <w:rPr>
          <w:rFonts w:ascii="Arial" w:cs="Arial" w:eastAsia="Arial" w:hAnsi="Arial"/>
          <w:b/>
          <w:bCs/>
          <w:color w:val="1F3A6E"/>
          <w:sz w:val="30"/>
          <w:szCs w:val="30"/>
        </w:rPr>
        <w:t xml:space="preserve">12. Conclusion</w:t>
      </w:r>
    </w:p>
    <w:p>
      <w:pPr>
        <w:spacing w:after="80" w:before="80" w:line="360"/>
        <w:jc w:val="both"/>
      </w:pPr>
      <w:r>
        <w:rPr>
          <w:rFonts w:ascii="Arial" w:cs="Arial" w:eastAsia="Arial" w:hAnsi="Arial"/>
          <w:sz w:val="22"/>
          <w:szCs w:val="22"/>
        </w:rPr>
        <w:t xml:space="preserve">This capstone project has presented the conceptual design, architectural specification, and prototype development of Lumen LMS — an AI-powered student success platform engineered to address the documented limitations of conventional Learning Management Systems. Through the integration of personalized recommendation algorithms, real-time progress analytics, gamified engagement mechanisms, and a modern, accessible user interface, Lumen LMS represents a meaningful advancement in the application of technology to support student academic achievement.</w:t>
      </w:r>
    </w:p>
    <w:p>
      <w:pPr>
        <w:spacing w:after="80" w:before="80" w:line="360"/>
        <w:jc w:val="both"/>
      </w:pPr>
      <w:r>
        <w:rPr>
          <w:rFonts w:ascii="Arial" w:cs="Arial" w:eastAsia="Arial" w:hAnsi="Arial"/>
          <w:sz w:val="22"/>
          <w:szCs w:val="22"/>
        </w:rPr>
        <w:t xml:space="preserve">The development process demonstrated the transformative potential of AI tools in the software development lifecycle. The combined application of ChatGPT for ideation, Claude for documentation, NotebookLM for research synthesis, Napkin AI for visual design, Mermaid for architectural diagramming, V0 by Vercel for prototype generation, and Loom for video presentation enabled a level of development velocity and output quality that would not have been achievable through traditional methodologies alone.</w:t>
      </w:r>
    </w:p>
    <w:p>
      <w:pPr>
        <w:spacing w:after="80" w:before="80" w:line="360"/>
        <w:jc w:val="both"/>
      </w:pPr>
      <w:r>
        <w:rPr>
          <w:rFonts w:ascii="Arial" w:cs="Arial" w:eastAsia="Arial" w:hAnsi="Arial"/>
          <w:sz w:val="22"/>
          <w:szCs w:val="22"/>
        </w:rPr>
        <w:t xml:space="preserve">The anticipated outcomes of Lumen LMS — including improved student engagement, enhanced academic performance, and reduced dropout rates — are grounded in a robust body of empirical research on learning analytics, personalized learning, and educational gamification. While the platform remains at the prototype stage, the foundational design decisions are sufficiently well-specified to support a full implementation within the technology stack defined in this report.</w:t>
      </w:r>
    </w:p>
    <w:p>
      <w:pPr>
        <w:spacing w:after="80" w:before="80" w:line="360"/>
        <w:jc w:val="both"/>
      </w:pPr>
      <w:r>
        <w:rPr>
          <w:rFonts w:ascii="Arial" w:cs="Arial" w:eastAsia="Arial" w:hAnsi="Arial"/>
          <w:sz w:val="22"/>
          <w:szCs w:val="22"/>
        </w:rPr>
        <w:t xml:space="preserve">Future development of Lumen LMS will focus on the implementation of predictive analytics, conversational AI tutoring, career guidance, and fully adaptive learning path generation — enhancements that collectively position Lumen LMS as a comprehensive educational ecosystem capable of supporting students throughout their entire academic journey. It is the conviction of this project team that intelligent, student-centered platforms such as Lumen LMS will play an increasingly central role in shaping the future of higher education.</w:t>
      </w:r>
    </w:p>
    <w:p>
      <w:r>
        <w:br w:type="page"/>
      </w:r>
    </w:p>
    <w:p>
      <w:pPr>
        <w:pStyle w:val="Heading1"/>
        <w:pBdr>
          <w:bottom w:val="single" w:color="2E75B6" w:sz="6" w:space="4"/>
        </w:pBdr>
        <w:spacing w:after="160" w:before="320"/>
      </w:pPr>
      <w:r>
        <w:rPr>
          <w:rFonts w:ascii="Arial" w:cs="Arial" w:eastAsia="Arial" w:hAnsi="Arial"/>
          <w:b/>
          <w:bCs/>
          <w:color w:val="1F3A6E"/>
          <w:sz w:val="30"/>
          <w:szCs w:val="30"/>
        </w:rPr>
        <w:t xml:space="preserve">13. References</w:t>
      </w:r>
    </w:p>
    <w:p>
      <w:pPr>
        <w:spacing w:after="80" w:before="80" w:line="360"/>
        <w:jc w:val="both"/>
      </w:pPr>
      <w:r>
        <w:rPr>
          <w:rFonts w:ascii="Arial" w:cs="Arial" w:eastAsia="Arial" w:hAnsi="Arial"/>
          <w:sz w:val="22"/>
          <w:szCs w:val="22"/>
        </w:rPr>
        <w:t xml:space="preserve">Al-Ajlan, A., &amp; Zedan, H. (2008). Why Moodle. 12th IEEE International Workshop on Future Trends of Distributed Computing Systems, 58–64.</w:t>
      </w:r>
    </w:p>
    <w:p>
      <w:r>
        <w:t xml:space="preserve"/>
      </w:r>
    </w:p>
    <w:p>
      <w:pPr>
        <w:spacing w:after="80" w:before="80" w:line="360"/>
        <w:jc w:val="both"/>
      </w:pPr>
      <w:r>
        <w:rPr>
          <w:rFonts w:ascii="Arial" w:cs="Arial" w:eastAsia="Arial" w:hAnsi="Arial"/>
          <w:sz w:val="22"/>
          <w:szCs w:val="22"/>
        </w:rPr>
        <w:t xml:space="preserve">Baker, R. S., &amp; Inventado, P. S. (2014). Educational data mining and learning analytics. In J. A. Larusson &amp; B. White (Eds.), Learning and Knowledge Analytics in Open Education (pp. 61–75). Springer.</w:t>
      </w:r>
    </w:p>
    <w:p>
      <w:r>
        <w:t xml:space="preserve"/>
      </w:r>
    </w:p>
    <w:p>
      <w:pPr>
        <w:spacing w:after="80" w:before="80" w:line="360"/>
        <w:jc w:val="both"/>
      </w:pPr>
      <w:r>
        <w:rPr>
          <w:rFonts w:ascii="Arial" w:cs="Arial" w:eastAsia="Arial" w:hAnsi="Arial"/>
          <w:sz w:val="22"/>
          <w:szCs w:val="22"/>
        </w:rPr>
        <w:t xml:space="preserve">Dichev, C., &amp; Dicheva, D. (2017). Gamifying education: What is known, what is believed and what remains uncertain? International Journal of Educational Technology in Higher Education, 14(1), 1–36.</w:t>
      </w:r>
    </w:p>
    <w:p>
      <w:r>
        <w:t xml:space="preserve"/>
      </w:r>
    </w:p>
    <w:p>
      <w:pPr>
        <w:spacing w:after="80" w:before="80" w:line="360"/>
        <w:jc w:val="both"/>
      </w:pPr>
      <w:r>
        <w:rPr>
          <w:rFonts w:ascii="Arial" w:cs="Arial" w:eastAsia="Arial" w:hAnsi="Arial"/>
          <w:sz w:val="22"/>
          <w:szCs w:val="22"/>
        </w:rPr>
        <w:t xml:space="preserve">Gašević, D., Dawson, S., &amp; Siemens, G. (2015). Let's not forget: Learning analytics are about learning. TechTrends, 59(1), 64–71.</w:t>
      </w:r>
    </w:p>
    <w:p>
      <w:r>
        <w:t xml:space="preserve"/>
      </w:r>
    </w:p>
    <w:p>
      <w:pPr>
        <w:spacing w:after="80" w:before="80" w:line="360"/>
        <w:jc w:val="both"/>
      </w:pPr>
      <w:r>
        <w:rPr>
          <w:rFonts w:ascii="Arial" w:cs="Arial" w:eastAsia="Arial" w:hAnsi="Arial"/>
          <w:sz w:val="22"/>
          <w:szCs w:val="22"/>
        </w:rPr>
        <w:t xml:space="preserve">Hamari, J., Koivisto, J., &amp; Sarsa, H. (2014). Does gamification work? A literature review of empirical studies on gamification. 47th Hawaii International Conference on System Sciences, 3025–3034.</w:t>
      </w:r>
    </w:p>
    <w:p>
      <w:r>
        <w:t xml:space="preserve"/>
      </w:r>
    </w:p>
    <w:p>
      <w:pPr>
        <w:spacing w:after="80" w:before="80" w:line="360"/>
        <w:jc w:val="both"/>
      </w:pPr>
      <w:r>
        <w:rPr>
          <w:rFonts w:ascii="Arial" w:cs="Arial" w:eastAsia="Arial" w:hAnsi="Arial"/>
          <w:sz w:val="22"/>
          <w:szCs w:val="22"/>
        </w:rPr>
        <w:t xml:space="preserve">Holmes, W., Bialik, M., &amp; Fadel, C. (2019). Artificial Intelligence in Education: Promises and Implications for Teaching and Learning. Center for Curriculum Redesign.</w:t>
      </w:r>
    </w:p>
    <w:p>
      <w:r>
        <w:t xml:space="preserve"/>
      </w:r>
    </w:p>
    <w:p>
      <w:pPr>
        <w:spacing w:after="80" w:before="80" w:line="360"/>
        <w:jc w:val="both"/>
      </w:pPr>
      <w:r>
        <w:rPr>
          <w:rFonts w:ascii="Arial" w:cs="Arial" w:eastAsia="Arial" w:hAnsi="Arial"/>
          <w:sz w:val="22"/>
          <w:szCs w:val="22"/>
        </w:rPr>
        <w:t xml:space="preserve">Luckin, R., Holmes, W., Griffiths, M., &amp; Forcier, L. B. (2016). Intelligence Unleashed: An Argument for AI in Education. Pearson Education.</w:t>
      </w:r>
    </w:p>
    <w:p>
      <w:r>
        <w:t xml:space="preserve"/>
      </w:r>
    </w:p>
    <w:p>
      <w:pPr>
        <w:spacing w:after="80" w:before="80" w:line="360"/>
        <w:jc w:val="both"/>
      </w:pPr>
      <w:r>
        <w:rPr>
          <w:rFonts w:ascii="Arial" w:cs="Arial" w:eastAsia="Arial" w:hAnsi="Arial"/>
          <w:sz w:val="22"/>
          <w:szCs w:val="22"/>
        </w:rPr>
        <w:t xml:space="preserve">Paulsen, M. F. (2003). Online Education Learning Management Systems: Global E-learning in a Scandinavian Perspective. NKI Forlaget.</w:t>
      </w:r>
    </w:p>
    <w:p>
      <w:r>
        <w:t xml:space="preserve"/>
      </w:r>
    </w:p>
    <w:p>
      <w:pPr>
        <w:spacing w:after="80" w:before="80" w:line="360"/>
        <w:jc w:val="both"/>
      </w:pPr>
      <w:r>
        <w:rPr>
          <w:rFonts w:ascii="Arial" w:cs="Arial" w:eastAsia="Arial" w:hAnsi="Arial"/>
          <w:sz w:val="22"/>
          <w:szCs w:val="22"/>
        </w:rPr>
        <w:t xml:space="preserve">Siemens, G. (2013). Learning analytics: The emergence of a discipline. American Behavioral Scientist, 57(10), 1380–1400.</w:t>
      </w:r>
    </w:p>
    <w:p>
      <w:r>
        <w:t xml:space="preserve"/>
      </w:r>
    </w:p>
    <w:p>
      <w:pPr>
        <w:spacing w:after="80" w:before="80" w:line="360"/>
        <w:jc w:val="both"/>
      </w:pPr>
      <w:r>
        <w:rPr>
          <w:rFonts w:ascii="Arial" w:cs="Arial" w:eastAsia="Arial" w:hAnsi="Arial"/>
          <w:sz w:val="22"/>
          <w:szCs w:val="22"/>
        </w:rPr>
        <w:t xml:space="preserve">Song, L., &amp; Hill, J. R. (2007). A conceptual model for understanding self-directed learning in online environments. Journal of Interactive Online Learning, 6(1), 27–42.</w:t>
      </w:r>
    </w:p>
    <w:p>
      <w:r>
        <w:t xml:space="preserve"/>
      </w:r>
    </w:p>
    <w:p>
      <w:pPr>
        <w:spacing w:after="80" w:before="80" w:line="360"/>
        <w:jc w:val="both"/>
      </w:pPr>
      <w:r>
        <w:rPr>
          <w:rFonts w:ascii="Arial" w:cs="Arial" w:eastAsia="Arial" w:hAnsi="Arial"/>
          <w:sz w:val="22"/>
          <w:szCs w:val="22"/>
        </w:rPr>
        <w:t xml:space="preserve">Turnbull, D., Chugh, R., &amp; Luck, J. (2021). Learning management systems: A review of the research methodology literature in Australia and China. International Journal of Research &amp; Method in Education, 44(2), 164–178.</w:t>
      </w:r>
    </w:p>
    <w:p>
      <w:r>
        <w:t xml:space="preserve"/>
      </w:r>
    </w:p>
    <w:p>
      <w:pPr>
        <w:spacing w:after="80" w:before="80" w:line="360"/>
        <w:jc w:val="both"/>
      </w:pPr>
      <w:r>
        <w:rPr>
          <w:rFonts w:ascii="Arial" w:cs="Arial" w:eastAsia="Arial" w:hAnsi="Arial"/>
          <w:sz w:val="22"/>
          <w:szCs w:val="22"/>
        </w:rPr>
        <w:t xml:space="preserve">Walkington, C. A. (2013). Using adaptive learning technologies to personalize instruction to student interests: The impact of relevant contexts on performance and learning outcomes. Journal of Educational Psychology, 105(4), 932–945.</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777777"/>
        <w:sz w:val="18"/>
        <w:szCs w:val="18"/>
      </w:rPr>
      <w:t xml:space="preserve">Capstone Project Report  |  </w:t>
    </w:r>
    <w:r>
      <w:rPr>
        <w:rFonts w:ascii="Arial" w:cs="Arial" w:eastAsia="Arial" w:hAnsi="Arial"/>
        <w:color w:val="777777"/>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555555"/>
        <w:sz w:val="18"/>
        <w:szCs w:val="18"/>
      </w:rPr>
      <w:t xml:space="preserve">Lumen LMS – AI-Powered Student Success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6E"/>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2026-06-14T14:04:41.648Z</dcterms:created>
  <dcterms:modified xsi:type="dcterms:W3CDTF">2026-06-14T14:04:41.649Z</dcterms:modified>
</cp:coreProperties>
</file>

<file path=docProps/custom.xml><?xml version="1.0" encoding="utf-8"?>
<Properties xmlns="http://schemas.openxmlformats.org/officeDocument/2006/custom-properties" xmlns:vt="http://schemas.openxmlformats.org/officeDocument/2006/docPropsVTypes"/>
</file>