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2"/>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5"/>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5"/>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5"/>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5"/>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49"/>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49"/>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4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4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9"/>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1"/>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1"/>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1"/>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1"/>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1"/>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0"/>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0"/>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0"/>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2"/>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2"/>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2"/>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2"/>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2"/>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2"/>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2"/>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2"/>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38"/>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38"/>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38"/>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38"/>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1"/>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1"/>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4"/>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4"/>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4"/>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4"/>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47"/>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47"/>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47"/>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47"/>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47"/>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5"/>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3"/>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3"/>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7"/>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7"/>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0"/>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0"/>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0"/>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0"/>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39"/>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39"/>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39"/>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39"/>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0"/>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0"/>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0"/>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0"/>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7"/>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46"/>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46"/>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46"/>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46"/>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0"/>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0"/>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0"/>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0"/>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5"/>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5"/>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6"/>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4"/>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4"/>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4"/>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4"/>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3"/>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3"/>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3"/>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3"/>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4"/>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4"/>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4"/>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4"/>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2"/>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2"/>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8"/>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8"/>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4"/>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4"/>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3"/>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3"/>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48"/>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48"/>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48"/>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48"/>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19"/>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19"/>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19"/>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19"/>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b w:val="1"/>
          <w:color w:val="444444"/>
        </w:rPr>
      </w:pPr>
      <w:r w:rsidDel="00000000" w:rsidR="00000000" w:rsidRPr="00000000">
        <w:rPr>
          <w:rtl w:val="0"/>
        </w:rPr>
      </w:r>
    </w:p>
    <w:p w:rsidR="00000000" w:rsidDel="00000000" w:rsidP="00000000" w:rsidRDefault="00000000" w:rsidRPr="00000000" w14:paraId="00000746">
      <w:pPr>
        <w:rPr>
          <w:b w:val="1"/>
          <w:color w:val="444444"/>
        </w:rPr>
      </w:pPr>
      <w:r w:rsidDel="00000000" w:rsidR="00000000" w:rsidRPr="00000000">
        <w:rPr>
          <w:rtl w:val="0"/>
        </w:rPr>
      </w:r>
    </w:p>
    <w:p w:rsidR="00000000" w:rsidDel="00000000" w:rsidP="00000000" w:rsidRDefault="00000000" w:rsidRPr="00000000" w14:paraId="00000747">
      <w:pPr>
        <w:rPr>
          <w:b w:val="1"/>
          <w:color w:val="444444"/>
        </w:rPr>
      </w:pPr>
      <w:r w:rsidDel="00000000" w:rsidR="00000000" w:rsidRPr="00000000">
        <w:rPr>
          <w:rtl w:val="0"/>
        </w:rPr>
      </w:r>
    </w:p>
    <w:p w:rsidR="00000000" w:rsidDel="00000000" w:rsidP="00000000" w:rsidRDefault="00000000" w:rsidRPr="00000000" w14:paraId="00000748">
      <w:pPr>
        <w:rPr>
          <w:b w:val="1"/>
          <w:color w:val="444444"/>
        </w:rPr>
      </w:pPr>
      <w:r w:rsidDel="00000000" w:rsidR="00000000" w:rsidRPr="00000000">
        <w:rPr>
          <w:rtl w:val="0"/>
        </w:rPr>
      </w:r>
    </w:p>
    <w:p w:rsidR="00000000" w:rsidDel="00000000" w:rsidP="00000000" w:rsidRDefault="00000000" w:rsidRPr="00000000" w14:paraId="00000749">
      <w:pPr>
        <w:rPr>
          <w:b w:val="1"/>
          <w:color w:val="444444"/>
        </w:rPr>
      </w:pPr>
      <w:r w:rsidDel="00000000" w:rsidR="00000000" w:rsidRPr="00000000">
        <w:rPr>
          <w:rtl w:val="0"/>
        </w:rPr>
      </w:r>
    </w:p>
    <w:p w:rsidR="00000000" w:rsidDel="00000000" w:rsidP="00000000" w:rsidRDefault="00000000" w:rsidRPr="00000000" w14:paraId="0000074A">
      <w:pPr>
        <w:rPr>
          <w:b w:val="1"/>
          <w:color w:val="444444"/>
        </w:rPr>
      </w:pPr>
      <w:r w:rsidDel="00000000" w:rsidR="00000000" w:rsidRPr="00000000">
        <w:rPr>
          <w:rtl w:val="0"/>
        </w:rPr>
      </w:r>
    </w:p>
    <w:p w:rsidR="00000000" w:rsidDel="00000000" w:rsidP="00000000" w:rsidRDefault="00000000" w:rsidRPr="00000000" w14:paraId="0000074B">
      <w:pPr>
        <w:rPr>
          <w:b w:val="1"/>
          <w:color w:val="444444"/>
        </w:rPr>
      </w:pPr>
      <w:r w:rsidDel="00000000" w:rsidR="00000000" w:rsidRPr="00000000">
        <w:rPr>
          <w:rtl w:val="0"/>
        </w:rPr>
      </w:r>
    </w:p>
    <w:p w:rsidR="00000000" w:rsidDel="00000000" w:rsidP="00000000" w:rsidRDefault="00000000" w:rsidRPr="00000000" w14:paraId="0000074C">
      <w:pPr>
        <w:rPr>
          <w:b w:val="1"/>
          <w:color w:val="444444"/>
        </w:rPr>
      </w:pPr>
      <w:r w:rsidDel="00000000" w:rsidR="00000000" w:rsidRPr="00000000">
        <w:rPr>
          <w:rtl w:val="0"/>
        </w:rPr>
      </w:r>
    </w:p>
    <w:p w:rsidR="00000000" w:rsidDel="00000000" w:rsidP="00000000" w:rsidRDefault="00000000" w:rsidRPr="00000000" w14:paraId="0000074D">
      <w:pPr>
        <w:rPr>
          <w:b w:val="1"/>
          <w:color w:val="444444"/>
        </w:rPr>
      </w:pPr>
      <w:r w:rsidDel="00000000" w:rsidR="00000000" w:rsidRPr="00000000">
        <w:rPr>
          <w:rtl w:val="0"/>
        </w:rPr>
      </w:r>
    </w:p>
    <w:p w:rsidR="00000000" w:rsidDel="00000000" w:rsidP="00000000" w:rsidRDefault="00000000" w:rsidRPr="00000000" w14:paraId="0000074E">
      <w:pPr>
        <w:rPr>
          <w:b w:val="1"/>
          <w:color w:val="444444"/>
        </w:rPr>
      </w:pPr>
      <w:r w:rsidDel="00000000" w:rsidR="00000000" w:rsidRPr="00000000">
        <w:rPr>
          <w:rtl w:val="0"/>
        </w:rPr>
      </w:r>
    </w:p>
    <w:p w:rsidR="00000000" w:rsidDel="00000000" w:rsidP="00000000" w:rsidRDefault="00000000" w:rsidRPr="00000000" w14:paraId="0000074F">
      <w:pPr>
        <w:rPr>
          <w:color w:val="444444"/>
        </w:rPr>
      </w:pPr>
      <w:r w:rsidDel="00000000" w:rsidR="00000000" w:rsidRPr="00000000">
        <w:rPr>
          <w:rtl w:val="0"/>
        </w:rPr>
      </w:r>
    </w:p>
    <w:p w:rsidR="00000000" w:rsidDel="00000000" w:rsidP="00000000" w:rsidRDefault="00000000" w:rsidRPr="00000000" w14:paraId="00000750">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120" Type="http://schemas.openxmlformats.org/officeDocument/2006/relationships/hyperlink" Target="https://aws.amazon.com/blogs/aws/new-using-step-functions-to-orchestrate-amazon-emr-workloads/"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