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0"/>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5"/>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5"/>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5"/>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5"/>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5"/>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5"/>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5"/>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5"/>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5"/>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5"/>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5"/>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5"/>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1"/>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1"/>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1"/>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2"/>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2"/>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2"/>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2"/>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8"/>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8"/>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8"/>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8"/>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0"/>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0"/>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0"/>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0"/>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24"/>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24"/>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24"/>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24"/>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24"/>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24"/>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4"/>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4"/>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4"/>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4"/>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4"/>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4"/>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7"/>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7"/>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7"/>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7"/>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7"/>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9"/>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28"/>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28"/>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28"/>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28"/>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1"/>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1"/>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7"/>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7"/>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7"/>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7"/>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19"/>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19"/>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19"/>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19"/>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9"/>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25"/>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25"/>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23"/>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23"/>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23"/>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23"/>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23"/>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color w:val="444444"/>
        </w:rPr>
      </w:pPr>
      <w:r w:rsidDel="00000000" w:rsidR="00000000" w:rsidRPr="00000000">
        <w:rPr>
          <w:rtl w:val="0"/>
        </w:rPr>
      </w:r>
    </w:p>
    <w:p w:rsidR="00000000" w:rsidDel="00000000" w:rsidP="00000000" w:rsidRDefault="00000000" w:rsidRPr="00000000" w14:paraId="000003D2">
      <w:pPr>
        <w:rPr>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b w:val="1"/>
          <w:color w:val="444444"/>
        </w:rPr>
      </w:pPr>
      <w:r w:rsidDel="00000000" w:rsidR="00000000" w:rsidRPr="00000000">
        <w:rPr>
          <w:rtl w:val="0"/>
        </w:rPr>
      </w:r>
    </w:p>
    <w:p w:rsidR="00000000" w:rsidDel="00000000" w:rsidP="00000000" w:rsidRDefault="00000000" w:rsidRPr="00000000" w14:paraId="000003D5">
      <w:pPr>
        <w:rPr>
          <w:b w:val="1"/>
          <w:color w:val="444444"/>
        </w:rPr>
      </w:pPr>
      <w:r w:rsidDel="00000000" w:rsidR="00000000" w:rsidRPr="00000000">
        <w:rPr>
          <w:rtl w:val="0"/>
        </w:rPr>
      </w:r>
    </w:p>
    <w:p w:rsidR="00000000" w:rsidDel="00000000" w:rsidP="00000000" w:rsidRDefault="00000000" w:rsidRPr="00000000" w14:paraId="000003D6">
      <w:pPr>
        <w:rPr>
          <w:color w:val="444444"/>
        </w:rPr>
      </w:pPr>
      <w:r w:rsidDel="00000000" w:rsidR="00000000" w:rsidRPr="00000000">
        <w:rPr>
          <w:rtl w:val="0"/>
        </w:rPr>
      </w:r>
    </w:p>
    <w:p w:rsidR="00000000" w:rsidDel="00000000" w:rsidP="00000000" w:rsidRDefault="00000000" w:rsidRPr="00000000" w14:paraId="000003D7">
      <w:pPr>
        <w:rPr>
          <w:b w:val="1"/>
          <w:color w:val="444444"/>
        </w:rPr>
      </w:pPr>
      <w:r w:rsidDel="00000000" w:rsidR="00000000" w:rsidRPr="00000000">
        <w:rPr>
          <w:rtl w:val="0"/>
        </w:rPr>
      </w:r>
    </w:p>
    <w:p w:rsidR="00000000" w:rsidDel="00000000" w:rsidP="00000000" w:rsidRDefault="00000000" w:rsidRPr="00000000" w14:paraId="000003D8">
      <w:pPr>
        <w:rPr>
          <w:b w:val="1"/>
          <w:color w:val="444444"/>
        </w:rPr>
      </w:pPr>
      <w:r w:rsidDel="00000000" w:rsidR="00000000" w:rsidRPr="00000000">
        <w:rPr>
          <w:rtl w:val="0"/>
        </w:rPr>
      </w:r>
    </w:p>
    <w:p w:rsidR="00000000" w:rsidDel="00000000" w:rsidP="00000000" w:rsidRDefault="00000000" w:rsidRPr="00000000" w14:paraId="000003D9">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0" Type="http://schemas.openxmlformats.org/officeDocument/2006/relationships/hyperlink" Target="https://docs.aws.amazon.com/emr/latest/ManagementGuide/emr-lf-conceptual.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