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2"/>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2"/>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0"/>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0"/>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0"/>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0"/>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0"/>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0"/>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1"/>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1"/>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1"/>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1"/>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39"/>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3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3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39"/>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1"/>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1"/>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1"/>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1"/>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36"/>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36"/>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36"/>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36"/>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3"/>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3"/>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3"/>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3"/>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5"/>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5"/>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5"/>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5"/>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3"/>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3"/>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3"/>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3"/>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38"/>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38"/>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38"/>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38"/>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37"/>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37"/>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37"/>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37"/>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3"/>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3"/>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3"/>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3"/>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4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4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4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48"/>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4"/>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4"/>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4"/>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4"/>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9" name="image11.png"/>
            <a:graphic>
              <a:graphicData uri="http://schemas.openxmlformats.org/drawingml/2006/picture">
                <pic:pic>
                  <pic:nvPicPr>
                    <pic:cNvPr id="0" name="image11.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4"/>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4"/>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4"/>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4"/>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2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2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28"/>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28"/>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0"/>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0"/>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0"/>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0"/>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0"/>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5"/>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5"/>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5"/>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5"/>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47"/>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47"/>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47"/>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47"/>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0"/>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0"/>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0"/>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0"/>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2"/>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2"/>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2"/>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2"/>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6"/>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6"/>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6"/>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6"/>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45"/>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45"/>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45"/>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45"/>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27"/>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27"/>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27"/>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27"/>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1"/>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1"/>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1"/>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1"/>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8" name="image10.png"/>
            <a:graphic>
              <a:graphicData uri="http://schemas.openxmlformats.org/drawingml/2006/picture">
                <pic:pic>
                  <pic:nvPicPr>
                    <pic:cNvPr id="0" name="image10.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29"/>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29"/>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29"/>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29"/>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4"/>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4"/>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4"/>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4"/>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1" name="image1.png"/>
            <a:graphic>
              <a:graphicData uri="http://schemas.openxmlformats.org/drawingml/2006/picture">
                <pic:pic>
                  <pic:nvPicPr>
                    <pic:cNvPr id="0" name="image1.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0" name="image7.png"/>
            <a:graphic>
              <a:graphicData uri="http://schemas.openxmlformats.org/drawingml/2006/picture">
                <pic:pic>
                  <pic:nvPicPr>
                    <pic:cNvPr id="0" name="image7.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2"/>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2"/>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2"/>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2"/>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7" name="image4.png"/>
            <a:graphic>
              <a:graphicData uri="http://schemas.openxmlformats.org/drawingml/2006/picture">
                <pic:pic>
                  <pic:nvPicPr>
                    <pic:cNvPr id="0" name="image4.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2.png"/>
            <a:graphic>
              <a:graphicData uri="http://schemas.openxmlformats.org/drawingml/2006/picture">
                <pic:pic>
                  <pic:nvPicPr>
                    <pic:cNvPr id="0" name="image12.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6.png"/>
            <a:graphic>
              <a:graphicData uri="http://schemas.openxmlformats.org/drawingml/2006/picture">
                <pic:pic>
                  <pic:nvPicPr>
                    <pic:cNvPr id="0" name="image6.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6" name="image2.png"/>
            <a:graphic>
              <a:graphicData uri="http://schemas.openxmlformats.org/drawingml/2006/picture">
                <pic:pic>
                  <pic:nvPicPr>
                    <pic:cNvPr id="0" name="image2.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19"/>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19"/>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19"/>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19"/>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46"/>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46"/>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46"/>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46"/>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46"/>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8.png"/>
            <a:graphic>
              <a:graphicData uri="http://schemas.openxmlformats.org/drawingml/2006/picture">
                <pic:pic>
                  <pic:nvPicPr>
                    <pic:cNvPr id="0" name="image8.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49"/>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49"/>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49"/>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49"/>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6"/>
        </w:numPr>
        <w:ind w:left="720" w:hanging="360"/>
        <w:rPr>
          <w:color w:val="434343"/>
        </w:rPr>
      </w:pPr>
      <w:r w:rsidDel="00000000" w:rsidR="00000000" w:rsidRPr="00000000">
        <w:rPr>
          <w:color w:val="434343"/>
          <w:rtl w:val="0"/>
        </w:rPr>
        <w:t xml:space="preserve">Monitor the PutRecord.Bytes metric and scale your shards when the PutRecord.Bytes metric exceeds a preset threshold</w:t>
      </w:r>
    </w:p>
    <w:p w:rsidR="00000000" w:rsidDel="00000000" w:rsidP="00000000" w:rsidRDefault="00000000" w:rsidRPr="00000000" w14:paraId="0000069E">
      <w:pPr>
        <w:numPr>
          <w:ilvl w:val="0"/>
          <w:numId w:val="6"/>
        </w:numPr>
        <w:ind w:left="720" w:hanging="360"/>
        <w:rPr>
          <w:color w:val="434343"/>
        </w:rPr>
      </w:pPr>
      <w:r w:rsidDel="00000000" w:rsidR="00000000" w:rsidRPr="00000000">
        <w:rPr>
          <w:color w:val="434343"/>
          <w:rtl w:val="0"/>
        </w:rPr>
        <w:t xml:space="preserve">Monitor the 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9F">
      <w:pPr>
        <w:numPr>
          <w:ilvl w:val="0"/>
          <w:numId w:val="6"/>
        </w:numPr>
        <w:ind w:left="720" w:hanging="360"/>
        <w:rPr>
          <w:color w:val="434343"/>
        </w:rPr>
      </w:pPr>
      <w:r w:rsidDel="00000000" w:rsidR="00000000" w:rsidRPr="00000000">
        <w:rPr>
          <w:color w:val="434343"/>
          <w:rtl w:val="0"/>
        </w:rPr>
        <w:t xml:space="preserve">Monitor the SubscribeToShard.RateExceeded metric and scale your shards when the metric when the SubscribeToShard.RateExceeded metric is emitted</w:t>
      </w:r>
    </w:p>
    <w:p w:rsidR="00000000" w:rsidDel="00000000" w:rsidP="00000000" w:rsidRDefault="00000000" w:rsidRPr="00000000" w14:paraId="000006A0">
      <w:pPr>
        <w:numPr>
          <w:ilvl w:val="0"/>
          <w:numId w:val="6"/>
        </w:numPr>
        <w:ind w:left="720" w:hanging="360"/>
        <w:rPr>
          <w:color w:val="434343"/>
        </w:rPr>
      </w:pPr>
      <w:r w:rsidDel="00000000" w:rsidR="00000000" w:rsidRPr="00000000">
        <w:rPr>
          <w:color w:val="434343"/>
          <w:rtl w:val="0"/>
        </w:rPr>
        <w:t xml:space="preserve">Monitor the SubscribeToShardEvent.Success metric and scale your shards when the metric when the SubscribeToShardEvent.Success metric is not emitted over a predefined time limit</w:t>
      </w:r>
    </w:p>
    <w:p w:rsidR="00000000" w:rsidDel="00000000" w:rsidP="00000000" w:rsidRDefault="00000000" w:rsidRPr="00000000" w14:paraId="000006A1">
      <w:pPr>
        <w:numPr>
          <w:ilvl w:val="0"/>
          <w:numId w:val="6"/>
        </w:numPr>
        <w:ind w:left="720" w:hanging="360"/>
        <w:rPr>
          <w:color w:val="434343"/>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A2">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A5">
      <w:pPr>
        <w:rPr>
          <w:color w:val="434343"/>
        </w:rPr>
      </w:pPr>
      <w:r w:rsidDel="00000000" w:rsidR="00000000" w:rsidRPr="00000000">
        <w:rPr>
          <w:rtl w:val="0"/>
        </w:rPr>
      </w:r>
    </w:p>
    <w:p w:rsidR="00000000" w:rsidDel="00000000" w:rsidP="00000000" w:rsidRDefault="00000000" w:rsidRPr="00000000" w14:paraId="000006A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A9">
      <w:pPr>
        <w:rPr>
          <w:color w:val="444444"/>
          <w:highlight w:val="white"/>
        </w:rPr>
      </w:pPr>
      <w:r w:rsidDel="00000000" w:rsidR="00000000" w:rsidRPr="00000000">
        <w:rPr>
          <w:color w:val="444444"/>
          <w:highlight w:val="white"/>
          <w:rtl w:val="0"/>
        </w:rPr>
        <w:t xml:space="preserve">Option C is incorrect. This metric is used to show when a new subscription attempt fails because you already have an active subscription being used by the same consumer or if your consumers exceed the number of calls per second allowed for this operation. This data would not give information on a hot shard condition.</w:t>
        <w:br w:type="textWrapping"/>
      </w:r>
    </w:p>
    <w:p w:rsidR="00000000" w:rsidDel="00000000" w:rsidP="00000000" w:rsidRDefault="00000000" w:rsidRPr="00000000" w14:paraId="000006AA">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AB">
      <w:pPr>
        <w:rPr>
          <w:color w:val="444444"/>
          <w:highlight w:val="white"/>
        </w:rPr>
      </w:pPr>
      <w:r w:rsidDel="00000000" w:rsidR="00000000" w:rsidRPr="00000000">
        <w:rPr>
          <w:rtl w:val="0"/>
        </w:rPr>
      </w:r>
    </w:p>
    <w:p w:rsidR="00000000" w:rsidDel="00000000" w:rsidP="00000000" w:rsidRDefault="00000000" w:rsidRPr="00000000" w14:paraId="000006AC">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AD">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E">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5">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AF">
      <w:pPr>
        <w:rPr>
          <w:b w:val="1"/>
          <w:color w:val="444444"/>
        </w:rPr>
      </w:pPr>
      <w:r w:rsidDel="00000000" w:rsidR="00000000" w:rsidRPr="00000000">
        <w:rPr>
          <w:rtl w:val="0"/>
        </w:rPr>
      </w:r>
    </w:p>
    <w:p w:rsidR="00000000" w:rsidDel="00000000" w:rsidP="00000000" w:rsidRDefault="00000000" w:rsidRPr="00000000" w14:paraId="000006B0">
      <w:pPr>
        <w:rPr>
          <w:b w:val="1"/>
          <w:color w:val="444444"/>
        </w:rPr>
      </w:pPr>
      <w:r w:rsidDel="00000000" w:rsidR="00000000" w:rsidRPr="00000000">
        <w:rPr>
          <w:rtl w:val="0"/>
        </w:rPr>
      </w:r>
    </w:p>
    <w:p w:rsidR="00000000" w:rsidDel="00000000" w:rsidP="00000000" w:rsidRDefault="00000000" w:rsidRPr="00000000" w14:paraId="000006B1">
      <w:pPr>
        <w:rPr>
          <w:b w:val="1"/>
          <w:color w:val="444444"/>
        </w:rPr>
      </w:pPr>
      <w:r w:rsidDel="00000000" w:rsidR="00000000" w:rsidRPr="00000000">
        <w:rPr>
          <w:rtl w:val="0"/>
        </w:rPr>
      </w:r>
    </w:p>
    <w:sectPr>
      <w:headerReference r:id="rId207"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B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6.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2.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2.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4.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8.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9.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3.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5.png"/><Relationship Id="rId168" Type="http://schemas.openxmlformats.org/officeDocument/2006/relationships/image" Target="media/image7.png"/><Relationship Id="rId167" Type="http://schemas.openxmlformats.org/officeDocument/2006/relationships/image" Target="media/image1.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0.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106" Type="http://schemas.openxmlformats.org/officeDocument/2006/relationships/hyperlink" Target="https://docs.aws.amazon.com/streams/latest/dev/kinesis-producer-adv-aggregation.html" TargetMode="External"/><Relationship Id="rId105" Type="http://schemas.openxmlformats.org/officeDocument/2006/relationships/hyperlink" Target="https://docs.aws.amazon.com/firehose/latest/dev/basic-deliver.html" TargetMode="External"/><Relationship Id="rId104" Type="http://schemas.openxmlformats.org/officeDocument/2006/relationships/hyperlink" Target="https://github.com/awslabs/amazon-kinesis-connectors" TargetMode="External"/><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103" Type="http://schemas.openxmlformats.org/officeDocument/2006/relationships/hyperlink" Target="https://aws.amazon.com/redshift/" TargetMode="External"/><Relationship Id="rId102" Type="http://schemas.openxmlformats.org/officeDocument/2006/relationships/hyperlink" Target="https://aws.amazon.com/kinesis/data-streams/getting-started/" TargetMode="External"/><Relationship Id="rId101" Type="http://schemas.openxmlformats.org/officeDocument/2006/relationships/image" Target="media/image11.png"/><Relationship Id="rId100" Type="http://schemas.openxmlformats.org/officeDocument/2006/relationships/hyperlink" Target="https://aws.amazon.com/kinesis/data-streams/getting-started/"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streams/latest/dev/monitoring-with-cloudwatch.html" TargetMode="External"/><Relationship Id="rId205" Type="http://schemas.openxmlformats.org/officeDocument/2006/relationships/hyperlink" Target="https://aws.amazon.com/blogs/big-data/under-the-hood-scaling-your-kinesis-data-streams/"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7" Type="http://schemas.openxmlformats.org/officeDocument/2006/relationships/header" Target="header1.xm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