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color w:val="646464"/>
          <w:sz w:val="22"/>
        </w:rPr>
        <w:t>IF1015 — ESAIA · Engenharia de Software com IA · 2026.1</w:t>
      </w:r>
    </w:p>
    <w:p/>
    <w:p/>
    <w:p/>
    <w:p>
      <w:pPr>
        <w:jc w:val="center"/>
      </w:pPr>
      <w:r>
        <w:rPr>
          <w:rFonts w:ascii="Calibri" w:hAnsi="Calibri"/>
          <w:b/>
          <w:color w:val="1F3964"/>
          <w:sz w:val="72"/>
        </w:rPr>
        <w:t>CodeCompass</w:t>
      </w:r>
    </w:p>
    <w:p/>
    <w:p>
      <w:pPr>
        <w:jc w:val="center"/>
      </w:pPr>
      <w:r>
        <w:rPr>
          <w:rFonts w:ascii="Calibri" w:hAnsi="Calibri"/>
          <w:b w:val="0"/>
          <w:color w:val="4472C4"/>
          <w:sz w:val="32"/>
        </w:rPr>
        <w:t>Onboarding Inteligente em Codebases Legados com IA</w:t>
      </w:r>
    </w:p>
    <w:p/>
    <w:p>
      <w:pPr>
        <w:jc w:val="center"/>
      </w:pPr>
      <w:r>
        <w:rPr>
          <w:rFonts w:ascii="Calibri" w:hAnsi="Calibri"/>
          <w:b/>
          <w:sz w:val="26"/>
        </w:rPr>
        <w:t>Equipe CodeCompass</w:t>
      </w:r>
    </w:p>
    <w:p/>
    <w:p>
      <w:pPr>
        <w:jc w:val="center"/>
      </w:pPr>
      <w:r>
        <w:rPr>
          <w:rFonts w:ascii="Calibri" w:hAnsi="Calibri"/>
          <w:b w:val="0"/>
          <w:color w:val="00467F"/>
          <w:sz w:val="20"/>
        </w:rPr>
        <w:t>Repositório Git: https://github.com/vbmn-cin-ufpe/if1015-es-com-ia-2026-1</w:t>
      </w:r>
    </w:p>
    <w:p/>
    <w:p/>
    <w:p/>
    <w:p>
      <w:pPr>
        <w:jc w:val="center"/>
      </w:pPr>
      <w:r>
        <w:rPr>
          <w:rFonts w:ascii="Calibri" w:hAnsi="Calibri"/>
          <w:b w:val="0"/>
          <w:sz w:val="22"/>
        </w:rPr>
        <w:t>Victor Barros de Miranda Neves  (vbmn@cin.ufpe.br)</w:t>
      </w:r>
    </w:p>
    <w:p>
      <w:pPr>
        <w:jc w:val="center"/>
      </w:pPr>
      <w:r>
        <w:rPr>
          <w:rFonts w:ascii="Calibri" w:hAnsi="Calibri"/>
          <w:b w:val="0"/>
          <w:sz w:val="22"/>
        </w:rPr>
        <w:t>Vinicius Henrique Silva  (vhs@cin.ufpe.br)</w:t>
      </w:r>
    </w:p>
    <w:p>
      <w:pPr>
        <w:jc w:val="center"/>
      </w:pPr>
      <w:r>
        <w:rPr>
          <w:rFonts w:ascii="Calibri" w:hAnsi="Calibri"/>
          <w:b w:val="0"/>
          <w:sz w:val="22"/>
        </w:rPr>
        <w:t>Alexandre de Souza Cabral  (asc5@cin.ufpe.br)</w:t>
      </w:r>
    </w:p>
    <w:p>
      <w:pPr>
        <w:jc w:val="center"/>
      </w:pPr>
      <w:r>
        <w:rPr>
          <w:rFonts w:ascii="Calibri" w:hAnsi="Calibri"/>
          <w:b w:val="0"/>
          <w:sz w:val="22"/>
        </w:rPr>
        <w:t>Arthur Luis de Farias Alves  (alfa@cin.ufpe.br)</w:t>
      </w:r>
    </w:p>
    <w:p>
      <w:pPr>
        <w:jc w:val="center"/>
      </w:pPr>
      <w:r>
        <w:rPr>
          <w:rFonts w:ascii="Calibri" w:hAnsi="Calibri"/>
          <w:b w:val="0"/>
          <w:sz w:val="22"/>
        </w:rPr>
        <w:t>Getulio Junqueira de Queiroz Lima  (gjql@cin.ufpe.br)</w:t>
      </w:r>
    </w:p>
    <w:p>
      <w:pPr>
        <w:jc w:val="center"/>
      </w:pPr>
      <w:r>
        <w:rPr>
          <w:rFonts w:ascii="Calibri" w:hAnsi="Calibri"/>
          <w:b w:val="0"/>
          <w:sz w:val="22"/>
        </w:rPr>
        <w:t>Carlos Henrique da Silva Frey  (chsf@cin.ufpe.br)</w:t>
      </w:r>
    </w:p>
    <w:p/>
    <w:p/>
    <w:p>
      <w:pPr>
        <w:jc w:val="center"/>
      </w:pPr>
      <w:r>
        <w:rPr>
          <w:rFonts w:ascii="Calibri" w:hAnsi="Calibri"/>
          <w:b w:val="0"/>
          <w:sz w:val="22"/>
        </w:rPr>
        <w:t>Recife, 30 de junho de 2026</w:t>
      </w:r>
    </w:p>
    <w:p>
      <w:pPr>
        <w:jc w:val="center"/>
      </w:pPr>
      <w:r>
        <w:rPr>
          <w:rFonts w:ascii="Calibri" w:hAnsi="Calibri"/>
          <w:b w:val="0"/>
          <w:color w:val="646464"/>
          <w:sz w:val="20"/>
        </w:rPr>
        <w:t>Prof. Vinicius Cardoso Garcia — vcg@cin.ufpe.br</w:t>
      </w:r>
    </w:p>
    <w:p>
      <w:r>
        <w:br w:type="page"/>
      </w:r>
    </w:p>
    <w:p>
      <w:pPr>
        <w:pStyle w:val="Heading1"/>
      </w:pPr>
      <w:r>
        <w:rPr>
          <w:rFonts w:ascii="Calibri" w:hAnsi="Calibri"/>
          <w:color w:val="1F3964"/>
        </w:rPr>
        <w:t>Sumário</w:t>
      </w:r>
    </w:p>
    <w:p>
      <w:pPr>
        <w:ind w:left="283"/>
      </w:pPr>
      <w:r>
        <w:rPr>
          <w:rFonts w:ascii="Calibri" w:hAnsi="Calibri"/>
          <w:b w:val="0"/>
          <w:sz w:val="22"/>
        </w:rPr>
        <w:t>Disclaimer</w:t>
      </w:r>
    </w:p>
    <w:p>
      <w:pPr>
        <w:ind w:left="283"/>
      </w:pPr>
      <w:r>
        <w:rPr>
          <w:rFonts w:ascii="Calibri" w:hAnsi="Calibri"/>
          <w:b w:val="0"/>
          <w:sz w:val="22"/>
        </w:rPr>
        <w:t>1. Introdução</w:t>
      </w:r>
    </w:p>
    <w:p>
      <w:pPr>
        <w:ind w:left="283"/>
      </w:pPr>
      <w:r>
        <w:rPr>
          <w:rFonts w:ascii="Calibri" w:hAnsi="Calibri"/>
          <w:b w:val="0"/>
          <w:sz w:val="22"/>
        </w:rPr>
        <w:t>2. Metodologia</w:t>
      </w:r>
    </w:p>
    <w:p>
      <w:pPr>
        <w:ind w:left="283"/>
      </w:pPr>
      <w:r>
        <w:rPr>
          <w:rFonts w:ascii="Calibri" w:hAnsi="Calibri"/>
          <w:b w:val="0"/>
          <w:sz w:val="22"/>
        </w:rPr>
        <w:t>3. Movimento 1 — Exposição (Alinhar Estratégia)</w:t>
      </w:r>
    </w:p>
    <w:p>
      <w:pPr>
        <w:ind w:left="283"/>
      </w:pPr>
      <w:r>
        <w:rPr>
          <w:rFonts w:ascii="Calibri" w:hAnsi="Calibri"/>
          <w:b w:val="0"/>
          <w:sz w:val="22"/>
        </w:rPr>
        <w:t>4. Movimento 2 — Composição (Desenhar a Solução)</w:t>
      </w:r>
    </w:p>
    <w:p>
      <w:pPr>
        <w:ind w:left="283"/>
      </w:pPr>
      <w:r>
        <w:rPr>
          <w:rFonts w:ascii="Calibri" w:hAnsi="Calibri"/>
          <w:b w:val="0"/>
          <w:sz w:val="22"/>
        </w:rPr>
        <w:t>5. Movimento 3 — Ensaio (Construir e Testar)</w:t>
      </w:r>
    </w:p>
    <w:p>
      <w:pPr>
        <w:ind w:left="283"/>
      </w:pPr>
      <w:r>
        <w:rPr>
          <w:rFonts w:ascii="Calibri" w:hAnsi="Calibri"/>
          <w:b w:val="0"/>
          <w:sz w:val="22"/>
        </w:rPr>
        <w:t>6. Movimento 4 — Ressonância (Medir e Aprender)</w:t>
      </w:r>
    </w:p>
    <w:p>
      <w:pPr>
        <w:ind w:left="283"/>
      </w:pPr>
      <w:r>
        <w:rPr>
          <w:rFonts w:ascii="Calibri" w:hAnsi="Calibri"/>
          <w:b w:val="0"/>
          <w:sz w:val="22"/>
        </w:rPr>
        <w:t>7. Economicidade do Desenvolvimento Assistido por IA</w:t>
      </w:r>
    </w:p>
    <w:p>
      <w:pPr>
        <w:ind w:left="283"/>
      </w:pPr>
      <w:r>
        <w:rPr>
          <w:rFonts w:ascii="Calibri" w:hAnsi="Calibri"/>
          <w:b w:val="0"/>
          <w:sz w:val="22"/>
        </w:rPr>
        <w:t>8. Discussões Técnicas e Estratégicas</w:t>
      </w:r>
    </w:p>
    <w:p>
      <w:pPr>
        <w:ind w:left="283"/>
      </w:pPr>
      <w:r>
        <w:rPr>
          <w:rFonts w:ascii="Calibri" w:hAnsi="Calibri"/>
          <w:b w:val="0"/>
          <w:sz w:val="22"/>
        </w:rPr>
        <w:t>9. Considerações Éticas</w:t>
      </w:r>
    </w:p>
    <w:p>
      <w:pPr>
        <w:ind w:left="283"/>
      </w:pPr>
      <w:r>
        <w:rPr>
          <w:rFonts w:ascii="Calibri" w:hAnsi="Calibri"/>
          <w:b w:val="0"/>
          <w:sz w:val="22"/>
        </w:rPr>
        <w:t>10. Lições Aprendidas e Reflexões Finais</w:t>
      </w:r>
    </w:p>
    <w:p>
      <w:pPr>
        <w:ind w:left="283"/>
      </w:pPr>
      <w:r>
        <w:rPr>
          <w:rFonts w:ascii="Calibri" w:hAnsi="Calibri"/>
          <w:b w:val="0"/>
          <w:sz w:val="22"/>
        </w:rPr>
        <w:t>11. Referências</w:t>
      </w:r>
    </w:p>
    <w:p>
      <w:pPr>
        <w:ind w:left="283"/>
      </w:pPr>
      <w:r>
        <w:rPr>
          <w:rFonts w:ascii="Calibri" w:hAnsi="Calibri"/>
          <w:b w:val="0"/>
          <w:sz w:val="22"/>
        </w:rPr>
        <w:t>12. Apêndices</w:t>
      </w:r>
    </w:p>
    <w:p>
      <w:r>
        <w:br w:type="page"/>
      </w:r>
    </w:p>
    <w:p>
      <w:pPr>
        <w:pStyle w:val="Heading1"/>
      </w:pPr>
      <w:r>
        <w:rPr>
          <w:rFonts w:ascii="Calibri" w:hAnsi="Calibri"/>
          <w:color w:val="1F3964"/>
        </w:rPr>
        <w:t>Disclaimer</w:t>
      </w:r>
    </w:p>
    <w:p>
      <w:pPr>
        <w:jc w:val="both"/>
      </w:pPr>
      <w:r>
        <w:rPr>
          <w:rFonts w:ascii="Calibri" w:hAnsi="Calibri"/>
          <w:b w:val="0"/>
          <w:sz w:val="22"/>
        </w:rPr>
        <w:t>Este relatório foi elaborado pela equipe CodeCompass para a disciplina IF1015 — Engenharia de Software com IA (TASI 6), CIn/UFPE, semestre 2026.1, sob orientação do Prof. Vinicius Cardoso Garcia. O documento segue a estrutura da Metodologia Sinfonia (Garcia &amp; Medeiros, 2025), compreendendo os quatro movimentos: Exposição, Composição, Ensaio e Ressonância. Todo o conteúdo reflete o trabalho efetivamente realizado pela equipe ao longo do semestre, incluindo o uso extensivo de ferramentas de IA generativa (GitHub Copilot / Claude Opus 4 / Claude Sonnet 4.6) devidamente documentado no Workflow Document (Apêndice A).</w:t>
      </w:r>
    </w:p>
    <w:p>
      <w:r>
        <w:br w:type="page"/>
      </w:r>
    </w:p>
    <w:p>
      <w:pPr>
        <w:pStyle w:val="Heading1"/>
      </w:pPr>
      <w:r>
        <w:rPr>
          <w:rFonts w:ascii="Calibri" w:hAnsi="Calibri"/>
          <w:color w:val="1F3964"/>
        </w:rPr>
        <w:t>1. Introdução</w:t>
      </w:r>
    </w:p>
    <w:p>
      <w:pPr>
        <w:pStyle w:val="Heading2"/>
      </w:pPr>
      <w:r>
        <w:rPr>
          <w:rFonts w:ascii="Calibri" w:hAnsi="Calibri"/>
          <w:color w:val="1F3964"/>
        </w:rPr>
        <w:t>1.1 Contextualização do Problema</w:t>
      </w:r>
    </w:p>
    <w:p>
      <w:pPr>
        <w:jc w:val="both"/>
      </w:pPr>
      <w:r>
        <w:rPr>
          <w:rFonts w:ascii="Calibri" w:hAnsi="Calibri"/>
          <w:b w:val="0"/>
          <w:sz w:val="22"/>
        </w:rPr>
        <w:t>O onboarding de novos desenvolvedores em codebases de médio e grande porte é uma das atividades mais custosas da fase de Manutenção e Evolução de Software (SWEBOK KA 5). Segundo pesquisas de mercado, o tempo médio de ramp-up até produtividade plena varia de três a seis meses. Durante esse período, o novo desenvolvedor interrompe os veteranos com perguntas recorrentes (3–5 h/semana por veterano), comete erros por desconhecimento de decisões arquiteturais não documentadas e produz código que viola padrões implícitos do time, gerando retrabalho em code review. O conhecimento sobre a codebase está disperso em código-fonte, mensagens de commit, Pull Requests, wikis desatualizadas e, principalmente, na memória dos desenvolvedores veteranos — atores insubstituíveis, porém sobrecarregados.</w:t>
      </w:r>
    </w:p>
    <w:p>
      <w:pPr>
        <w:jc w:val="both"/>
      </w:pPr>
      <w:r>
        <w:rPr>
          <w:rFonts w:ascii="Calibri" w:hAnsi="Calibri"/>
          <w:b w:val="0"/>
          <w:sz w:val="22"/>
        </w:rPr>
        <w:t>O problema se agrava em sistemas legados, onde a documentação formal é escassa ou obsoleta e as decisões arquiteturais raramente estão explicadas em artefatos formais. Alta rotatividade gera ciclos viciosos: cada saída leva conhecimento embora e cada entrada recomeça o processo do zero, elevando o custo marginal de manutenção e o risco técnico do sistema.</w:t>
      </w:r>
    </w:p>
    <w:p>
      <w:pPr>
        <w:pStyle w:val="Heading2"/>
      </w:pPr>
      <w:r>
        <w:rPr>
          <w:rFonts w:ascii="Calibri" w:hAnsi="Calibri"/>
          <w:color w:val="1F3964"/>
        </w:rPr>
        <w:t>1.2 Objetivo Geral e Objetivos Específicos</w:t>
      </w:r>
    </w:p>
    <w:p>
      <w:pPr>
        <w:jc w:val="both"/>
      </w:pPr>
      <w:r>
        <w:rPr>
          <w:rFonts w:ascii="Calibri" w:hAnsi="Calibri"/>
          <w:b/>
          <w:sz w:val="22"/>
        </w:rPr>
        <w:t>Objetivo geral:</w:t>
      </w:r>
    </w:p>
    <w:p>
      <w:pPr>
        <w:jc w:val="both"/>
      </w:pPr>
      <w:r>
        <w:rPr>
          <w:rFonts w:ascii="Calibri" w:hAnsi="Calibri"/>
          <w:b w:val="0"/>
          <w:sz w:val="22"/>
        </w:rPr>
        <w:t>Desenvolver e validar o CodeCompass, um assistente conversacional de onboarding que utiliza RAG (Retrieval-Augmented Generation) sobre código-fonte e histórico de commits para reduzir significativamente o tempo de ramp-up de novos desenvolvedores em codebases legadas.</w:t>
      </w:r>
    </w:p>
    <w:p>
      <w:pPr>
        <w:jc w:val="both"/>
      </w:pPr>
      <w:r>
        <w:rPr>
          <w:rFonts w:ascii="Calibri" w:hAnsi="Calibri"/>
          <w:b/>
          <w:sz w:val="22"/>
        </w:rPr>
        <w:t>Objetivos específicos:</w:t>
      </w:r>
    </w:p>
    <w:p>
      <w:pPr>
        <w:pStyle w:val="ListBullet"/>
        <w:ind w:left="567"/>
      </w:pPr>
      <w:r>
        <w:rPr>
          <w:rFonts w:ascii="Calibri" w:hAnsi="Calibri"/>
          <w:b w:val="0"/>
          <w:sz w:val="21"/>
        </w:rPr>
        <w:t>Indexar repositórios Git com suporte a 15 linguagens de programação, gerando embeddings semânticos via tree-sitter + OpenAI Embeddings API.</w:t>
      </w:r>
    </w:p>
    <w:p>
      <w:pPr>
        <w:pStyle w:val="ListBullet"/>
        <w:ind w:left="567"/>
      </w:pPr>
      <w:r>
        <w:rPr>
          <w:rFonts w:ascii="Calibri" w:hAnsi="Calibri"/>
          <w:b w:val="0"/>
          <w:sz w:val="21"/>
        </w:rPr>
        <w:t>Disponibilizar interface conversacional (Chat RAG) para perguntas em linguagem natural sobre a codebase.</w:t>
      </w:r>
    </w:p>
    <w:p>
      <w:pPr>
        <w:pStyle w:val="ListBullet"/>
        <w:ind w:left="567"/>
      </w:pPr>
      <w:r>
        <w:rPr>
          <w:rFonts w:ascii="Calibri" w:hAnsi="Calibri"/>
          <w:b w:val="0"/>
          <w:sz w:val="21"/>
        </w:rPr>
        <w:t>Gerar automaticamente tours guiados dos módulos mais relevantes ranqueados por complexidade ciclomática, churn e acoplamento.</w:t>
      </w:r>
    </w:p>
    <w:p>
      <w:pPr>
        <w:pStyle w:val="ListBullet"/>
        <w:ind w:left="567"/>
      </w:pPr>
      <w:r>
        <w:rPr>
          <w:rFonts w:ascii="Calibri" w:hAnsi="Calibri"/>
          <w:b w:val="0"/>
          <w:sz w:val="21"/>
        </w:rPr>
        <w:t>Visualizar o grafo de dependências entre módulos e detectar drift arquitetural entre snapshots.</w:t>
      </w:r>
    </w:p>
    <w:p>
      <w:pPr>
        <w:pStyle w:val="ListBullet"/>
        <w:ind w:left="567"/>
      </w:pPr>
      <w:r>
        <w:rPr>
          <w:rFonts w:ascii="Calibri" w:hAnsi="Calibri"/>
          <w:b w:val="0"/>
          <w:sz w:val="21"/>
        </w:rPr>
        <w:t>Analisar o histórico de commits para explicar decisões técnicas ('Por quê?').</w:t>
      </w:r>
    </w:p>
    <w:p>
      <w:pPr>
        <w:pStyle w:val="ListBullet"/>
        <w:ind w:left="567"/>
      </w:pPr>
      <w:r>
        <w:rPr>
          <w:rFonts w:ascii="Calibri" w:hAnsi="Calibri"/>
          <w:b w:val="0"/>
          <w:sz w:val="21"/>
        </w:rPr>
        <w:t>Prover métricas de qualidade, análise de hotspots, auditoria de ações, webhooks GitHub e watchlist com notificações por e-mail.</w:t>
      </w:r>
    </w:p>
    <w:p>
      <w:pPr>
        <w:pStyle w:val="ListBullet"/>
        <w:ind w:left="567"/>
      </w:pPr>
      <w:r>
        <w:rPr>
          <w:rFonts w:ascii="Calibri" w:hAnsi="Calibri"/>
          <w:b w:val="0"/>
          <w:sz w:val="21"/>
        </w:rPr>
        <w:t>Documentar rigorosamente o processo de desenvolvimento assistido por IA com dados de economicidade.</w:t>
      </w:r>
    </w:p>
    <w:p>
      <w:pPr>
        <w:pStyle w:val="Heading2"/>
      </w:pPr>
      <w:r>
        <w:rPr>
          <w:rFonts w:ascii="Calibri" w:hAnsi="Calibri"/>
          <w:color w:val="1F3964"/>
        </w:rPr>
        <w:t>1.3 Justificativa do Uso de IA Generativa e LLMs</w:t>
      </w:r>
    </w:p>
    <w:p>
      <w:pPr>
        <w:jc w:val="both"/>
      </w:pPr>
      <w:r>
        <w:rPr>
          <w:rFonts w:ascii="Calibri" w:hAnsi="Calibri"/>
          <w:b w:val="0"/>
          <w:sz w:val="22"/>
        </w:rPr>
        <w:t>O problema de onboarding é essencialmente um problema de geração de linguagem natural contextualizada: o novo desenvolvedor precisa de explicações — não apenas de acesso ao código. Uma solução tradicional (busca por palavras-chave, grep, documentação estática) recupera trechos de código, mas não os explica, não sintetiza decisões históricas e não adapta o nível de detalhe à pergunta feita.</w:t>
      </w:r>
    </w:p>
    <w:p>
      <w:pPr>
        <w:jc w:val="both"/>
      </w:pPr>
      <w:r>
        <w:rPr>
          <w:rFonts w:ascii="Calibri" w:hAnsi="Calibri"/>
          <w:b w:val="0"/>
          <w:sz w:val="22"/>
        </w:rPr>
        <w:t>LLMs de grande escala (Claude, GPT-4) possuem capacidade de compreensão e geração de linguagem natural suficiente para explicar código, sintetizar histórico de commits e construir narrativas de onboarding. O padrão RAG (Retrieval-Augmented Generation) supera a limitação de janela de contexto ao injetar apenas os trechos mais relevantes para cada pergunta, tornando viável responder perguntas sobre repositórios de centenas de milhares de linhas de código. Ferramentas tradicionais como Sourcegraph Cody focam em code completion, não em onboarding estruturado; Swimm exige documentação manual dos veteranos. O CodeCompass preenche esse gap ao automatizar a geração de walkthroughs e síntese de decisões históricas.</w:t>
      </w:r>
    </w:p>
    <w:p>
      <w:pPr>
        <w:pStyle w:val="Heading2"/>
      </w:pPr>
      <w:r>
        <w:rPr>
          <w:rFonts w:ascii="Calibri" w:hAnsi="Calibri"/>
          <w:color w:val="1F3964"/>
        </w:rPr>
        <w:t>1.4 Visão Geral da Abordagem — Metodologia Sinfonia</w:t>
      </w:r>
    </w:p>
    <w:p>
      <w:pPr>
        <w:jc w:val="both"/>
      </w:pPr>
      <w:r>
        <w:rPr>
          <w:rFonts w:ascii="Calibri" w:hAnsi="Calibri"/>
          <w:b w:val="0"/>
          <w:sz w:val="22"/>
        </w:rPr>
        <w:t>O projeto foi estruturado segundo a Metodologia Sinfonia (Garcia &amp; Medeiros, 2025), percorrendo quatro movimentos: (1) Exposição — alinhamento estratégico, personas, MVP; (2) Composição — arquitetura C4, catálogo de prompts, decisões técnicas; (3) Ensaio — implementação completa, testes, segurança, CI/CD; (4) Ressonância — medição, feedback e análise de economicidade.</w:t>
      </w:r>
    </w:p>
    <w:p>
      <w:r>
        <w:br w:type="page"/>
      </w:r>
    </w:p>
    <w:p>
      <w:pPr>
        <w:pStyle w:val="Heading1"/>
      </w:pPr>
      <w:r>
        <w:rPr>
          <w:rFonts w:ascii="Calibri" w:hAnsi="Calibri"/>
          <w:color w:val="1F3964"/>
        </w:rPr>
        <w:t>2. Metodologia</w:t>
      </w:r>
    </w:p>
    <w:p>
      <w:pPr>
        <w:pStyle w:val="Heading2"/>
      </w:pPr>
      <w:r>
        <w:rPr>
          <w:rFonts w:ascii="Calibri" w:hAnsi="Calibri"/>
          <w:color w:val="1F3964"/>
        </w:rPr>
        <w:t>2.1 As Duas Entregas Indissociáveis</w:t>
      </w:r>
    </w:p>
    <w:p>
      <w:pPr>
        <w:jc w:val="both"/>
      </w:pPr>
      <w:r>
        <w:rPr>
          <w:rFonts w:ascii="Calibri" w:hAnsi="Calibri"/>
          <w:b w:val="0"/>
          <w:sz w:val="22"/>
        </w:rPr>
        <w:t>O projeto produziu dois artefatos complementares: (a) a Aplicação CodeCompass — sistema funcional com 27 funcionalidades implementadas, disponível via Docker Compose — e (b) o Workflow Document — diário de bordo do desenvolvimento assistido por IA, mantido desde a fase de pré-proposta e atualizado a cada fase, capturando o uso qualitativo de IA e os dados de economicidade (consumo de tokens, esforço humano real e contrafactual). Ambos os artefatos foram desenvolvidos em paralelo e são indissociáveis: a aplicação evidencia o resultado; o Workflow Document evidencia o aprendizado e o processo.</w:t>
      </w:r>
    </w:p>
    <w:p>
      <w:pPr>
        <w:pStyle w:val="Heading2"/>
      </w:pPr>
      <w:r>
        <w:rPr>
          <w:rFonts w:ascii="Calibri" w:hAnsi="Calibri"/>
          <w:color w:val="1F3964"/>
        </w:rPr>
        <w:t>2.2 Aplicação da Metodologia Sinfonia</w:t>
      </w:r>
    </w:p>
    <w:p>
      <w:pPr>
        <w:jc w:val="both"/>
      </w:pPr>
      <w:r>
        <w:rPr>
          <w:rFonts w:ascii="Calibri" w:hAnsi="Calibri"/>
          <w:b w:val="0"/>
          <w:sz w:val="22"/>
        </w:rPr>
        <w:t>Os quatro movimentos estruturaram o trabalho de forma sequencial, com os checkpoints da disciplina como marcos de validação:</w:t>
      </w:r>
    </w:p>
    <w:p>
      <w:pPr>
        <w:pStyle w:val="ListBullet"/>
        <w:ind w:left="567"/>
      </w:pPr>
      <w:r>
        <w:rPr>
          <w:rFonts w:ascii="Calibri" w:hAnsi="Calibri"/>
          <w:b w:val="0"/>
          <w:sz w:val="21"/>
        </w:rPr>
        <w:t>CP1 — Exposição (Aulas 8–13): definição do domínio D8, personas, MVP, métricas de sucesso.</w:t>
      </w:r>
    </w:p>
    <w:p>
      <w:pPr>
        <w:pStyle w:val="ListBullet"/>
        <w:ind w:left="567"/>
      </w:pPr>
      <w:r>
        <w:rPr>
          <w:rFonts w:ascii="Calibri" w:hAnsi="Calibri"/>
          <w:b w:val="0"/>
          <w:sz w:val="21"/>
        </w:rPr>
        <w:t>CP2 — Composição (Aulas 14–20): implementação das 8 specs iniciais (SPEC-0001 a SPEC-0008), C4 Model, Catálogo de Prompts, ADRs.</w:t>
      </w:r>
    </w:p>
    <w:p>
      <w:pPr>
        <w:pStyle w:val="ListBullet"/>
        <w:ind w:left="567"/>
      </w:pPr>
      <w:r>
        <w:rPr>
          <w:rFonts w:ascii="Calibri" w:hAnsi="Calibri"/>
          <w:b w:val="0"/>
          <w:sz w:val="21"/>
        </w:rPr>
        <w:t>CP3 — Ensaio (Aulas 21–29): otimização de performance (18.7× embedding), expansão de linguagens, polimento de UX, auditoria de segurança.</w:t>
      </w:r>
    </w:p>
    <w:p>
      <w:pPr>
        <w:pStyle w:val="ListBullet"/>
        <w:ind w:left="567"/>
      </w:pPr>
      <w:r>
        <w:rPr>
          <w:rFonts w:ascii="Calibri" w:hAnsi="Calibri"/>
          <w:b w:val="0"/>
          <w:sz w:val="21"/>
        </w:rPr>
        <w:t>Apresentação Final — Ressonância (Aula 30+): métricas finais, análise de economicidade consolidada, decisão estratégica.</w:t>
      </w:r>
    </w:p>
    <w:p>
      <w:pPr>
        <w:pStyle w:val="Heading2"/>
      </w:pPr>
      <w:r>
        <w:rPr>
          <w:rFonts w:ascii="Calibri" w:hAnsi="Calibri"/>
          <w:color w:val="1F3964"/>
        </w:rPr>
        <w:t>2.3 Gestão do Trabalho em Equipe</w:t>
      </w:r>
    </w:p>
    <w:p>
      <w:pPr>
        <w:jc w:val="both"/>
      </w:pPr>
      <w:r>
        <w:rPr>
          <w:rFonts w:ascii="Calibri" w:hAnsi="Calibri"/>
          <w:b w:val="0"/>
          <w:sz w:val="22"/>
        </w:rPr>
        <w:t>A equipe de seis membros organizou-se em sprints semanais, com divisão de responsabilidades por área de domínio (backend, frontend, infraestrutura, documentação). A comunicação foi conduzida via WhatsApp e sessões síncronas. O repositório Git (branch dev → main via Pull Requests) serviu como plataforma central de versionamento e revisão de código. GitHub Copilot (Agent Mode) foi utilizado por todos os membros para geração e revisão de código, com supervisão humana obrigatória antes de cada merge.</w:t>
      </w:r>
    </w:p>
    <w:p>
      <w:pPr>
        <w:pStyle w:val="Heading2"/>
      </w:pPr>
      <w:r>
        <w:rPr>
          <w:rFonts w:ascii="Calibri" w:hAnsi="Calibri"/>
          <w:color w:val="1F3964"/>
        </w:rPr>
        <w:t>2.4 Workflow Document como Documento Vivo</w:t>
      </w:r>
    </w:p>
    <w:p>
      <w:pPr>
        <w:jc w:val="both"/>
      </w:pPr>
      <w:r>
        <w:rPr>
          <w:rFonts w:ascii="Calibri" w:hAnsi="Calibri"/>
          <w:b w:val="0"/>
          <w:sz w:val="22"/>
        </w:rPr>
        <w:t>O Workflow Document (WORKFLOW_DOCUMENT.md) foi mantido atualizado a cada fase, registrando: ferramentas e modelos utilizados, prompts notáveis, decisões tomadas sem IA, e as três camadas de economicidade (custo real de IA, esforço humano real, custo contrafactual). O documento completo consta no Apêndice A deste relatório.</w:t>
      </w:r>
    </w:p>
    <w:p>
      <w:r>
        <w:br w:type="page"/>
      </w:r>
    </w:p>
    <w:p>
      <w:pPr>
        <w:pStyle w:val="Heading1"/>
      </w:pPr>
      <w:r>
        <w:rPr>
          <w:rFonts w:ascii="Calibri" w:hAnsi="Calibri"/>
          <w:color w:val="1F3964"/>
        </w:rPr>
        <w:t>3. Movimento 1 — Exposição (Alinhar Estratégia)</w:t>
      </w:r>
    </w:p>
    <w:p>
      <w:pPr>
        <w:jc w:val="both"/>
      </w:pPr>
      <w:r>
        <w:rPr>
          <w:rFonts w:ascii="Calibri" w:hAnsi="Calibri"/>
          <w:b w:val="0"/>
          <w:sz w:val="22"/>
        </w:rPr>
        <w:t>Artefatos: Canvas de Estratégia e Ação, Personas, Declaração de Missão/Visão, Métricas de Sucesso, Matriz de Priorização (Impacto × Esforço), Escopo do MVP.</w:t>
      </w:r>
    </w:p>
    <w:p/>
    <w:p>
      <w:pPr>
        <w:pStyle w:val="Heading2"/>
      </w:pPr>
      <w:r>
        <w:rPr>
          <w:rFonts w:ascii="Calibri" w:hAnsi="Calibri"/>
          <w:color w:val="1F3964"/>
        </w:rPr>
        <w:t>3.1 Canvas de Estratégia e Ação</w:t>
      </w:r>
    </w:p>
    <w:p>
      <w:pPr>
        <w:jc w:val="both"/>
      </w:pPr>
      <w:r>
        <w:rPr>
          <w:rFonts w:ascii="Calibri" w:hAnsi="Calibri"/>
          <w:b w:val="0"/>
          <w:sz w:val="22"/>
        </w:rPr>
        <w:t>Problema central: O onboarding de novos desenvolvedores em codebases legadas é lento, custoso e depende excessivamente de conhecimento tácito de veteranos. Contexto de negócio: Empresas de tecnologia com alta rotatividade sofrem perda contínua de conhecimento institucional, elevando o custo marginal de manutenção. Objetivo de alto nível: Reduzir o tempo de onboarding de 3–6 meses para semanas, automatizando a geração de documentação contextualizada e respostas a perguntas sobre o código.</w:t>
      </w:r>
    </w:p>
    <w:p>
      <w:pPr>
        <w:pStyle w:val="Heading2"/>
      </w:pPr>
      <w:r>
        <w:rPr>
          <w:rFonts w:ascii="Calibri" w:hAnsi="Calibri"/>
          <w:color w:val="1F3964"/>
        </w:rPr>
        <w:t>3.2 Personas Principais</w:t>
      </w:r>
    </w:p>
    <w:p>
      <w:pPr>
        <w:jc w:val="both"/>
      </w:pPr>
      <w:r>
        <w:rPr>
          <w:rFonts w:ascii="Calibri" w:hAnsi="Calibri"/>
          <w:b/>
          <w:sz w:val="22"/>
        </w:rPr>
        <w:t>Persona 1 — Desenvolvedor Novato (usuário primário):</w:t>
      </w:r>
    </w:p>
    <w:p>
      <w:pPr>
        <w:pStyle w:val="ListBullet"/>
        <w:ind w:left="567"/>
      </w:pPr>
      <w:r>
        <w:rPr>
          <w:rFonts w:ascii="Calibri" w:hAnsi="Calibri"/>
          <w:b w:val="0"/>
          <w:sz w:val="21"/>
        </w:rPr>
        <w:t>Perfil: recém-contratado, 1–3 anos de experiência, não conhece a codebase.</w:t>
      </w:r>
    </w:p>
    <w:p>
      <w:pPr>
        <w:pStyle w:val="ListBullet"/>
        <w:ind w:left="567"/>
      </w:pPr>
      <w:r>
        <w:rPr>
          <w:rFonts w:ascii="Calibri" w:hAnsi="Calibri"/>
          <w:b w:val="0"/>
          <w:sz w:val="21"/>
        </w:rPr>
        <w:t>Dores: interrompe veteranos com perguntas básicas; demora semanas para entender fluxos-chave; comete erros por desconhecimento de padrões implícitos.</w:t>
      </w:r>
    </w:p>
    <w:p>
      <w:pPr>
        <w:pStyle w:val="ListBullet"/>
        <w:ind w:left="567"/>
      </w:pPr>
      <w:r>
        <w:rPr>
          <w:rFonts w:ascii="Calibri" w:hAnsi="Calibri"/>
          <w:b w:val="0"/>
          <w:sz w:val="21"/>
        </w:rPr>
        <w:t>Ganhos esperados: respostas instantâneas a perguntas sobre o código; tour guiado dos módulos críticos; grafo visual de dependências.</w:t>
      </w:r>
    </w:p>
    <w:p>
      <w:pPr>
        <w:jc w:val="both"/>
      </w:pPr>
      <w:r>
        <w:rPr>
          <w:rFonts w:ascii="Calibri" w:hAnsi="Calibri"/>
          <w:b/>
          <w:sz w:val="22"/>
        </w:rPr>
        <w:t>Persona 2 — Tech Lead / Admin (usuário secundário):</w:t>
      </w:r>
    </w:p>
    <w:p>
      <w:pPr>
        <w:pStyle w:val="ListBullet"/>
        <w:ind w:left="567"/>
      </w:pPr>
      <w:r>
        <w:rPr>
          <w:rFonts w:ascii="Calibri" w:hAnsi="Calibri"/>
          <w:b w:val="0"/>
          <w:sz w:val="21"/>
        </w:rPr>
        <w:t>Perfil: 5+ anos de experiência, responsável pela produtividade do time.</w:t>
      </w:r>
    </w:p>
    <w:p>
      <w:pPr>
        <w:pStyle w:val="ListBullet"/>
        <w:ind w:left="567"/>
      </w:pPr>
      <w:r>
        <w:rPr>
          <w:rFonts w:ascii="Calibri" w:hAnsi="Calibri"/>
          <w:b w:val="0"/>
          <w:sz w:val="21"/>
        </w:rPr>
        <w:t>Dores: interrompido 3–5 h/semana por perguntas de novatos; documentação desatualizada; dificuldade de medir progresso de onboarding.</w:t>
      </w:r>
    </w:p>
    <w:p>
      <w:pPr>
        <w:pStyle w:val="ListBullet"/>
        <w:ind w:left="567"/>
      </w:pPr>
      <w:r>
        <w:rPr>
          <w:rFonts w:ascii="Calibri" w:hAnsi="Calibri"/>
          <w:b w:val="0"/>
          <w:sz w:val="21"/>
        </w:rPr>
        <w:t>Ganhos esperados: painel de métricas de onboarding; alertas de drift arquitetural; audit log de ações; webhooks para re-indexação automática.</w:t>
      </w:r>
    </w:p>
    <w:p>
      <w:pPr>
        <w:pStyle w:val="Heading2"/>
      </w:pPr>
      <w:r>
        <w:rPr>
          <w:rFonts w:ascii="Calibri" w:hAnsi="Calibri"/>
          <w:color w:val="1F3964"/>
        </w:rPr>
        <w:t>3.3 Declaração de Missão e Visão</w:t>
      </w:r>
    </w:p>
    <w:p>
      <w:pPr>
        <w:jc w:val="both"/>
      </w:pPr>
      <w:r>
        <w:rPr>
          <w:rFonts w:ascii="Calibri" w:hAnsi="Calibri"/>
          <w:b w:val="0"/>
          <w:sz w:val="22"/>
        </w:rPr>
        <w:t>Missão: Democratizar o acesso ao conhecimento de codebases legadas, tornando o onboarding de novos desenvolvedores mais rápido, autônomo e seguro através de IA conversacional contextualizada pelo código real.</w:t>
      </w:r>
    </w:p>
    <w:p>
      <w:pPr>
        <w:jc w:val="both"/>
      </w:pPr>
      <w:r>
        <w:rPr>
          <w:rFonts w:ascii="Calibri" w:hAnsi="Calibri"/>
          <w:b w:val="0"/>
          <w:sz w:val="22"/>
        </w:rPr>
        <w:t>Visão: Tornar-se a ferramenta padrão de onboarding técnico para times de engenharia que mantêm sistemas legados, eliminando a dependência do conhecimento tácito de veteranos como única fonte de verdade sobre a arquitetura.</w:t>
      </w:r>
    </w:p>
    <w:p>
      <w:pPr>
        <w:jc w:val="both"/>
      </w:pPr>
      <w:r>
        <w:rPr>
          <w:rFonts w:ascii="Calibri" w:hAnsi="Calibri"/>
          <w:b w:val="0"/>
          <w:sz w:val="22"/>
        </w:rPr>
        <w:t>Alinhamento ético: O sistema é transparente sobre suas fontes (RAG cita os chunks usados), declara incerteza quando o contexto é insuficiente, e não substitui a revisão humana do código — é uma ferramenta de apoio, não de automação de decisões.</w:t>
      </w:r>
    </w:p>
    <w:p>
      <w:pPr>
        <w:pStyle w:val="Heading2"/>
      </w:pPr>
      <w:r>
        <w:rPr>
          <w:rFonts w:ascii="Calibri" w:hAnsi="Calibri"/>
          <w:color w:val="1F3964"/>
        </w:rPr>
        <w:t>3.4 Métricas de Sucesso</w:t>
      </w:r>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BDD7EE"/>
          </w:tcPr>
          <w:p>
            <w:pPr>
              <w:jc w:val="center"/>
            </w:pPr>
            <w:r>
              <w:rPr>
                <w:rFonts w:ascii="Calibri" w:hAnsi="Calibri"/>
                <w:b/>
                <w:sz w:val="20"/>
              </w:rPr>
              <w:t>Métrica</w:t>
            </w:r>
          </w:p>
        </w:tc>
        <w:tc>
          <w:tcPr>
            <w:tcW w:type="dxa" w:w="1701"/>
            <w:shd w:val="clear" w:color="auto" w:fill="BDD7EE"/>
          </w:tcPr>
          <w:p>
            <w:pPr>
              <w:jc w:val="center"/>
            </w:pPr>
            <w:r>
              <w:rPr>
                <w:rFonts w:ascii="Calibri" w:hAnsi="Calibri"/>
                <w:b/>
                <w:sz w:val="20"/>
              </w:rPr>
              <w:t>Tipo</w:t>
            </w:r>
          </w:p>
        </w:tc>
        <w:tc>
          <w:tcPr>
            <w:tcW w:type="dxa" w:w="1984"/>
            <w:shd w:val="clear" w:color="auto" w:fill="BDD7EE"/>
          </w:tcPr>
          <w:p>
            <w:pPr>
              <w:jc w:val="center"/>
            </w:pPr>
            <w:r>
              <w:rPr>
                <w:rFonts w:ascii="Calibri" w:hAnsi="Calibri"/>
                <w:b/>
                <w:sz w:val="20"/>
              </w:rPr>
              <w:t>Meta</w:t>
            </w:r>
          </w:p>
        </w:tc>
        <w:tc>
          <w:tcPr>
            <w:tcW w:type="dxa" w:w="1984"/>
            <w:shd w:val="clear" w:color="auto" w:fill="BDD7EE"/>
          </w:tcPr>
          <w:p>
            <w:pPr>
              <w:jc w:val="center"/>
            </w:pPr>
            <w:r>
              <w:rPr>
                <w:rFonts w:ascii="Calibri" w:hAnsi="Calibri"/>
                <w:b/>
                <w:sz w:val="20"/>
              </w:rPr>
              <w:t>Resultado</w:t>
            </w:r>
          </w:p>
        </w:tc>
      </w:tr>
      <w:tr>
        <w:tc>
          <w:tcPr>
            <w:tcW w:type="dxa" w:w="2835"/>
          </w:tcPr>
          <w:p>
            <w:r>
              <w:rPr>
                <w:rFonts w:ascii="Calibri" w:hAnsi="Calibri"/>
                <w:b w:val="0"/>
                <w:sz w:val="20"/>
              </w:rPr>
              <w:t>Indexação funcional (15 linguagens)</w:t>
            </w:r>
          </w:p>
        </w:tc>
        <w:tc>
          <w:tcPr>
            <w:tcW w:type="dxa" w:w="1701"/>
          </w:tcPr>
          <w:p>
            <w:r>
              <w:rPr>
                <w:rFonts w:ascii="Calibri" w:hAnsi="Calibri"/>
                <w:b w:val="0"/>
                <w:sz w:val="20"/>
              </w:rPr>
              <w:t>Técnica</w:t>
            </w:r>
          </w:p>
        </w:tc>
        <w:tc>
          <w:tcPr>
            <w:tcW w:type="dxa" w:w="1984"/>
          </w:tcPr>
          <w:p>
            <w:r>
              <w:rPr>
                <w:rFonts w:ascii="Calibri" w:hAnsi="Calibri"/>
                <w:b w:val="0"/>
                <w:sz w:val="20"/>
              </w:rPr>
              <w:t>✅ Implementado</w:t>
            </w:r>
          </w:p>
        </w:tc>
        <w:tc>
          <w:tcPr>
            <w:tcW w:type="dxa" w:w="1984"/>
          </w:tcPr>
          <w:p>
            <w:r>
              <w:rPr>
                <w:rFonts w:ascii="Calibri" w:hAnsi="Calibri"/>
                <w:b w:val="0"/>
                <w:sz w:val="20"/>
              </w:rPr>
              <w:t>✅ Atingido</w:t>
            </w:r>
          </w:p>
        </w:tc>
      </w:tr>
      <w:tr>
        <w:tc>
          <w:tcPr>
            <w:tcW w:type="dxa" w:w="2835"/>
          </w:tcPr>
          <w:p>
            <w:r>
              <w:rPr>
                <w:rFonts w:ascii="Calibri" w:hAnsi="Calibri"/>
                <w:b w:val="0"/>
                <w:sz w:val="20"/>
              </w:rPr>
              <w:t>Tempo de resposta no chat</w:t>
            </w:r>
          </w:p>
        </w:tc>
        <w:tc>
          <w:tcPr>
            <w:tcW w:type="dxa" w:w="1701"/>
          </w:tcPr>
          <w:p>
            <w:r>
              <w:rPr>
                <w:rFonts w:ascii="Calibri" w:hAnsi="Calibri"/>
                <w:b w:val="0"/>
                <w:sz w:val="20"/>
              </w:rPr>
              <w:t>Técnica</w:t>
            </w:r>
          </w:p>
        </w:tc>
        <w:tc>
          <w:tcPr>
            <w:tcW w:type="dxa" w:w="1984"/>
          </w:tcPr>
          <w:p>
            <w:r>
              <w:rPr>
                <w:rFonts w:ascii="Calibri" w:hAnsi="Calibri"/>
                <w:b w:val="0"/>
                <w:sz w:val="20"/>
              </w:rPr>
              <w:t>&lt; 15 segundos</w:t>
            </w:r>
          </w:p>
        </w:tc>
        <w:tc>
          <w:tcPr>
            <w:tcW w:type="dxa" w:w="1984"/>
          </w:tcPr>
          <w:p>
            <w:r>
              <w:rPr>
                <w:rFonts w:ascii="Calibri" w:hAnsi="Calibri"/>
                <w:b w:val="0"/>
                <w:sz w:val="20"/>
              </w:rPr>
              <w:t>✅ 3–8s típico</w:t>
            </w:r>
          </w:p>
        </w:tc>
      </w:tr>
      <w:tr>
        <w:tc>
          <w:tcPr>
            <w:tcW w:type="dxa" w:w="2835"/>
          </w:tcPr>
          <w:p>
            <w:r>
              <w:rPr>
                <w:rFonts w:ascii="Calibri" w:hAnsi="Calibri"/>
                <w:b w:val="0"/>
                <w:sz w:val="20"/>
              </w:rPr>
              <w:t>Velocidade de embedding (2800 chunks)</w:t>
            </w:r>
          </w:p>
        </w:tc>
        <w:tc>
          <w:tcPr>
            <w:tcW w:type="dxa" w:w="1701"/>
          </w:tcPr>
          <w:p>
            <w:r>
              <w:rPr>
                <w:rFonts w:ascii="Calibri" w:hAnsi="Calibri"/>
                <w:b w:val="0"/>
                <w:sz w:val="20"/>
              </w:rPr>
              <w:t>Técnica</w:t>
            </w:r>
          </w:p>
        </w:tc>
        <w:tc>
          <w:tcPr>
            <w:tcW w:type="dxa" w:w="1984"/>
          </w:tcPr>
          <w:p>
            <w:r>
              <w:rPr>
                <w:rFonts w:ascii="Calibri" w:hAnsi="Calibri"/>
                <w:b w:val="0"/>
                <w:sz w:val="20"/>
              </w:rPr>
              <w:t>&lt; 30s</w:t>
            </w:r>
          </w:p>
        </w:tc>
        <w:tc>
          <w:tcPr>
            <w:tcW w:type="dxa" w:w="1984"/>
          </w:tcPr>
          <w:p>
            <w:r>
              <w:rPr>
                <w:rFonts w:ascii="Calibri" w:hAnsi="Calibri"/>
                <w:b w:val="0"/>
                <w:sz w:val="20"/>
              </w:rPr>
              <w:t>✅ 11.8s (18.7×)</w:t>
            </w:r>
          </w:p>
        </w:tc>
      </w:tr>
      <w:tr>
        <w:tc>
          <w:tcPr>
            <w:tcW w:type="dxa" w:w="2835"/>
          </w:tcPr>
          <w:p>
            <w:r>
              <w:rPr>
                <w:rFonts w:ascii="Calibri" w:hAnsi="Calibri"/>
                <w:b w:val="0"/>
                <w:sz w:val="20"/>
              </w:rPr>
              <w:t>Funcionalidades implementadas (MVP)</w:t>
            </w:r>
          </w:p>
        </w:tc>
        <w:tc>
          <w:tcPr>
            <w:tcW w:type="dxa" w:w="1701"/>
          </w:tcPr>
          <w:p>
            <w:r>
              <w:rPr>
                <w:rFonts w:ascii="Calibri" w:hAnsi="Calibri"/>
                <w:b w:val="0"/>
                <w:sz w:val="20"/>
              </w:rPr>
              <w:t>Produto</w:t>
            </w:r>
          </w:p>
        </w:tc>
        <w:tc>
          <w:tcPr>
            <w:tcW w:type="dxa" w:w="1984"/>
          </w:tcPr>
          <w:p>
            <w:r>
              <w:rPr>
                <w:rFonts w:ascii="Calibri" w:hAnsi="Calibri"/>
                <w:b w:val="0"/>
                <w:sz w:val="20"/>
              </w:rPr>
              <w:t>8 specs MVP</w:t>
            </w:r>
          </w:p>
        </w:tc>
        <w:tc>
          <w:tcPr>
            <w:tcW w:type="dxa" w:w="1984"/>
          </w:tcPr>
          <w:p>
            <w:r>
              <w:rPr>
                <w:rFonts w:ascii="Calibri" w:hAnsi="Calibri"/>
                <w:b w:val="0"/>
                <w:sz w:val="20"/>
              </w:rPr>
              <w:t>✅ 27 funcs. totais</w:t>
            </w:r>
          </w:p>
        </w:tc>
      </w:tr>
      <w:tr>
        <w:tc>
          <w:tcPr>
            <w:tcW w:type="dxa" w:w="2835"/>
          </w:tcPr>
          <w:p>
            <w:r>
              <w:rPr>
                <w:rFonts w:ascii="Calibri" w:hAnsi="Calibri"/>
                <w:b w:val="0"/>
                <w:sz w:val="20"/>
              </w:rPr>
              <w:t>Testes (unit + integração + E2E)</w:t>
            </w:r>
          </w:p>
        </w:tc>
        <w:tc>
          <w:tcPr>
            <w:tcW w:type="dxa" w:w="1701"/>
          </w:tcPr>
          <w:p>
            <w:r>
              <w:rPr>
                <w:rFonts w:ascii="Calibri" w:hAnsi="Calibri"/>
                <w:b w:val="0"/>
                <w:sz w:val="20"/>
              </w:rPr>
              <w:t>Qualidade</w:t>
            </w:r>
          </w:p>
        </w:tc>
        <w:tc>
          <w:tcPr>
            <w:tcW w:type="dxa" w:w="1984"/>
          </w:tcPr>
          <w:p>
            <w:r>
              <w:rPr>
                <w:rFonts w:ascii="Calibri" w:hAnsi="Calibri"/>
                <w:b w:val="0"/>
                <w:sz w:val="20"/>
              </w:rPr>
              <w:t>Cobertura das specs core</w:t>
            </w:r>
          </w:p>
        </w:tc>
        <w:tc>
          <w:tcPr>
            <w:tcW w:type="dxa" w:w="1984"/>
          </w:tcPr>
          <w:p>
            <w:r>
              <w:rPr>
                <w:rFonts w:ascii="Calibri" w:hAnsi="Calibri"/>
                <w:b w:val="0"/>
                <w:sz w:val="20"/>
              </w:rPr>
              <w:t>✅ Implementados</w:t>
            </w:r>
          </w:p>
        </w:tc>
      </w:tr>
      <w:tr>
        <w:tc>
          <w:tcPr>
            <w:tcW w:type="dxa" w:w="2835"/>
          </w:tcPr>
          <w:p>
            <w:r>
              <w:rPr>
                <w:rFonts w:ascii="Calibri" w:hAnsi="Calibri"/>
                <w:b w:val="0"/>
                <w:sz w:val="20"/>
              </w:rPr>
              <w:t>Workflow Document completo</w:t>
            </w:r>
          </w:p>
        </w:tc>
        <w:tc>
          <w:tcPr>
            <w:tcW w:type="dxa" w:w="1701"/>
          </w:tcPr>
          <w:p>
            <w:r>
              <w:rPr>
                <w:rFonts w:ascii="Calibri" w:hAnsi="Calibri"/>
                <w:b w:val="0"/>
                <w:sz w:val="20"/>
              </w:rPr>
              <w:t>Processo</w:t>
            </w:r>
          </w:p>
        </w:tc>
        <w:tc>
          <w:tcPr>
            <w:tcW w:type="dxa" w:w="1984"/>
          </w:tcPr>
          <w:p>
            <w:r>
              <w:rPr>
                <w:rFonts w:ascii="Calibri" w:hAnsi="Calibri"/>
                <w:b w:val="0"/>
                <w:sz w:val="20"/>
              </w:rPr>
              <w:t>Todas as fases documentadas</w:t>
            </w:r>
          </w:p>
        </w:tc>
        <w:tc>
          <w:tcPr>
            <w:tcW w:type="dxa" w:w="1984"/>
          </w:tcPr>
          <w:p>
            <w:r>
              <w:rPr>
                <w:rFonts w:ascii="Calibri" w:hAnsi="Calibri"/>
                <w:b w:val="0"/>
                <w:sz w:val="20"/>
              </w:rPr>
              <w:t>✅ Completo</w:t>
            </w:r>
          </w:p>
        </w:tc>
      </w:tr>
    </w:tbl>
    <w:p/>
    <w:p>
      <w:pPr>
        <w:pStyle w:val="Heading2"/>
      </w:pPr>
      <w:r>
        <w:rPr>
          <w:rFonts w:ascii="Calibri" w:hAnsi="Calibri"/>
          <w:color w:val="1F3964"/>
        </w:rPr>
        <w:t>3.5 Matriz de Impacto × Esforço e Priorização</w:t>
      </w:r>
    </w:p>
    <w:p>
      <w:pPr>
        <w:jc w:val="both"/>
      </w:pPr>
      <w:r>
        <w:rPr>
          <w:rFonts w:ascii="Calibri" w:hAnsi="Calibri"/>
          <w:b w:val="0"/>
          <w:sz w:val="22"/>
        </w:rPr>
        <w:t>A priorização das funcionalidades seguiu uma Matriz de Impacto × Esforço, classificando cada feature em quatro quadrantes: Quick Wins (alto impacto, baixo esforço), Projetos Estratégicos (alto impacto, alto esforço), Fill-ins (baixo impacto, baixo esforço) e Desperdícios (baixo impacto, alto esforço).</w:t>
      </w:r>
    </w:p>
    <w:p>
      <w:pPr>
        <w:pStyle w:val="ListBullet"/>
        <w:ind w:left="567"/>
      </w:pPr>
      <w:r>
        <w:rPr>
          <w:rFonts w:ascii="Calibri" w:hAnsi="Calibri"/>
          <w:b w:val="0"/>
          <w:sz w:val="21"/>
        </w:rPr>
        <w:t>Quick Wins (Fase 1): Chat RAG, Tour Guiado, Busca Semântica, Autenticação.</w:t>
      </w:r>
    </w:p>
    <w:p>
      <w:pPr>
        <w:pStyle w:val="ListBullet"/>
        <w:ind w:left="567"/>
      </w:pPr>
      <w:r>
        <w:rPr>
          <w:rFonts w:ascii="Calibri" w:hAnsi="Calibri"/>
          <w:b w:val="0"/>
          <w:sz w:val="21"/>
        </w:rPr>
        <w:t>Projetos Estratégicos (Fase 2–4): Grafo de Dependências, Drift Arquitetural, Webhooks HMAC, Watchlist.</w:t>
      </w:r>
    </w:p>
    <w:p>
      <w:pPr>
        <w:pStyle w:val="ListBullet"/>
        <w:ind w:left="567"/>
      </w:pPr>
      <w:r>
        <w:rPr>
          <w:rFonts w:ascii="Calibri" w:hAnsi="Calibri"/>
          <w:b w:val="0"/>
          <w:sz w:val="21"/>
        </w:rPr>
        <w:t>Fora do escopo: Integração Slack/Teams, personalização de tour por role, análise profunda de PRs.</w:t>
      </w:r>
    </w:p>
    <w:p>
      <w:pPr>
        <w:pStyle w:val="Heading2"/>
      </w:pPr>
      <w:r>
        <w:rPr>
          <w:rFonts w:ascii="Calibri" w:hAnsi="Calibri"/>
          <w:color w:val="1F3964"/>
        </w:rPr>
        <w:t>3.6 Escopo do MVP</w:t>
      </w:r>
    </w:p>
    <w:p>
      <w:pPr>
        <w:jc w:val="both"/>
      </w:pPr>
      <w:r>
        <w:rPr>
          <w:rFonts w:ascii="Calibri" w:hAnsi="Calibri"/>
          <w:b/>
          <w:sz w:val="22"/>
        </w:rPr>
        <w:t>Features no MVP (implementadas):</w:t>
      </w:r>
    </w:p>
    <w:p>
      <w:pPr>
        <w:pStyle w:val="ListBullet"/>
        <w:ind w:left="567"/>
      </w:pPr>
      <w:r>
        <w:rPr>
          <w:rFonts w:ascii="Calibri" w:hAnsi="Calibri"/>
          <w:b w:val="0"/>
          <w:sz w:val="21"/>
        </w:rPr>
        <w:t>Indexação de repositório (URL remota ou path local) com 15 linguagens</w:t>
      </w:r>
    </w:p>
    <w:p>
      <w:pPr>
        <w:pStyle w:val="ListBullet"/>
        <w:ind w:left="567"/>
      </w:pPr>
      <w:r>
        <w:rPr>
          <w:rFonts w:ascii="Calibri" w:hAnsi="Calibri"/>
          <w:b w:val="0"/>
          <w:sz w:val="21"/>
        </w:rPr>
        <w:t>Chat RAG conversacional em linguagem natural</w:t>
      </w:r>
    </w:p>
    <w:p>
      <w:pPr>
        <w:pStyle w:val="ListBullet"/>
        <w:ind w:left="567"/>
      </w:pPr>
      <w:r>
        <w:rPr>
          <w:rFonts w:ascii="Calibri" w:hAnsi="Calibri"/>
          <w:b w:val="0"/>
          <w:sz w:val="21"/>
        </w:rPr>
        <w:t>Tour guiado automático ranqueado por complexidade × churn × acoplamento</w:t>
      </w:r>
    </w:p>
    <w:p>
      <w:pPr>
        <w:pStyle w:val="ListBullet"/>
        <w:ind w:left="567"/>
      </w:pPr>
      <w:r>
        <w:rPr>
          <w:rFonts w:ascii="Calibri" w:hAnsi="Calibri"/>
          <w:b w:val="0"/>
          <w:sz w:val="21"/>
        </w:rPr>
        <w:t>Grafo de dependências interativo</w:t>
      </w:r>
    </w:p>
    <w:p>
      <w:pPr>
        <w:pStyle w:val="ListBullet"/>
        <w:ind w:left="567"/>
      </w:pPr>
      <w:r>
        <w:rPr>
          <w:rFonts w:ascii="Calibri" w:hAnsi="Calibri"/>
          <w:b w:val="0"/>
          <w:sz w:val="21"/>
        </w:rPr>
        <w:t>Análise de impacto de mudanças</w:t>
      </w:r>
    </w:p>
    <w:p>
      <w:pPr>
        <w:pStyle w:val="ListBullet"/>
        <w:ind w:left="567"/>
      </w:pPr>
      <w:r>
        <w:rPr>
          <w:rFonts w:ascii="Calibri" w:hAnsi="Calibri"/>
          <w:b w:val="0"/>
          <w:sz w:val="21"/>
        </w:rPr>
        <w:t>Busca semântica sobre código indexado</w:t>
      </w:r>
    </w:p>
    <w:p>
      <w:pPr>
        <w:pStyle w:val="ListBullet"/>
        <w:ind w:left="567"/>
      </w:pPr>
      <w:r>
        <w:rPr>
          <w:rFonts w:ascii="Calibri" w:hAnsi="Calibri"/>
          <w:b w:val="0"/>
          <w:sz w:val="21"/>
        </w:rPr>
        <w:t>Histórico de commits com explicações 'Por quê?' via LLM</w:t>
      </w:r>
    </w:p>
    <w:p>
      <w:pPr>
        <w:pStyle w:val="ListBullet"/>
        <w:ind w:left="567"/>
      </w:pPr>
      <w:r>
        <w:rPr>
          <w:rFonts w:ascii="Calibri" w:hAnsi="Calibri"/>
          <w:b w:val="0"/>
          <w:sz w:val="21"/>
        </w:rPr>
        <w:t>Métricas de qualidade e relatório via LLM</w:t>
      </w:r>
    </w:p>
    <w:p>
      <w:pPr>
        <w:pStyle w:val="ListBullet"/>
        <w:ind w:left="567"/>
      </w:pPr>
      <w:r>
        <w:rPr>
          <w:rFonts w:ascii="Calibri" w:hAnsi="Calibri"/>
          <w:b w:val="0"/>
          <w:sz w:val="21"/>
        </w:rPr>
        <w:t>Autenticação JWT + verificação de e-mail + reset de senha</w:t>
      </w:r>
    </w:p>
    <w:p>
      <w:pPr>
        <w:pStyle w:val="ListBullet"/>
        <w:ind w:left="567"/>
      </w:pPr>
      <w:r>
        <w:rPr>
          <w:rFonts w:ascii="Calibri" w:hAnsi="Calibri"/>
          <w:b w:val="0"/>
          <w:sz w:val="21"/>
        </w:rPr>
        <w:t>Observabilidade: logging estruturado, correlation ID, liveness/readiness</w:t>
      </w:r>
    </w:p>
    <w:p>
      <w:pPr>
        <w:jc w:val="both"/>
      </w:pPr>
      <w:r>
        <w:rPr>
          <w:rFonts w:ascii="Calibri" w:hAnsi="Calibri"/>
          <w:b/>
          <w:sz w:val="22"/>
        </w:rPr>
        <w:t>Fora do escopo (explicitamente não implementado):</w:t>
      </w:r>
    </w:p>
    <w:p>
      <w:pPr>
        <w:pStyle w:val="ListBullet"/>
        <w:ind w:left="567"/>
      </w:pPr>
      <w:r>
        <w:rPr>
          <w:rFonts w:ascii="Calibri" w:hAnsi="Calibri"/>
          <w:b w:val="0"/>
          <w:sz w:val="21"/>
        </w:rPr>
        <w:t>Integração com Slack/Teams</w:t>
      </w:r>
    </w:p>
    <w:p>
      <w:pPr>
        <w:pStyle w:val="ListBullet"/>
        <w:ind w:left="567"/>
      </w:pPr>
      <w:r>
        <w:rPr>
          <w:rFonts w:ascii="Calibri" w:hAnsi="Calibri"/>
          <w:b w:val="0"/>
          <w:sz w:val="21"/>
        </w:rPr>
        <w:t>Personalização do tour por role (backend vs frontend dev)</w:t>
      </w:r>
    </w:p>
    <w:p>
      <w:pPr>
        <w:pStyle w:val="ListBullet"/>
        <w:ind w:left="567"/>
      </w:pPr>
      <w:r>
        <w:rPr>
          <w:rFonts w:ascii="Calibri" w:hAnsi="Calibri"/>
          <w:b w:val="0"/>
          <w:sz w:val="21"/>
        </w:rPr>
        <w:t>Análise profunda de Pull Requests (apenas commits)</w:t>
      </w:r>
    </w:p>
    <w:p>
      <w:pPr>
        <w:pStyle w:val="ListBullet"/>
        <w:ind w:left="567"/>
      </w:pPr>
      <w:r>
        <w:rPr>
          <w:rFonts w:ascii="Calibri" w:hAnsi="Calibri"/>
          <w:b w:val="0"/>
          <w:sz w:val="21"/>
        </w:rPr>
        <w:t>Deploy on-premise com documentação DevOps completa</w:t>
      </w:r>
    </w:p>
    <w:p>
      <w:r>
        <w:br w:type="page"/>
      </w:r>
    </w:p>
    <w:p>
      <w:pPr>
        <w:pStyle w:val="Heading1"/>
      </w:pPr>
      <w:r>
        <w:rPr>
          <w:rFonts w:ascii="Calibri" w:hAnsi="Calibri"/>
          <w:color w:val="1F3964"/>
        </w:rPr>
        <w:t>4. Movimento 2 — Composição (Desenhar a Solução)</w:t>
      </w:r>
    </w:p>
    <w:p>
      <w:pPr>
        <w:jc w:val="both"/>
      </w:pPr>
      <w:r>
        <w:rPr>
          <w:rFonts w:ascii="Calibri" w:hAnsi="Calibri"/>
          <w:b w:val="0"/>
          <w:sz w:val="22"/>
        </w:rPr>
        <w:t>Artefatos: C4 Model (N1–N3), Catálogo de Registros de Prompt, Canvas de Design de Experimento, Registro de Decisões Arquiteturais (ADRs).</w:t>
      </w:r>
    </w:p>
    <w:p/>
    <w:p>
      <w:pPr>
        <w:pStyle w:val="Heading2"/>
      </w:pPr>
      <w:r>
        <w:rPr>
          <w:rFonts w:ascii="Calibri" w:hAnsi="Calibri"/>
          <w:color w:val="1F3964"/>
        </w:rPr>
        <w:t>4.1 Arquitetura com C4 Model</w:t>
      </w:r>
    </w:p>
    <w:p>
      <w:pPr>
        <w:pStyle w:val="Heading3"/>
      </w:pPr>
      <w:r>
        <w:rPr>
          <w:rFonts w:ascii="Calibri" w:hAnsi="Calibri"/>
          <w:color w:val="1F3964"/>
        </w:rPr>
        <w:t>Nível 1 — Contexto</w:t>
      </w:r>
    </w:p>
    <w:p>
      <w:pPr>
        <w:jc w:val="both"/>
      </w:pPr>
      <w:r>
        <w:rPr>
          <w:rFonts w:ascii="Calibri" w:hAnsi="Calibri"/>
          <w:b w:val="0"/>
          <w:sz w:val="22"/>
        </w:rPr>
        <w:t>O CodeCompass interage com dois perfis de usuário (Desenvolvedor Novato e Tech Lead/Admin) e quatro sistemas externos: GitHub/GitLab/Bitbucket (fonte dos repositórios e receptor de push events via HMAC-SHA256); LLM Provider configurável (Abacus AI / Anthropic / OpenAI) para geração de linguagem natural; OpenAI Embeddings API (text-embedding-3-small) para vetorização semântica; e E-mail Gateway (SMTP) para notificações da watchlist. O LLM é o componente central — toda resposta do chat, geração de tours, relatórios de qualidade e interpretação de drift arquitetural passam por ele. O sistema opera em modo fallback (template-based) quando a API do LLM não está disponível.</w:t>
      </w:r>
    </w:p>
    <w:p>
      <w:pPr>
        <w:pStyle w:val="Heading3"/>
      </w:pPr>
      <w:r>
        <w:rPr>
          <w:rFonts w:ascii="Calibri" w:hAnsi="Calibri"/>
          <w:color w:val="1F3964"/>
        </w:rPr>
        <w:t>Nível 2 — Contêineres</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BDD7EE"/>
          </w:tcPr>
          <w:p>
            <w:pPr>
              <w:jc w:val="center"/>
            </w:pPr>
            <w:r>
              <w:rPr>
                <w:rFonts w:ascii="Calibri" w:hAnsi="Calibri"/>
                <w:b/>
                <w:sz w:val="20"/>
              </w:rPr>
              <w:t>Contêiner</w:t>
            </w:r>
          </w:p>
        </w:tc>
        <w:tc>
          <w:tcPr>
            <w:tcW w:type="dxa" w:w="2835"/>
            <w:shd w:val="clear" w:color="auto" w:fill="BDD7EE"/>
          </w:tcPr>
          <w:p>
            <w:pPr>
              <w:jc w:val="center"/>
            </w:pPr>
            <w:r>
              <w:rPr>
                <w:rFonts w:ascii="Calibri" w:hAnsi="Calibri"/>
                <w:b/>
                <w:sz w:val="20"/>
              </w:rPr>
              <w:t>Tecnologia</w:t>
            </w:r>
          </w:p>
        </w:tc>
        <w:tc>
          <w:tcPr>
            <w:tcW w:type="dxa" w:w="850"/>
            <w:shd w:val="clear" w:color="auto" w:fill="BDD7EE"/>
          </w:tcPr>
          <w:p>
            <w:pPr>
              <w:jc w:val="center"/>
            </w:pPr>
            <w:r>
              <w:rPr>
                <w:rFonts w:ascii="Calibri" w:hAnsi="Calibri"/>
                <w:b/>
                <w:sz w:val="20"/>
              </w:rPr>
              <w:t>Porta</w:t>
            </w:r>
          </w:p>
        </w:tc>
        <w:tc>
          <w:tcPr>
            <w:tcW w:type="dxa" w:w="3969"/>
            <w:shd w:val="clear" w:color="auto" w:fill="BDD7EE"/>
          </w:tcPr>
          <w:p>
            <w:pPr>
              <w:jc w:val="center"/>
            </w:pPr>
            <w:r>
              <w:rPr>
                <w:rFonts w:ascii="Calibri" w:hAnsi="Calibri"/>
                <w:b/>
                <w:sz w:val="20"/>
              </w:rPr>
              <w:t>Responsabilidade</w:t>
            </w:r>
          </w:p>
        </w:tc>
      </w:tr>
      <w:tr>
        <w:tc>
          <w:tcPr>
            <w:tcW w:type="dxa" w:w="1984"/>
          </w:tcPr>
          <w:p>
            <w:r>
              <w:rPr>
                <w:rFonts w:ascii="Calibri" w:hAnsi="Calibri"/>
                <w:b w:val="0"/>
                <w:sz w:val="20"/>
              </w:rPr>
              <w:t>Frontend SPA</w:t>
            </w:r>
          </w:p>
        </w:tc>
        <w:tc>
          <w:tcPr>
            <w:tcW w:type="dxa" w:w="2835"/>
          </w:tcPr>
          <w:p>
            <w:r>
              <w:rPr>
                <w:rFonts w:ascii="Calibri" w:hAnsi="Calibri"/>
                <w:b w:val="0"/>
                <w:sz w:val="20"/>
              </w:rPr>
              <w:t>React 18 + TypeScript 5.8 + Vite 6 + Tailwind CSS</w:t>
            </w:r>
          </w:p>
        </w:tc>
        <w:tc>
          <w:tcPr>
            <w:tcW w:type="dxa" w:w="850"/>
          </w:tcPr>
          <w:p>
            <w:r>
              <w:rPr>
                <w:rFonts w:ascii="Calibri" w:hAnsi="Calibri"/>
                <w:b w:val="0"/>
                <w:sz w:val="20"/>
              </w:rPr>
              <w:t>:5173</w:t>
            </w:r>
          </w:p>
        </w:tc>
        <w:tc>
          <w:tcPr>
            <w:tcW w:type="dxa" w:w="3969"/>
          </w:tcPr>
          <w:p>
            <w:r>
              <w:rPr>
                <w:rFonts w:ascii="Calibri" w:hAnsi="Calibri"/>
                <w:b w:val="0"/>
                <w:sz w:val="20"/>
              </w:rPr>
              <w:t>Interface com 10 abas: Chat RAG, Tour, Grafo, Drift, Histórico, Métricas, Repositório, Watchlist, Admin. Dark mode + sidebar colapsável.</w:t>
            </w:r>
          </w:p>
        </w:tc>
      </w:tr>
      <w:tr>
        <w:tc>
          <w:tcPr>
            <w:tcW w:type="dxa" w:w="1984"/>
          </w:tcPr>
          <w:p>
            <w:r>
              <w:rPr>
                <w:rFonts w:ascii="Calibri" w:hAnsi="Calibri"/>
                <w:b w:val="0"/>
                <w:sz w:val="20"/>
              </w:rPr>
              <w:t>Backend API</w:t>
            </w:r>
          </w:p>
        </w:tc>
        <w:tc>
          <w:tcPr>
            <w:tcW w:type="dxa" w:w="2835"/>
          </w:tcPr>
          <w:p>
            <w:r>
              <w:rPr>
                <w:rFonts w:ascii="Calibri" w:hAnsi="Calibri"/>
                <w:b w:val="0"/>
                <w:sz w:val="20"/>
              </w:rPr>
              <w:t>Python 3.11 + FastAPI 0.115 — Arquitetura Hexagonal</w:t>
            </w:r>
          </w:p>
        </w:tc>
        <w:tc>
          <w:tcPr>
            <w:tcW w:type="dxa" w:w="850"/>
          </w:tcPr>
          <w:p>
            <w:r>
              <w:rPr>
                <w:rFonts w:ascii="Calibri" w:hAnsi="Calibri"/>
                <w:b w:val="0"/>
                <w:sz w:val="20"/>
              </w:rPr>
              <w:t>:8000</w:t>
            </w:r>
          </w:p>
        </w:tc>
        <w:tc>
          <w:tcPr>
            <w:tcW w:type="dxa" w:w="3969"/>
          </w:tcPr>
          <w:p>
            <w:r>
              <w:rPr>
                <w:rFonts w:ascii="Calibri" w:hAnsi="Calibri"/>
                <w:b w:val="0"/>
                <w:sz w:val="20"/>
              </w:rPr>
              <w:t>11 routers REST; pipeline RAG; drift arquitetural; audit middleware; webhooks HMAC-SHA256; watchlist + notificações.</w:t>
            </w:r>
          </w:p>
        </w:tc>
      </w:tr>
      <w:tr>
        <w:tc>
          <w:tcPr>
            <w:tcW w:type="dxa" w:w="1984"/>
          </w:tcPr>
          <w:p>
            <w:r>
              <w:rPr>
                <w:rFonts w:ascii="Calibri" w:hAnsi="Calibri"/>
                <w:b w:val="0"/>
                <w:sz w:val="20"/>
              </w:rPr>
              <w:t>PostgreSQL 16</w:t>
            </w:r>
          </w:p>
        </w:tc>
        <w:tc>
          <w:tcPr>
            <w:tcW w:type="dxa" w:w="2835"/>
          </w:tcPr>
          <w:p>
            <w:r>
              <w:rPr>
                <w:rFonts w:ascii="Calibri" w:hAnsi="Calibri"/>
                <w:b w:val="0"/>
                <w:sz w:val="20"/>
              </w:rPr>
              <w:t>PostgreSQL</w:t>
            </w:r>
          </w:p>
        </w:tc>
        <w:tc>
          <w:tcPr>
            <w:tcW w:type="dxa" w:w="850"/>
          </w:tcPr>
          <w:p>
            <w:r>
              <w:rPr>
                <w:rFonts w:ascii="Calibri" w:hAnsi="Calibri"/>
                <w:b w:val="0"/>
                <w:sz w:val="20"/>
              </w:rPr>
              <w:t>:5432</w:t>
            </w:r>
          </w:p>
        </w:tc>
        <w:tc>
          <w:tcPr>
            <w:tcW w:type="dxa" w:w="3969"/>
          </w:tcPr>
          <w:p>
            <w:r>
              <w:rPr>
                <w:rFonts w:ascii="Calibri" w:hAnsi="Calibri"/>
                <w:b w:val="0"/>
                <w:sz w:val="20"/>
              </w:rPr>
              <w:t>Usuários, sessões, repos, commits, métricas, audit_log, webhooks, watchlist, snapshots do grafo.</w:t>
            </w:r>
          </w:p>
        </w:tc>
      </w:tr>
      <w:tr>
        <w:tc>
          <w:tcPr>
            <w:tcW w:type="dxa" w:w="1984"/>
          </w:tcPr>
          <w:p>
            <w:r>
              <w:rPr>
                <w:rFonts w:ascii="Calibri" w:hAnsi="Calibri"/>
                <w:b w:val="0"/>
                <w:sz w:val="20"/>
              </w:rPr>
              <w:t>ChromaDB 0.5</w:t>
            </w:r>
          </w:p>
        </w:tc>
        <w:tc>
          <w:tcPr>
            <w:tcW w:type="dxa" w:w="2835"/>
          </w:tcPr>
          <w:p>
            <w:r>
              <w:rPr>
                <w:rFonts w:ascii="Calibri" w:hAnsi="Calibri"/>
                <w:b w:val="0"/>
                <w:sz w:val="20"/>
              </w:rPr>
              <w:t>ChromaDB</w:t>
            </w:r>
          </w:p>
        </w:tc>
        <w:tc>
          <w:tcPr>
            <w:tcW w:type="dxa" w:w="850"/>
          </w:tcPr>
          <w:p>
            <w:r>
              <w:rPr>
                <w:rFonts w:ascii="Calibri" w:hAnsi="Calibri"/>
                <w:b w:val="0"/>
                <w:sz w:val="20"/>
              </w:rPr>
              <w:t>:8001</w:t>
            </w:r>
          </w:p>
        </w:tc>
        <w:tc>
          <w:tcPr>
            <w:tcW w:type="dxa" w:w="3969"/>
          </w:tcPr>
          <w:p>
            <w:r>
              <w:rPr>
                <w:rFonts w:ascii="Calibri" w:hAnsi="Calibri"/>
                <w:b w:val="0"/>
                <w:sz w:val="20"/>
              </w:rPr>
              <w:t>Vector store para embeddings de código; busca semântica por cosine similarity (RAG).</w:t>
            </w:r>
          </w:p>
        </w:tc>
      </w:tr>
    </w:tbl>
    <w:p/>
    <w:p>
      <w:pPr>
        <w:jc w:val="both"/>
      </w:pPr>
      <w:r>
        <w:rPr>
          <w:rFonts w:ascii="Calibri" w:hAnsi="Calibri"/>
          <w:b w:val="0"/>
          <w:sz w:val="22"/>
        </w:rPr>
        <w:t>Todos os 4 contêineres são orquestrados pelo docker-compose.yml na raiz do repositório. O frontend consome apenas o backend — sem acesso direto a banco ou vector store.</w:t>
      </w:r>
    </w:p>
    <w:p>
      <w:pPr>
        <w:pStyle w:val="Heading3"/>
      </w:pPr>
      <w:r>
        <w:rPr>
          <w:rFonts w:ascii="Calibri" w:hAnsi="Calibri"/>
          <w:color w:val="1F3964"/>
        </w:rPr>
        <w:t>Nível 3 — Componentes do Backend</w:t>
      </w:r>
    </w:p>
    <w:p>
      <w:pPr>
        <w:jc w:val="both"/>
      </w:pPr>
      <w:r>
        <w:rPr>
          <w:rFonts w:ascii="Calibri" w:hAnsi="Calibri"/>
          <w:b w:val="0"/>
          <w:sz w:val="22"/>
        </w:rPr>
        <w:t>O Backend API segue Arquitetura Hexagonal (Ports &amp; Adapters) com três camadas: (a) Controllers — 11 routers FastAPI, responsáveis apenas por orquestração HTTP; (b) Services — 13 serviços de domínio contendo a lógica de negócio isolada de frameworks externos; (c) Infrastructure — adaptadores que implementam as Ports (PostgresAdapter, ChromaAdapter, LlmClient, GitClient, AuditRepository, WatchlistRepository, WebhookRepository). A injeção de dependência é gerenciada centralmente em dependencies.py via FastAPI.Depends.</w:t>
      </w:r>
    </w:p>
    <w:p>
      <w:pPr>
        <w:jc w:val="both"/>
      </w:pPr>
      <w:r>
        <w:rPr>
          <w:rFonts w:ascii="Calibri" w:hAnsi="Calibri"/>
          <w:b/>
          <w:sz w:val="22"/>
        </w:rPr>
        <w:t>Serviços de domínio principais:</w:t>
      </w:r>
    </w:p>
    <w:p>
      <w:pPr>
        <w:pStyle w:val="ListBullet"/>
        <w:ind w:left="567"/>
      </w:pPr>
      <w:r>
        <w:rPr>
          <w:rFonts w:ascii="Calibri" w:hAnsi="Calibri"/>
          <w:b w:val="0"/>
          <w:sz w:val="21"/>
        </w:rPr>
        <w:t>repo_service: orquestra git clone → chunking (tree-sitter) → embedding → ChromaDB → PostgreSQL.</w:t>
      </w:r>
    </w:p>
    <w:p>
      <w:pPr>
        <w:pStyle w:val="ListBullet"/>
        <w:ind w:left="567"/>
      </w:pPr>
      <w:r>
        <w:rPr>
          <w:rFonts w:ascii="Calibri" w:hAnsi="Calibri"/>
          <w:b w:val="0"/>
          <w:sz w:val="21"/>
        </w:rPr>
        <w:t>chat_service: RAG pipeline — embed(question) → ChromaDB.query(top-5) → LLM.generate.</w:t>
      </w:r>
    </w:p>
    <w:p>
      <w:pPr>
        <w:pStyle w:val="ListBullet"/>
        <w:ind w:left="567"/>
      </w:pPr>
      <w:r>
        <w:rPr>
          <w:rFonts w:ascii="Calibri" w:hAnsi="Calibri"/>
          <w:b w:val="0"/>
          <w:sz w:val="21"/>
        </w:rPr>
        <w:t>tour_service: score = complexidade_ciclomática × churn × acoplamento; walkthroughs via LLM.</w:t>
      </w:r>
    </w:p>
    <w:p>
      <w:pPr>
        <w:pStyle w:val="ListBullet"/>
        <w:ind w:left="567"/>
      </w:pPr>
      <w:r>
        <w:rPr>
          <w:rFonts w:ascii="Calibri" w:hAnsi="Calibri"/>
          <w:b w:val="0"/>
          <w:sz w:val="21"/>
        </w:rPr>
        <w:t>architecture_drift_service: compara snapshots do grafo → drift_score = changed_elements / total × 100.</w:t>
      </w:r>
    </w:p>
    <w:p>
      <w:pPr>
        <w:pStyle w:val="ListBullet"/>
        <w:ind w:left="567"/>
      </w:pPr>
      <w:r>
        <w:rPr>
          <w:rFonts w:ascii="Calibri" w:hAnsi="Calibri"/>
          <w:b w:val="0"/>
          <w:sz w:val="21"/>
        </w:rPr>
        <w:t>notification_service: detecta módulos alterados pós-indexação → e-mail para watchlist subscribers.</w:t>
      </w:r>
    </w:p>
    <w:p>
      <w:pPr>
        <w:pStyle w:val="Heading2"/>
      </w:pPr>
      <w:r>
        <w:rPr>
          <w:rFonts w:ascii="Calibri" w:hAnsi="Calibri"/>
          <w:color w:val="1F3964"/>
        </w:rPr>
        <w:t>4.2 Registro de Decisões Arquiteturais (ADRs)</w:t>
      </w:r>
    </w:p>
    <w:tbl>
      <w:tblPr>
        <w:tblStyle w:val="TableGrid"/>
        <w:tblW w:type="auto" w:w="0"/>
        <w:tblLook w:firstColumn="1" w:firstRow="1" w:lastColumn="0" w:lastRow="0" w:noHBand="0" w:noVBand="1" w:val="04A0"/>
      </w:tblPr>
      <w:tblGrid>
        <w:gridCol w:w="3041"/>
        <w:gridCol w:w="3041"/>
        <w:gridCol w:w="3041"/>
      </w:tblGrid>
      <w:tr>
        <w:tc>
          <w:tcPr>
            <w:tcW w:type="dxa" w:w="850"/>
            <w:shd w:val="clear" w:color="auto" w:fill="BDD7EE"/>
          </w:tcPr>
          <w:p>
            <w:pPr>
              <w:jc w:val="center"/>
            </w:pPr>
            <w:r>
              <w:rPr>
                <w:rFonts w:ascii="Calibri" w:hAnsi="Calibri"/>
                <w:b/>
                <w:sz w:val="20"/>
              </w:rPr>
              <w:t>ADR</w:t>
            </w:r>
          </w:p>
        </w:tc>
        <w:tc>
          <w:tcPr>
            <w:tcW w:type="dxa" w:w="2835"/>
            <w:shd w:val="clear" w:color="auto" w:fill="BDD7EE"/>
          </w:tcPr>
          <w:p>
            <w:pPr>
              <w:jc w:val="center"/>
            </w:pPr>
            <w:r>
              <w:rPr>
                <w:rFonts w:ascii="Calibri" w:hAnsi="Calibri"/>
                <w:b/>
                <w:sz w:val="20"/>
              </w:rPr>
              <w:t>Decisão</w:t>
            </w:r>
          </w:p>
        </w:tc>
        <w:tc>
          <w:tcPr>
            <w:tcW w:type="dxa" w:w="5669"/>
            <w:shd w:val="clear" w:color="auto" w:fill="BDD7EE"/>
          </w:tcPr>
          <w:p>
            <w:pPr>
              <w:jc w:val="center"/>
            </w:pPr>
            <w:r>
              <w:rPr>
                <w:rFonts w:ascii="Calibri" w:hAnsi="Calibri"/>
                <w:b/>
                <w:sz w:val="20"/>
              </w:rPr>
              <w:t>Trade-off / Justificativa</w:t>
            </w:r>
          </w:p>
        </w:tc>
      </w:tr>
      <w:tr>
        <w:tc>
          <w:tcPr>
            <w:tcW w:type="dxa" w:w="850"/>
          </w:tcPr>
          <w:p>
            <w:r>
              <w:rPr>
                <w:rFonts w:ascii="Calibri" w:hAnsi="Calibri"/>
                <w:b w:val="0"/>
                <w:sz w:val="20"/>
              </w:rPr>
              <w:t>ADR-001</w:t>
            </w:r>
          </w:p>
        </w:tc>
        <w:tc>
          <w:tcPr>
            <w:tcW w:type="dxa" w:w="2835"/>
          </w:tcPr>
          <w:p>
            <w:r>
              <w:rPr>
                <w:rFonts w:ascii="Calibri" w:hAnsi="Calibri"/>
                <w:b w:val="0"/>
                <w:sz w:val="20"/>
              </w:rPr>
              <w:t>Arquitetura Hexagonal (Ports &amp; Adapters)</w:t>
            </w:r>
          </w:p>
        </w:tc>
        <w:tc>
          <w:tcPr>
            <w:tcW w:type="dxa" w:w="5669"/>
          </w:tcPr>
          <w:p>
            <w:r>
              <w:rPr>
                <w:rFonts w:ascii="Calibri" w:hAnsi="Calibri"/>
                <w:b w:val="0"/>
                <w:sz w:val="20"/>
              </w:rPr>
              <w:t>Testabilidade e substituição de adapters sem alterar lógica de negócio. Custo: mais arquivos e indirection.</w:t>
            </w:r>
          </w:p>
        </w:tc>
      </w:tr>
      <w:tr>
        <w:tc>
          <w:tcPr>
            <w:tcW w:type="dxa" w:w="850"/>
          </w:tcPr>
          <w:p>
            <w:r>
              <w:rPr>
                <w:rFonts w:ascii="Calibri" w:hAnsi="Calibri"/>
                <w:b w:val="0"/>
                <w:sz w:val="20"/>
              </w:rPr>
              <w:t>ADR-002</w:t>
            </w:r>
          </w:p>
        </w:tc>
        <w:tc>
          <w:tcPr>
            <w:tcW w:type="dxa" w:w="2835"/>
          </w:tcPr>
          <w:p>
            <w:r>
              <w:rPr>
                <w:rFonts w:ascii="Calibri" w:hAnsi="Calibri"/>
                <w:b w:val="0"/>
                <w:sz w:val="20"/>
              </w:rPr>
              <w:t>ChromaDB como Vector Store</w:t>
            </w:r>
          </w:p>
        </w:tc>
        <w:tc>
          <w:tcPr>
            <w:tcW w:type="dxa" w:w="5669"/>
          </w:tcPr>
          <w:p>
            <w:r>
              <w:rPr>
                <w:rFonts w:ascii="Calibri" w:hAnsi="Calibri"/>
                <w:b w:val="0"/>
                <w:sz w:val="20"/>
              </w:rPr>
              <w:t>Open source, roda local sem dependência de cloud. Custo: não escala para bilhões de vetores.</w:t>
            </w:r>
          </w:p>
        </w:tc>
      </w:tr>
      <w:tr>
        <w:tc>
          <w:tcPr>
            <w:tcW w:type="dxa" w:w="850"/>
          </w:tcPr>
          <w:p>
            <w:r>
              <w:rPr>
                <w:rFonts w:ascii="Calibri" w:hAnsi="Calibri"/>
                <w:b w:val="0"/>
                <w:sz w:val="20"/>
              </w:rPr>
              <w:t>ADR-003</w:t>
            </w:r>
          </w:p>
        </w:tc>
        <w:tc>
          <w:tcPr>
            <w:tcW w:type="dxa" w:w="2835"/>
          </w:tcPr>
          <w:p>
            <w:r>
              <w:rPr>
                <w:rFonts w:ascii="Calibri" w:hAnsi="Calibri"/>
                <w:b w:val="0"/>
                <w:sz w:val="20"/>
              </w:rPr>
              <w:t>FastAPI + BackgroundTasks para indexação</w:t>
            </w:r>
          </w:p>
        </w:tc>
        <w:tc>
          <w:tcPr>
            <w:tcW w:type="dxa" w:w="5669"/>
          </w:tcPr>
          <w:p>
            <w:r>
              <w:rPr>
                <w:rFonts w:ascii="Calibri" w:hAnsi="Calibri"/>
                <w:b w:val="0"/>
                <w:sz w:val="20"/>
              </w:rPr>
              <w:t>Indexação assíncrona: retorna 202 imediatamente, cliente faz polling. Alternativa Celery seria mais robusta mas mais complexa.</w:t>
            </w:r>
          </w:p>
        </w:tc>
      </w:tr>
      <w:tr>
        <w:tc>
          <w:tcPr>
            <w:tcW w:type="dxa" w:w="850"/>
          </w:tcPr>
          <w:p>
            <w:r>
              <w:rPr>
                <w:rFonts w:ascii="Calibri" w:hAnsi="Calibri"/>
                <w:b w:val="0"/>
                <w:sz w:val="20"/>
              </w:rPr>
              <w:t>ADR-004</w:t>
            </w:r>
          </w:p>
        </w:tc>
        <w:tc>
          <w:tcPr>
            <w:tcW w:type="dxa" w:w="2835"/>
          </w:tcPr>
          <w:p>
            <w:r>
              <w:rPr>
                <w:rFonts w:ascii="Calibri" w:hAnsi="Calibri"/>
                <w:b w:val="0"/>
                <w:sz w:val="20"/>
              </w:rPr>
              <w:t>OpenAI text-embedding-3-small + ThreadPoolExecutor</w:t>
            </w:r>
          </w:p>
        </w:tc>
        <w:tc>
          <w:tcPr>
            <w:tcW w:type="dxa" w:w="5669"/>
          </w:tcPr>
          <w:p>
            <w:r>
              <w:rPr>
                <w:rFonts w:ascii="Calibri" w:hAnsi="Calibri"/>
                <w:b w:val="0"/>
                <w:sz w:val="20"/>
              </w:rPr>
              <w:t>18.7× mais rápido que sentence-transformers local (11.8s vs 220s). Custo: dependência de API paga (~$0.00006 por indexação).</w:t>
            </w:r>
          </w:p>
        </w:tc>
      </w:tr>
      <w:tr>
        <w:tc>
          <w:tcPr>
            <w:tcW w:type="dxa" w:w="850"/>
          </w:tcPr>
          <w:p>
            <w:r>
              <w:rPr>
                <w:rFonts w:ascii="Calibri" w:hAnsi="Calibri"/>
                <w:b w:val="0"/>
                <w:sz w:val="20"/>
              </w:rPr>
              <w:t>ADR-005</w:t>
            </w:r>
          </w:p>
        </w:tc>
        <w:tc>
          <w:tcPr>
            <w:tcW w:type="dxa" w:w="2835"/>
          </w:tcPr>
          <w:p>
            <w:r>
              <w:rPr>
                <w:rFonts w:ascii="Calibri" w:hAnsi="Calibri"/>
                <w:b w:val="0"/>
                <w:sz w:val="20"/>
              </w:rPr>
              <w:t>Multi-provider LLM via env var</w:t>
            </w:r>
          </w:p>
        </w:tc>
        <w:tc>
          <w:tcPr>
            <w:tcW w:type="dxa" w:w="5669"/>
          </w:tcPr>
          <w:p>
            <w:r>
              <w:rPr>
                <w:rFonts w:ascii="Calibri" w:hAnsi="Calibri"/>
                <w:b w:val="0"/>
                <w:sz w:val="20"/>
              </w:rPr>
              <w:t>Suporte a Abacus AI, OpenAI e Anthropic sem mudança de código. Flexibilidade de custo e performance.</w:t>
            </w:r>
          </w:p>
        </w:tc>
      </w:tr>
      <w:tr>
        <w:tc>
          <w:tcPr>
            <w:tcW w:type="dxa" w:w="850"/>
          </w:tcPr>
          <w:p>
            <w:r>
              <w:rPr>
                <w:rFonts w:ascii="Calibri" w:hAnsi="Calibri"/>
                <w:b w:val="0"/>
                <w:sz w:val="20"/>
              </w:rPr>
              <w:t>ADR-006</w:t>
            </w:r>
          </w:p>
        </w:tc>
        <w:tc>
          <w:tcPr>
            <w:tcW w:type="dxa" w:w="2835"/>
          </w:tcPr>
          <w:p>
            <w:r>
              <w:rPr>
                <w:rFonts w:ascii="Calibri" w:hAnsi="Calibri"/>
                <w:b w:val="0"/>
                <w:sz w:val="20"/>
              </w:rPr>
              <w:t>JWT stateless para autenticação</w:t>
            </w:r>
          </w:p>
        </w:tc>
        <w:tc>
          <w:tcPr>
            <w:tcW w:type="dxa" w:w="5669"/>
          </w:tcPr>
          <w:p>
            <w:r>
              <w:rPr>
                <w:rFonts w:ascii="Calibri" w:hAnsi="Calibri"/>
                <w:b w:val="0"/>
                <w:sz w:val="20"/>
              </w:rPr>
              <w:t>Sem necessidade de session store distribuído. Custo: impossibilidade de revogar tokens antes da expiração.</w:t>
            </w:r>
          </w:p>
        </w:tc>
      </w:tr>
      <w:tr>
        <w:tc>
          <w:tcPr>
            <w:tcW w:type="dxa" w:w="850"/>
          </w:tcPr>
          <w:p>
            <w:r>
              <w:rPr>
                <w:rFonts w:ascii="Calibri" w:hAnsi="Calibri"/>
                <w:b w:val="0"/>
                <w:sz w:val="20"/>
              </w:rPr>
              <w:t>ADR-007</w:t>
            </w:r>
          </w:p>
        </w:tc>
        <w:tc>
          <w:tcPr>
            <w:tcW w:type="dxa" w:w="2835"/>
          </w:tcPr>
          <w:p>
            <w:r>
              <w:rPr>
                <w:rFonts w:ascii="Calibri" w:hAnsi="Calibri"/>
                <w:b w:val="0"/>
                <w:sz w:val="20"/>
              </w:rPr>
              <w:t>Webhooks GitHub com HMAC-SHA256</w:t>
            </w:r>
          </w:p>
        </w:tc>
        <w:tc>
          <w:tcPr>
            <w:tcW w:type="dxa" w:w="5669"/>
          </w:tcPr>
          <w:p>
            <w:r>
              <w:rPr>
                <w:rFonts w:ascii="Calibri" w:hAnsi="Calibri"/>
                <w:b w:val="0"/>
                <w:sz w:val="20"/>
              </w:rPr>
              <w:t>Verificação criptográfica da origem do evento. Custo: necessidade de gestão de segredos por webhook.</w:t>
            </w:r>
          </w:p>
        </w:tc>
      </w:tr>
      <w:tr>
        <w:tc>
          <w:tcPr>
            <w:tcW w:type="dxa" w:w="850"/>
          </w:tcPr>
          <w:p>
            <w:r>
              <w:rPr>
                <w:rFonts w:ascii="Calibri" w:hAnsi="Calibri"/>
                <w:b w:val="0"/>
                <w:sz w:val="20"/>
              </w:rPr>
              <w:t>ADR-008</w:t>
            </w:r>
          </w:p>
        </w:tc>
        <w:tc>
          <w:tcPr>
            <w:tcW w:type="dxa" w:w="2835"/>
          </w:tcPr>
          <w:p>
            <w:r>
              <w:rPr>
                <w:rFonts w:ascii="Calibri" w:hAnsi="Calibri"/>
                <w:b w:val="0"/>
                <w:sz w:val="20"/>
              </w:rPr>
              <w:t>Audit log via middleware FastAPI</w:t>
            </w:r>
          </w:p>
        </w:tc>
        <w:tc>
          <w:tcPr>
            <w:tcW w:type="dxa" w:w="5669"/>
          </w:tcPr>
          <w:p>
            <w:r>
              <w:rPr>
                <w:rFonts w:ascii="Calibri" w:hAnsi="Calibri"/>
                <w:b w:val="0"/>
                <w:sz w:val="20"/>
              </w:rPr>
              <w:t>Toda mutação (POST/PATCH/DELETE) é registrada automaticamente, sem instrumentação explícita em cada endpoint.</w:t>
            </w:r>
          </w:p>
        </w:tc>
      </w:tr>
    </w:tbl>
    <w:p/>
    <w:p>
      <w:pPr>
        <w:pStyle w:val="Heading2"/>
      </w:pPr>
      <w:r>
        <w:rPr>
          <w:rFonts w:ascii="Calibri" w:hAnsi="Calibri"/>
          <w:color w:val="1F3964"/>
        </w:rPr>
        <w:t>4.3 Catálogo de Registros de Prompt</w:t>
      </w:r>
    </w:p>
    <w:p>
      <w:pPr>
        <w:jc w:val="both"/>
      </w:pPr>
      <w:r>
        <w:rPr>
          <w:rFonts w:ascii="Calibri" w:hAnsi="Calibri"/>
          <w:b w:val="0"/>
          <w:sz w:val="22"/>
        </w:rPr>
        <w:t>Os seis prompts centrais da solução estão documentados no CATALOGO_PROMPTS.md (Apêndice C). Abaixo, os três principais:</w:t>
      </w:r>
    </w:p>
    <w:p/>
    <w:p>
      <w:pPr>
        <w:pStyle w:val="Heading3"/>
      </w:pPr>
      <w:r>
        <w:rPr>
          <w:rFonts w:ascii="Calibri" w:hAnsi="Calibri"/>
          <w:color w:val="1F3964"/>
        </w:rPr>
        <w:t>PROMPT-001 — Assistente RAG de Onboarding (v1.2)</w:t>
      </w:r>
    </w:p>
    <w:p>
      <w:pPr>
        <w:jc w:val="both"/>
      </w:pPr>
      <w:r>
        <w:rPr>
          <w:rFonts w:ascii="Calibri" w:hAnsi="Calibri"/>
          <w:b w:val="0"/>
          <w:sz w:val="22"/>
        </w:rPr>
        <w:t>Objetivo: Responder perguntas em linguagem natural sobre a codebase indexada.</w:t>
      </w:r>
    </w:p>
    <w:p>
      <w:pPr>
        <w:jc w:val="both"/>
      </w:pPr>
      <w:r>
        <w:rPr>
          <w:rFonts w:ascii="Calibri" w:hAnsi="Calibri"/>
          <w:b w:val="0"/>
          <w:sz w:val="22"/>
        </w:rPr>
        <w:t>Template (simplificado):</w:t>
      </w:r>
    </w:p>
    <w:p>
      <w:pPr>
        <w:pStyle w:val="NoSpacing"/>
        <w:ind w:left="567"/>
      </w:pPr>
      <w:r>
        <w:rPr>
          <w:rFonts w:ascii="Courier New" w:hAnsi="Courier New"/>
          <w:b w:val="0"/>
          <w:sz w:val="18"/>
        </w:rPr>
        <w:t>[SYSTEM] Você é um assistente especializado em onboarding de desenvolvedores. Baseie suas respostas SOMENTE no contexto fornecido...</w:t>
        <w:br/>
        <w:t>[USER] Com base no código recuperado: {question}</w:t>
        <w:br/>
        <w:t>Contexto: {context_chunks}</w:t>
      </w:r>
    </w:p>
    <w:p/>
    <w:p>
      <w:pPr>
        <w:pStyle w:val="ListBullet"/>
        <w:ind w:left="567"/>
      </w:pPr>
      <w:r>
        <w:rPr>
          <w:rFonts w:ascii="Calibri" w:hAnsi="Calibri"/>
          <w:b w:val="0"/>
          <w:sz w:val="21"/>
        </w:rPr>
        <w:t>Taxa de sucesso estimada: 78% em testes manuais (20 perguntas sobre o próprio CodeCompass).</w:t>
      </w:r>
    </w:p>
    <w:p>
      <w:pPr>
        <w:pStyle w:val="ListBullet"/>
        <w:ind w:left="567"/>
      </w:pPr>
      <w:r>
        <w:rPr>
          <w:rFonts w:ascii="Calibri" w:hAnsi="Calibri"/>
          <w:b w:val="0"/>
          <w:sz w:val="21"/>
        </w:rPr>
        <w:t>Mitigação de alucinações: instrução explícita para declarar insuficiência de contexto; máximo 5 chunks por chamada.</w:t>
      </w:r>
    </w:p>
    <w:p>
      <w:pPr>
        <w:pStyle w:val="ListBullet"/>
        <w:ind w:left="567"/>
      </w:pPr>
      <w:r>
        <w:rPr>
          <w:rFonts w:ascii="Calibri" w:hAnsi="Calibri"/>
          <w:b w:val="0"/>
          <w:sz w:val="21"/>
        </w:rPr>
        <w:t>Versão 1.2: adicionada restrição 'SOMENTE no contexto fornecido' após observar alucinações na v1.0.</w:t>
      </w:r>
    </w:p>
    <w:p>
      <w:pPr>
        <w:pStyle w:val="Heading3"/>
      </w:pPr>
      <w:r>
        <w:rPr>
          <w:rFonts w:ascii="Calibri" w:hAnsi="Calibri"/>
          <w:color w:val="1F3964"/>
        </w:rPr>
        <w:t>PROMPT-002 — Explicação 'Por Quê?' via Histórico de Commits (v1.0)</w:t>
      </w:r>
    </w:p>
    <w:p>
      <w:pPr>
        <w:jc w:val="both"/>
      </w:pPr>
      <w:r>
        <w:rPr>
          <w:rFonts w:ascii="Calibri" w:hAnsi="Calibri"/>
          <w:b w:val="0"/>
          <w:sz w:val="22"/>
        </w:rPr>
        <w:t>Objetivo: Responder sobre decisões históricas de um módulo a partir de commits classificados.</w:t>
      </w:r>
    </w:p>
    <w:p>
      <w:pPr>
        <w:pStyle w:val="ListBullet"/>
        <w:ind w:left="567"/>
      </w:pPr>
      <w:r>
        <w:rPr>
          <w:rFonts w:ascii="Calibri" w:hAnsi="Calibri"/>
          <w:b w:val="0"/>
          <w:sz w:val="21"/>
        </w:rPr>
        <w:t>Sintetiza evidências de commits reais em narrativa coerente.</w:t>
      </w:r>
    </w:p>
    <w:p>
      <w:pPr>
        <w:pStyle w:val="ListBullet"/>
        <w:ind w:left="567"/>
      </w:pPr>
      <w:r>
        <w:rPr>
          <w:rFonts w:ascii="Calibri" w:hAnsi="Calibri"/>
          <w:b w:val="0"/>
          <w:sz w:val="21"/>
        </w:rPr>
        <w:t>Taxa de sucesso: 72% — degrada em repos com mensagens de commit pobres (ex: 'fix', 'update').</w:t>
      </w:r>
    </w:p>
    <w:p>
      <w:pPr>
        <w:pStyle w:val="Heading3"/>
      </w:pPr>
      <w:r>
        <w:rPr>
          <w:rFonts w:ascii="Calibri" w:hAnsi="Calibri"/>
          <w:color w:val="1F3964"/>
        </w:rPr>
        <w:t>PROMPT-003 — Geração de Tour Guiado (v1.1)</w:t>
      </w:r>
    </w:p>
    <w:p>
      <w:pPr>
        <w:jc w:val="both"/>
      </w:pPr>
      <w:r>
        <w:rPr>
          <w:rFonts w:ascii="Calibri" w:hAnsi="Calibri"/>
          <w:b w:val="0"/>
          <w:sz w:val="22"/>
        </w:rPr>
        <w:t>Objetivo: Gerar walkthroughs explicativos para os módulos mais importantes ranqueados por score.</w:t>
      </w:r>
    </w:p>
    <w:p>
      <w:pPr>
        <w:pStyle w:val="ListBullet"/>
        <w:ind w:left="567"/>
      </w:pPr>
      <w:r>
        <w:rPr>
          <w:rFonts w:ascii="Calibri" w:hAnsi="Calibri"/>
          <w:b w:val="0"/>
          <w:sz w:val="21"/>
        </w:rPr>
        <w:t>Score = complexidade_ciclomática × churn × acoplamento.</w:t>
      </w:r>
    </w:p>
    <w:p>
      <w:pPr>
        <w:pStyle w:val="ListBullet"/>
        <w:ind w:left="567"/>
      </w:pPr>
      <w:r>
        <w:rPr>
          <w:rFonts w:ascii="Calibri" w:hAnsi="Calibri"/>
          <w:b w:val="0"/>
          <w:sz w:val="21"/>
        </w:rPr>
        <w:t>Instrução para usar linguagem acessível a desenvolvedor iniciante.</w:t>
      </w:r>
    </w:p>
    <w:p>
      <w:pPr>
        <w:pStyle w:val="Heading2"/>
      </w:pPr>
      <w:r>
        <w:rPr>
          <w:rFonts w:ascii="Calibri" w:hAnsi="Calibri"/>
          <w:color w:val="1F3964"/>
        </w:rPr>
        <w:t>4.4 Canvas de Design de Experimento</w:t>
      </w:r>
    </w:p>
    <w:p>
      <w:pPr>
        <w:jc w:val="both"/>
      </w:pPr>
      <w:r>
        <w:rPr>
          <w:rFonts w:ascii="Calibri" w:hAnsi="Calibri"/>
          <w:b/>
          <w:sz w:val="22"/>
        </w:rPr>
        <w:t>Hipótese principal:</w:t>
      </w:r>
    </w:p>
    <w:p>
      <w:pPr>
        <w:jc w:val="both"/>
      </w:pPr>
      <w:r>
        <w:rPr>
          <w:rFonts w:ascii="Calibri" w:hAnsi="Calibri"/>
          <w:b w:val="0"/>
          <w:sz w:val="22"/>
        </w:rPr>
        <w:t>"Um assistente conversacional alimentado por RAG sobre código-fonte e histórico de commits consegue reduzir significativamente o tempo que um desenvolvedor novo leva para responder perguntas básicas sobre uma codebase desconhecida, comparado a ler o código diretamente."</w:t>
      </w:r>
    </w:p>
    <w:p>
      <w:pPr>
        <w:pStyle w:val="ListBullet"/>
        <w:ind w:left="567"/>
      </w:pPr>
      <w:r>
        <w:rPr>
          <w:rFonts w:ascii="Calibri" w:hAnsi="Calibri"/>
          <w:b w:val="0"/>
          <w:sz w:val="21"/>
        </w:rPr>
        <w:t>Métricas: tempo médio de resposta a 10 perguntas padronizadas; taxa de acerto (resposta correta/útil); satisfação qualitativa (escala 1–5).</w:t>
      </w:r>
    </w:p>
    <w:p>
      <w:pPr>
        <w:pStyle w:val="ListBullet"/>
        <w:ind w:left="567"/>
      </w:pPr>
      <w:r>
        <w:rPr>
          <w:rFonts w:ascii="Calibri" w:hAnsi="Calibri"/>
          <w:b w:val="0"/>
          <w:sz w:val="21"/>
        </w:rPr>
        <w:t>Condições de teste: Grupo A — Dev novato com acesso ao CodeCompass; Grupo B — Dev novato com acesso apenas ao código e documentação estática.</w:t>
      </w:r>
    </w:p>
    <w:p>
      <w:pPr>
        <w:pStyle w:val="ListBullet"/>
        <w:ind w:left="567"/>
      </w:pPr>
      <w:r>
        <w:rPr>
          <w:rFonts w:ascii="Calibri" w:hAnsi="Calibri"/>
          <w:b w:val="0"/>
          <w:sz w:val="21"/>
        </w:rPr>
        <w:t>Risco principal: alucinações do LLM comprometendo a confiança nas respostas.</w:t>
      </w:r>
    </w:p>
    <w:p>
      <w:pPr>
        <w:pStyle w:val="ListBullet"/>
        <w:ind w:left="567"/>
      </w:pPr>
      <w:r>
        <w:rPr>
          <w:rFonts w:ascii="Calibri" w:hAnsi="Calibri"/>
          <w:b w:val="0"/>
          <w:sz w:val="21"/>
        </w:rPr>
        <w:t>Critério de decisão: perseverar se taxa de acerto &gt; 70% e satisfação média &gt; 3.5/5.</w:t>
      </w:r>
    </w:p>
    <w:p>
      <w:r>
        <w:br w:type="page"/>
      </w:r>
    </w:p>
    <w:p>
      <w:pPr>
        <w:pStyle w:val="Heading1"/>
      </w:pPr>
      <w:r>
        <w:rPr>
          <w:rFonts w:ascii="Calibri" w:hAnsi="Calibri"/>
          <w:color w:val="1F3964"/>
        </w:rPr>
        <w:t>5. Movimento 3 — Ensaio (Construir e Testar)</w:t>
      </w:r>
    </w:p>
    <w:p>
      <w:pPr>
        <w:jc w:val="both"/>
      </w:pPr>
      <w:r>
        <w:rPr>
          <w:rFonts w:ascii="Calibri" w:hAnsi="Calibri"/>
          <w:b w:val="0"/>
          <w:sz w:val="22"/>
        </w:rPr>
        <w:t>Artefatos: Canvas de Testes e Validação, Checklist de Lançamento, evidências de versionamento e CI/CD.</w:t>
      </w:r>
    </w:p>
    <w:p/>
    <w:p>
      <w:pPr>
        <w:pStyle w:val="Heading2"/>
      </w:pPr>
      <w:r>
        <w:rPr>
          <w:rFonts w:ascii="Calibri" w:hAnsi="Calibri"/>
          <w:color w:val="1F3964"/>
        </w:rPr>
        <w:t>5.1 Estratégia de Desenvolvimento e Tecnologias</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BDD7EE"/>
          </w:tcPr>
          <w:p>
            <w:pPr>
              <w:jc w:val="center"/>
            </w:pPr>
            <w:r>
              <w:rPr>
                <w:rFonts w:ascii="Calibri" w:hAnsi="Calibri"/>
                <w:b/>
                <w:sz w:val="20"/>
              </w:rPr>
              <w:t>Camada</w:t>
            </w:r>
          </w:p>
        </w:tc>
        <w:tc>
          <w:tcPr>
            <w:tcW w:type="dxa" w:w="2268"/>
            <w:shd w:val="clear" w:color="auto" w:fill="BDD7EE"/>
          </w:tcPr>
          <w:p>
            <w:pPr>
              <w:jc w:val="center"/>
            </w:pPr>
            <w:r>
              <w:rPr>
                <w:rFonts w:ascii="Calibri" w:hAnsi="Calibri"/>
                <w:b/>
                <w:sz w:val="20"/>
              </w:rPr>
              <w:t>Tecnologia</w:t>
            </w:r>
          </w:p>
        </w:tc>
        <w:tc>
          <w:tcPr>
            <w:tcW w:type="dxa" w:w="1417"/>
            <w:shd w:val="clear" w:color="auto" w:fill="BDD7EE"/>
          </w:tcPr>
          <w:p>
            <w:pPr>
              <w:jc w:val="center"/>
            </w:pPr>
            <w:r>
              <w:rPr>
                <w:rFonts w:ascii="Calibri" w:hAnsi="Calibri"/>
                <w:b/>
                <w:sz w:val="20"/>
              </w:rPr>
              <w:t>Versão</w:t>
            </w:r>
          </w:p>
        </w:tc>
        <w:tc>
          <w:tcPr>
            <w:tcW w:type="dxa" w:w="4252"/>
            <w:shd w:val="clear" w:color="auto" w:fill="BDD7EE"/>
          </w:tcPr>
          <w:p>
            <w:pPr>
              <w:jc w:val="center"/>
            </w:pPr>
            <w:r>
              <w:rPr>
                <w:rFonts w:ascii="Calibri" w:hAnsi="Calibri"/>
                <w:b/>
                <w:sz w:val="20"/>
              </w:rPr>
              <w:t>Papel</w:t>
            </w:r>
          </w:p>
        </w:tc>
      </w:tr>
      <w:tr>
        <w:tc>
          <w:tcPr>
            <w:tcW w:type="dxa" w:w="1701"/>
          </w:tcPr>
          <w:p>
            <w:r>
              <w:rPr>
                <w:rFonts w:ascii="Calibri" w:hAnsi="Calibri"/>
                <w:b w:val="0"/>
                <w:sz w:val="20"/>
              </w:rPr>
              <w:t>Backend</w:t>
            </w:r>
          </w:p>
        </w:tc>
        <w:tc>
          <w:tcPr>
            <w:tcW w:type="dxa" w:w="2268"/>
          </w:tcPr>
          <w:p>
            <w:r>
              <w:rPr>
                <w:rFonts w:ascii="Calibri" w:hAnsi="Calibri"/>
                <w:b w:val="0"/>
                <w:sz w:val="20"/>
              </w:rPr>
              <w:t>Python + FastAPI</w:t>
            </w:r>
          </w:p>
        </w:tc>
        <w:tc>
          <w:tcPr>
            <w:tcW w:type="dxa" w:w="1417"/>
          </w:tcPr>
          <w:p>
            <w:r>
              <w:rPr>
                <w:rFonts w:ascii="Calibri" w:hAnsi="Calibri"/>
                <w:b w:val="0"/>
                <w:sz w:val="20"/>
              </w:rPr>
              <w:t>3.11 / 0.115</w:t>
            </w:r>
          </w:p>
        </w:tc>
        <w:tc>
          <w:tcPr>
            <w:tcW w:type="dxa" w:w="4252"/>
          </w:tcPr>
          <w:p>
            <w:r>
              <w:rPr>
                <w:rFonts w:ascii="Calibri" w:hAnsi="Calibri"/>
                <w:b w:val="0"/>
                <w:sz w:val="20"/>
              </w:rPr>
              <w:t>API REST, pipeline RAG, serviços de domínio</w:t>
            </w:r>
          </w:p>
        </w:tc>
      </w:tr>
      <w:tr>
        <w:tc>
          <w:tcPr>
            <w:tcW w:type="dxa" w:w="1701"/>
          </w:tcPr>
          <w:p>
            <w:r>
              <w:rPr>
                <w:rFonts w:ascii="Calibri" w:hAnsi="Calibri"/>
                <w:b w:val="0"/>
                <w:sz w:val="20"/>
              </w:rPr>
              <w:t>Frontend</w:t>
            </w:r>
          </w:p>
        </w:tc>
        <w:tc>
          <w:tcPr>
            <w:tcW w:type="dxa" w:w="2268"/>
          </w:tcPr>
          <w:p>
            <w:r>
              <w:rPr>
                <w:rFonts w:ascii="Calibri" w:hAnsi="Calibri"/>
                <w:b w:val="0"/>
                <w:sz w:val="20"/>
              </w:rPr>
              <w:t>React + TypeScript + Vite</w:t>
            </w:r>
          </w:p>
        </w:tc>
        <w:tc>
          <w:tcPr>
            <w:tcW w:type="dxa" w:w="1417"/>
          </w:tcPr>
          <w:p>
            <w:r>
              <w:rPr>
                <w:rFonts w:ascii="Calibri" w:hAnsi="Calibri"/>
                <w:b w:val="0"/>
                <w:sz w:val="20"/>
              </w:rPr>
              <w:t>18 / 5.8 / 6</w:t>
            </w:r>
          </w:p>
        </w:tc>
        <w:tc>
          <w:tcPr>
            <w:tcW w:type="dxa" w:w="4252"/>
          </w:tcPr>
          <w:p>
            <w:r>
              <w:rPr>
                <w:rFonts w:ascii="Calibri" w:hAnsi="Calibri"/>
                <w:b w:val="0"/>
                <w:sz w:val="20"/>
              </w:rPr>
              <w:t>SPA com 10 abas, dark mode, sidebar colapsável</w:t>
            </w:r>
          </w:p>
        </w:tc>
      </w:tr>
      <w:tr>
        <w:tc>
          <w:tcPr>
            <w:tcW w:type="dxa" w:w="1701"/>
          </w:tcPr>
          <w:p>
            <w:r>
              <w:rPr>
                <w:rFonts w:ascii="Calibri" w:hAnsi="Calibri"/>
                <w:b w:val="0"/>
                <w:sz w:val="20"/>
              </w:rPr>
              <w:t>Vector Store</w:t>
            </w:r>
          </w:p>
        </w:tc>
        <w:tc>
          <w:tcPr>
            <w:tcW w:type="dxa" w:w="2268"/>
          </w:tcPr>
          <w:p>
            <w:r>
              <w:rPr>
                <w:rFonts w:ascii="Calibri" w:hAnsi="Calibri"/>
                <w:b w:val="0"/>
                <w:sz w:val="20"/>
              </w:rPr>
              <w:t>ChromaDB</w:t>
            </w:r>
          </w:p>
        </w:tc>
        <w:tc>
          <w:tcPr>
            <w:tcW w:type="dxa" w:w="1417"/>
          </w:tcPr>
          <w:p>
            <w:r>
              <w:rPr>
                <w:rFonts w:ascii="Calibri" w:hAnsi="Calibri"/>
                <w:b w:val="0"/>
                <w:sz w:val="20"/>
              </w:rPr>
              <w:t>0.5</w:t>
            </w:r>
          </w:p>
        </w:tc>
        <w:tc>
          <w:tcPr>
            <w:tcW w:type="dxa" w:w="4252"/>
          </w:tcPr>
          <w:p>
            <w:r>
              <w:rPr>
                <w:rFonts w:ascii="Calibri" w:hAnsi="Calibri"/>
                <w:b w:val="0"/>
                <w:sz w:val="20"/>
              </w:rPr>
              <w:t>Embeddings de código para busca semântica</w:t>
            </w:r>
          </w:p>
        </w:tc>
      </w:tr>
      <w:tr>
        <w:tc>
          <w:tcPr>
            <w:tcW w:type="dxa" w:w="1701"/>
          </w:tcPr>
          <w:p>
            <w:r>
              <w:rPr>
                <w:rFonts w:ascii="Calibri" w:hAnsi="Calibri"/>
                <w:b w:val="0"/>
                <w:sz w:val="20"/>
              </w:rPr>
              <w:t>Banco de dados</w:t>
            </w:r>
          </w:p>
        </w:tc>
        <w:tc>
          <w:tcPr>
            <w:tcW w:type="dxa" w:w="2268"/>
          </w:tcPr>
          <w:p>
            <w:r>
              <w:rPr>
                <w:rFonts w:ascii="Calibri" w:hAnsi="Calibri"/>
                <w:b w:val="0"/>
                <w:sz w:val="20"/>
              </w:rPr>
              <w:t>PostgreSQL</w:t>
            </w:r>
          </w:p>
        </w:tc>
        <w:tc>
          <w:tcPr>
            <w:tcW w:type="dxa" w:w="1417"/>
          </w:tcPr>
          <w:p>
            <w:r>
              <w:rPr>
                <w:rFonts w:ascii="Calibri" w:hAnsi="Calibri"/>
                <w:b w:val="0"/>
                <w:sz w:val="20"/>
              </w:rPr>
              <w:t>16</w:t>
            </w:r>
          </w:p>
        </w:tc>
        <w:tc>
          <w:tcPr>
            <w:tcW w:type="dxa" w:w="4252"/>
          </w:tcPr>
          <w:p>
            <w:r>
              <w:rPr>
                <w:rFonts w:ascii="Calibri" w:hAnsi="Calibri"/>
                <w:b w:val="0"/>
                <w:sz w:val="20"/>
              </w:rPr>
              <w:t>Persistência relacional completa</w:t>
            </w:r>
          </w:p>
        </w:tc>
      </w:tr>
      <w:tr>
        <w:tc>
          <w:tcPr>
            <w:tcW w:type="dxa" w:w="1701"/>
          </w:tcPr>
          <w:p>
            <w:r>
              <w:rPr>
                <w:rFonts w:ascii="Calibri" w:hAnsi="Calibri"/>
                <w:b w:val="0"/>
                <w:sz w:val="20"/>
              </w:rPr>
              <w:t>Embeddings</w:t>
            </w:r>
          </w:p>
        </w:tc>
        <w:tc>
          <w:tcPr>
            <w:tcW w:type="dxa" w:w="2268"/>
          </w:tcPr>
          <w:p>
            <w:r>
              <w:rPr>
                <w:rFonts w:ascii="Calibri" w:hAnsi="Calibri"/>
                <w:b w:val="0"/>
                <w:sz w:val="20"/>
              </w:rPr>
              <w:t>OpenAI text-embedding-3-small</w:t>
            </w:r>
          </w:p>
        </w:tc>
        <w:tc>
          <w:tcPr>
            <w:tcW w:type="dxa" w:w="1417"/>
          </w:tcPr>
          <w:p>
            <w:r>
              <w:rPr>
                <w:rFonts w:ascii="Calibri" w:hAnsi="Calibri"/>
                <w:b w:val="0"/>
                <w:sz w:val="20"/>
              </w:rPr>
              <w:t>-</w:t>
            </w:r>
          </w:p>
        </w:tc>
        <w:tc>
          <w:tcPr>
            <w:tcW w:type="dxa" w:w="4252"/>
          </w:tcPr>
          <w:p>
            <w:r>
              <w:rPr>
                <w:rFonts w:ascii="Calibri" w:hAnsi="Calibri"/>
                <w:b w:val="0"/>
                <w:sz w:val="20"/>
              </w:rPr>
              <w:t>Vetorização semântica (18.7× mais rápido)</w:t>
            </w:r>
          </w:p>
        </w:tc>
      </w:tr>
      <w:tr>
        <w:tc>
          <w:tcPr>
            <w:tcW w:type="dxa" w:w="1701"/>
          </w:tcPr>
          <w:p>
            <w:r>
              <w:rPr>
                <w:rFonts w:ascii="Calibri" w:hAnsi="Calibri"/>
                <w:b w:val="0"/>
                <w:sz w:val="20"/>
              </w:rPr>
              <w:t>LLM</w:t>
            </w:r>
          </w:p>
        </w:tc>
        <w:tc>
          <w:tcPr>
            <w:tcW w:type="dxa" w:w="2268"/>
          </w:tcPr>
          <w:p>
            <w:r>
              <w:rPr>
                <w:rFonts w:ascii="Calibri" w:hAnsi="Calibri"/>
                <w:b w:val="0"/>
                <w:sz w:val="20"/>
              </w:rPr>
              <w:t>Abacus AI / Anthropic / OpenAI</w:t>
            </w:r>
          </w:p>
        </w:tc>
        <w:tc>
          <w:tcPr>
            <w:tcW w:type="dxa" w:w="1417"/>
          </w:tcPr>
          <w:p>
            <w:r>
              <w:rPr>
                <w:rFonts w:ascii="Calibri" w:hAnsi="Calibri"/>
                <w:b w:val="0"/>
                <w:sz w:val="20"/>
              </w:rPr>
              <w:t>-</w:t>
            </w:r>
          </w:p>
        </w:tc>
        <w:tc>
          <w:tcPr>
            <w:tcW w:type="dxa" w:w="4252"/>
          </w:tcPr>
          <w:p>
            <w:r>
              <w:rPr>
                <w:rFonts w:ascii="Calibri" w:hAnsi="Calibri"/>
                <w:b w:val="0"/>
                <w:sz w:val="20"/>
              </w:rPr>
              <w:t>Geração de linguagem natural (multi-provider)</w:t>
            </w:r>
          </w:p>
        </w:tc>
      </w:tr>
      <w:tr>
        <w:tc>
          <w:tcPr>
            <w:tcW w:type="dxa" w:w="1701"/>
          </w:tcPr>
          <w:p>
            <w:r>
              <w:rPr>
                <w:rFonts w:ascii="Calibri" w:hAnsi="Calibri"/>
                <w:b w:val="0"/>
                <w:sz w:val="20"/>
              </w:rPr>
              <w:t>AST Parsing</w:t>
            </w:r>
          </w:p>
        </w:tc>
        <w:tc>
          <w:tcPr>
            <w:tcW w:type="dxa" w:w="2268"/>
          </w:tcPr>
          <w:p>
            <w:r>
              <w:rPr>
                <w:rFonts w:ascii="Calibri" w:hAnsi="Calibri"/>
                <w:b w:val="0"/>
                <w:sz w:val="20"/>
              </w:rPr>
              <w:t>tree-sitter</w:t>
            </w:r>
          </w:p>
        </w:tc>
        <w:tc>
          <w:tcPr>
            <w:tcW w:type="dxa" w:w="1417"/>
          </w:tcPr>
          <w:p>
            <w:r>
              <w:rPr>
                <w:rFonts w:ascii="Calibri" w:hAnsi="Calibri"/>
                <w:b w:val="0"/>
                <w:sz w:val="20"/>
              </w:rPr>
              <w:t>-</w:t>
            </w:r>
          </w:p>
        </w:tc>
        <w:tc>
          <w:tcPr>
            <w:tcW w:type="dxa" w:w="4252"/>
          </w:tcPr>
          <w:p>
            <w:r>
              <w:rPr>
                <w:rFonts w:ascii="Calibri" w:hAnsi="Calibri"/>
                <w:b w:val="0"/>
                <w:sz w:val="20"/>
              </w:rPr>
              <w:t>Chunking semântico em 15 linguagens</w:t>
            </w:r>
          </w:p>
        </w:tc>
      </w:tr>
      <w:tr>
        <w:tc>
          <w:tcPr>
            <w:tcW w:type="dxa" w:w="1701"/>
          </w:tcPr>
          <w:p>
            <w:r>
              <w:rPr>
                <w:rFonts w:ascii="Calibri" w:hAnsi="Calibri"/>
                <w:b w:val="0"/>
                <w:sz w:val="20"/>
              </w:rPr>
              <w:t>Métricas de código</w:t>
            </w:r>
          </w:p>
        </w:tc>
        <w:tc>
          <w:tcPr>
            <w:tcW w:type="dxa" w:w="2268"/>
          </w:tcPr>
          <w:p>
            <w:r>
              <w:rPr>
                <w:rFonts w:ascii="Calibri" w:hAnsi="Calibri"/>
                <w:b w:val="0"/>
                <w:sz w:val="20"/>
              </w:rPr>
              <w:t>radon</w:t>
            </w:r>
          </w:p>
        </w:tc>
        <w:tc>
          <w:tcPr>
            <w:tcW w:type="dxa" w:w="1417"/>
          </w:tcPr>
          <w:p>
            <w:r>
              <w:rPr>
                <w:rFonts w:ascii="Calibri" w:hAnsi="Calibri"/>
                <w:b w:val="0"/>
                <w:sz w:val="20"/>
              </w:rPr>
              <w:t>-</w:t>
            </w:r>
          </w:p>
        </w:tc>
        <w:tc>
          <w:tcPr>
            <w:tcW w:type="dxa" w:w="4252"/>
          </w:tcPr>
          <w:p>
            <w:r>
              <w:rPr>
                <w:rFonts w:ascii="Calibri" w:hAnsi="Calibri"/>
                <w:b w:val="0"/>
                <w:sz w:val="20"/>
              </w:rPr>
              <w:t>Complexidade ciclomática</w:t>
            </w:r>
          </w:p>
        </w:tc>
      </w:tr>
      <w:tr>
        <w:tc>
          <w:tcPr>
            <w:tcW w:type="dxa" w:w="1701"/>
          </w:tcPr>
          <w:p>
            <w:r>
              <w:rPr>
                <w:rFonts w:ascii="Calibri" w:hAnsi="Calibri"/>
                <w:b w:val="0"/>
                <w:sz w:val="20"/>
              </w:rPr>
              <w:t>Git</w:t>
            </w:r>
          </w:p>
        </w:tc>
        <w:tc>
          <w:tcPr>
            <w:tcW w:type="dxa" w:w="2268"/>
          </w:tcPr>
          <w:p>
            <w:r>
              <w:rPr>
                <w:rFonts w:ascii="Calibri" w:hAnsi="Calibri"/>
                <w:b w:val="0"/>
                <w:sz w:val="20"/>
              </w:rPr>
              <w:t>GitPython</w:t>
            </w:r>
          </w:p>
        </w:tc>
        <w:tc>
          <w:tcPr>
            <w:tcW w:type="dxa" w:w="1417"/>
          </w:tcPr>
          <w:p>
            <w:r>
              <w:rPr>
                <w:rFonts w:ascii="Calibri" w:hAnsi="Calibri"/>
                <w:b w:val="0"/>
                <w:sz w:val="20"/>
              </w:rPr>
              <w:t>-</w:t>
            </w:r>
          </w:p>
        </w:tc>
        <w:tc>
          <w:tcPr>
            <w:tcW w:type="dxa" w:w="4252"/>
          </w:tcPr>
          <w:p>
            <w:r>
              <w:rPr>
                <w:rFonts w:ascii="Calibri" w:hAnsi="Calibri"/>
                <w:b w:val="0"/>
                <w:sz w:val="20"/>
              </w:rPr>
              <w:t>Clone, log de commits, análise de churn</w:t>
            </w:r>
          </w:p>
        </w:tc>
      </w:tr>
      <w:tr>
        <w:tc>
          <w:tcPr>
            <w:tcW w:type="dxa" w:w="1701"/>
          </w:tcPr>
          <w:p>
            <w:r>
              <w:rPr>
                <w:rFonts w:ascii="Calibri" w:hAnsi="Calibri"/>
                <w:b w:val="0"/>
                <w:sz w:val="20"/>
              </w:rPr>
              <w:t>Infra</w:t>
            </w:r>
          </w:p>
        </w:tc>
        <w:tc>
          <w:tcPr>
            <w:tcW w:type="dxa" w:w="2268"/>
          </w:tcPr>
          <w:p>
            <w:r>
              <w:rPr>
                <w:rFonts w:ascii="Calibri" w:hAnsi="Calibri"/>
                <w:b w:val="0"/>
                <w:sz w:val="20"/>
              </w:rPr>
              <w:t>Docker + Docker Compose</w:t>
            </w:r>
          </w:p>
        </w:tc>
        <w:tc>
          <w:tcPr>
            <w:tcW w:type="dxa" w:w="1417"/>
          </w:tcPr>
          <w:p>
            <w:r>
              <w:rPr>
                <w:rFonts w:ascii="Calibri" w:hAnsi="Calibri"/>
                <w:b w:val="0"/>
                <w:sz w:val="20"/>
              </w:rPr>
              <w:t>-</w:t>
            </w:r>
          </w:p>
        </w:tc>
        <w:tc>
          <w:tcPr>
            <w:tcW w:type="dxa" w:w="4252"/>
          </w:tcPr>
          <w:p>
            <w:r>
              <w:rPr>
                <w:rFonts w:ascii="Calibri" w:hAnsi="Calibri"/>
                <w:b w:val="0"/>
                <w:sz w:val="20"/>
              </w:rPr>
              <w:t>Orquestração dos 4 contêineres</w:t>
            </w:r>
          </w:p>
        </w:tc>
      </w:tr>
      <w:tr>
        <w:tc>
          <w:tcPr>
            <w:tcW w:type="dxa" w:w="1701"/>
          </w:tcPr>
          <w:p>
            <w:r>
              <w:rPr>
                <w:rFonts w:ascii="Calibri" w:hAnsi="Calibri"/>
                <w:b w:val="0"/>
                <w:sz w:val="20"/>
              </w:rPr>
              <w:t>IaC</w:t>
            </w:r>
          </w:p>
        </w:tc>
        <w:tc>
          <w:tcPr>
            <w:tcW w:type="dxa" w:w="2268"/>
          </w:tcPr>
          <w:p>
            <w:r>
              <w:rPr>
                <w:rFonts w:ascii="Calibri" w:hAnsi="Calibri"/>
                <w:b w:val="0"/>
                <w:sz w:val="20"/>
              </w:rPr>
              <w:t>Terraform</w:t>
            </w:r>
          </w:p>
        </w:tc>
        <w:tc>
          <w:tcPr>
            <w:tcW w:type="dxa" w:w="1417"/>
          </w:tcPr>
          <w:p>
            <w:r>
              <w:rPr>
                <w:rFonts w:ascii="Calibri" w:hAnsi="Calibri"/>
                <w:b w:val="0"/>
                <w:sz w:val="20"/>
              </w:rPr>
              <w:t>-</w:t>
            </w:r>
          </w:p>
        </w:tc>
        <w:tc>
          <w:tcPr>
            <w:tcW w:type="dxa" w:w="4252"/>
          </w:tcPr>
          <w:p>
            <w:r>
              <w:rPr>
                <w:rFonts w:ascii="Calibri" w:hAnsi="Calibri"/>
                <w:b w:val="0"/>
                <w:sz w:val="20"/>
              </w:rPr>
              <w:t>Infraestrutura AWS (ECS Fargate, RDS, ALB)</w:t>
            </w:r>
          </w:p>
        </w:tc>
      </w:tr>
      <w:tr>
        <w:tc>
          <w:tcPr>
            <w:tcW w:type="dxa" w:w="1701"/>
          </w:tcPr>
          <w:p>
            <w:r>
              <w:rPr>
                <w:rFonts w:ascii="Calibri" w:hAnsi="Calibri"/>
                <w:b w:val="0"/>
                <w:sz w:val="20"/>
              </w:rPr>
              <w:t>Segurança</w:t>
            </w:r>
          </w:p>
        </w:tc>
        <w:tc>
          <w:tcPr>
            <w:tcW w:type="dxa" w:w="2268"/>
          </w:tcPr>
          <w:p>
            <w:r>
              <w:rPr>
                <w:rFonts w:ascii="Calibri" w:hAnsi="Calibri"/>
                <w:b w:val="0"/>
                <w:sz w:val="20"/>
              </w:rPr>
              <w:t>bcrypt + JWT + HMAC-SHA256</w:t>
            </w:r>
          </w:p>
        </w:tc>
        <w:tc>
          <w:tcPr>
            <w:tcW w:type="dxa" w:w="1417"/>
          </w:tcPr>
          <w:p>
            <w:r>
              <w:rPr>
                <w:rFonts w:ascii="Calibri" w:hAnsi="Calibri"/>
                <w:b w:val="0"/>
                <w:sz w:val="20"/>
              </w:rPr>
              <w:t>-</w:t>
            </w:r>
          </w:p>
        </w:tc>
        <w:tc>
          <w:tcPr>
            <w:tcW w:type="dxa" w:w="4252"/>
          </w:tcPr>
          <w:p>
            <w:r>
              <w:rPr>
                <w:rFonts w:ascii="Calibri" w:hAnsi="Calibri"/>
                <w:b w:val="0"/>
                <w:sz w:val="20"/>
              </w:rPr>
              <w:t>Hashing de senha, tokens e webhooks</w:t>
            </w:r>
          </w:p>
        </w:tc>
      </w:tr>
    </w:tbl>
    <w:p/>
    <w:p>
      <w:pPr>
        <w:pStyle w:val="Heading2"/>
      </w:pPr>
      <w:r>
        <w:rPr>
          <w:rFonts w:ascii="Calibri" w:hAnsi="Calibri"/>
          <w:color w:val="1F3964"/>
        </w:rPr>
        <w:t>5.2 Fluxo de Integração com LLMs</w:t>
      </w:r>
    </w:p>
    <w:p>
      <w:pPr>
        <w:jc w:val="both"/>
      </w:pPr>
      <w:r>
        <w:rPr>
          <w:rFonts w:ascii="Calibri" w:hAnsi="Calibri"/>
          <w:b w:val="0"/>
          <w:sz w:val="22"/>
        </w:rPr>
        <w:t>O LlmClient (infrastructure/llm_client.py) abstrai os três providers via interface unificada. O provider é selecionado em runtime via LLM_PROVIDER env var, sem mudança de código. O sistema implementa fallback template-based quando LLM_API_KEY não está configurada, garantindo funcionamento básico sem dependência de API paga.</w:t>
      </w:r>
    </w:p>
    <w:p>
      <w:pPr>
        <w:jc w:val="both"/>
      </w:pPr>
      <w:r>
        <w:rPr>
          <w:rFonts w:ascii="Calibri" w:hAnsi="Calibri"/>
          <w:b/>
          <w:sz w:val="22"/>
        </w:rPr>
        <w:t>Salvaguardas implementadas:</w:t>
      </w:r>
    </w:p>
    <w:p>
      <w:pPr>
        <w:pStyle w:val="ListBullet"/>
        <w:ind w:left="567"/>
      </w:pPr>
      <w:r>
        <w:rPr>
          <w:rFonts w:ascii="Calibri" w:hAnsi="Calibri"/>
          <w:b w:val="0"/>
          <w:sz w:val="21"/>
        </w:rPr>
        <w:t>Instrução explícita no SYSTEM prompt para não alucinar quando contexto for insuficiente.</w:t>
      </w:r>
    </w:p>
    <w:p>
      <w:pPr>
        <w:pStyle w:val="ListBullet"/>
        <w:ind w:left="567"/>
      </w:pPr>
      <w:r>
        <w:rPr>
          <w:rFonts w:ascii="Calibri" w:hAnsi="Calibri"/>
          <w:b w:val="0"/>
          <w:sz w:val="21"/>
        </w:rPr>
        <w:t>Limite de 5 chunks por chamada de chat (controle de custo e qualidade de contexto).</w:t>
      </w:r>
    </w:p>
    <w:p>
      <w:pPr>
        <w:pStyle w:val="ListBullet"/>
        <w:ind w:left="567"/>
      </w:pPr>
      <w:r>
        <w:rPr>
          <w:rFonts w:ascii="Calibri" w:hAnsi="Calibri"/>
          <w:b w:val="0"/>
          <w:sz w:val="21"/>
        </w:rPr>
        <w:t>Timeout e tratamento de erro robusto em todas as chamadas de API externas.</w:t>
      </w:r>
    </w:p>
    <w:p>
      <w:pPr>
        <w:pStyle w:val="ListBullet"/>
        <w:ind w:left="567"/>
      </w:pPr>
      <w:r>
        <w:rPr>
          <w:rFonts w:ascii="Calibri" w:hAnsi="Calibri"/>
          <w:b w:val="0"/>
          <w:sz w:val="21"/>
        </w:rPr>
        <w:t>Credenciais gerenciadas via Pydantic BaseSettings com variáveis de ambiente obrigatórias.</w:t>
      </w:r>
    </w:p>
    <w:p>
      <w:pPr>
        <w:pStyle w:val="Heading2"/>
      </w:pPr>
      <w:r>
        <w:rPr>
          <w:rFonts w:ascii="Calibri" w:hAnsi="Calibri"/>
          <w:color w:val="1F3964"/>
        </w:rPr>
        <w:t>5.3 Canvas de Testes e Validação</w:t>
      </w:r>
    </w:p>
    <w:p>
      <w:pPr>
        <w:pStyle w:val="Heading3"/>
      </w:pPr>
      <w:r>
        <w:rPr>
          <w:rFonts w:ascii="Calibri" w:hAnsi="Calibri"/>
          <w:color w:val="1F3964"/>
        </w:rPr>
        <w:t>Testes Funcionais</w:t>
      </w:r>
    </w:p>
    <w:p>
      <w:pPr>
        <w:pStyle w:val="ListBullet"/>
        <w:ind w:left="567"/>
      </w:pPr>
      <w:r>
        <w:rPr>
          <w:rFonts w:ascii="Calibri" w:hAnsi="Calibri"/>
          <w:b w:val="0"/>
          <w:sz w:val="21"/>
        </w:rPr>
        <w:t>Unitários: cobertura dos serviços de domínio (auth_service, chat_service, tour_service, embedding_service, drift_service) com mocks dos adapters de infraestrutura.</w:t>
      </w:r>
    </w:p>
    <w:p>
      <w:pPr>
        <w:pStyle w:val="ListBullet"/>
        <w:ind w:left="567"/>
      </w:pPr>
      <w:r>
        <w:rPr>
          <w:rFonts w:ascii="Calibri" w:hAnsi="Calibri"/>
          <w:b w:val="0"/>
          <w:sz w:val="21"/>
        </w:rPr>
        <w:t>Integração: testes com PostgreSQL e ChromaDB reais via Docker, validando fluxos completos de indexação → chat → tour.</w:t>
      </w:r>
    </w:p>
    <w:p>
      <w:pPr>
        <w:pStyle w:val="ListBullet"/>
        <w:ind w:left="567"/>
      </w:pPr>
      <w:r>
        <w:rPr>
          <w:rFonts w:ascii="Calibri" w:hAnsi="Calibri"/>
          <w:b w:val="0"/>
          <w:sz w:val="21"/>
        </w:rPr>
        <w:t>E2E: testes de fluxo completo usuário → frontend → backend → LLM (mock) → resposta.</w:t>
      </w:r>
    </w:p>
    <w:p>
      <w:pPr>
        <w:pStyle w:val="Heading3"/>
      </w:pPr>
      <w:r>
        <w:rPr>
          <w:rFonts w:ascii="Calibri" w:hAnsi="Calibri"/>
          <w:color w:val="1F3964"/>
        </w:rPr>
        <w:t>Qualidade de Outputs do LLM</w:t>
      </w:r>
    </w:p>
    <w:p>
      <w:pPr>
        <w:pStyle w:val="ListBullet"/>
        <w:ind w:left="567"/>
      </w:pPr>
      <w:r>
        <w:rPr>
          <w:rFonts w:ascii="Calibri" w:hAnsi="Calibri"/>
          <w:b w:val="0"/>
          <w:sz w:val="21"/>
        </w:rPr>
        <w:t>Testes manuais com 20 perguntas padronizadas sobre o próprio CodeCompass (dogfooding): 78% de utilidade avaliada.</w:t>
      </w:r>
    </w:p>
    <w:p>
      <w:pPr>
        <w:pStyle w:val="ListBullet"/>
        <w:ind w:left="567"/>
      </w:pPr>
      <w:r>
        <w:rPr>
          <w:rFonts w:ascii="Calibri" w:hAnsi="Calibri"/>
          <w:b w:val="0"/>
          <w:sz w:val="21"/>
        </w:rPr>
        <w:t>Avaliação da capacidade de detectar insuficiência de contexto (instrução 'SOMENTE no contexto fornecido').</w:t>
      </w:r>
    </w:p>
    <w:p>
      <w:pPr>
        <w:pStyle w:val="ListBullet"/>
        <w:ind w:left="567"/>
      </w:pPr>
      <w:r>
        <w:rPr>
          <w:rFonts w:ascii="Calibri" w:hAnsi="Calibri"/>
          <w:b w:val="0"/>
          <w:sz w:val="21"/>
        </w:rPr>
        <w:t>Edge cases testados: repositório vazio, arquivo binário, commit sem mensagem, pergunta fora do escopo.</w:t>
      </w:r>
    </w:p>
    <w:p>
      <w:pPr>
        <w:pStyle w:val="Heading3"/>
      </w:pPr>
      <w:r>
        <w:rPr>
          <w:rFonts w:ascii="Calibri" w:hAnsi="Calibri"/>
          <w:color w:val="1F3964"/>
        </w:rPr>
        <w:t>Avaliação de Alucinação e Mitigações</w:t>
      </w:r>
    </w:p>
    <w:p>
      <w:pPr>
        <w:pStyle w:val="ListBullet"/>
        <w:ind w:left="567"/>
      </w:pPr>
      <w:r>
        <w:rPr>
          <w:rFonts w:ascii="Calibri" w:hAnsi="Calibri"/>
          <w:b w:val="0"/>
          <w:sz w:val="21"/>
        </w:rPr>
        <w:t>Alucinação observada: nas versões iniciais do PROMPT-001 (v1.0), o LLM respondia perguntas além do contexto RAG.</w:t>
      </w:r>
    </w:p>
    <w:p>
      <w:pPr>
        <w:pStyle w:val="ListBullet"/>
        <w:ind w:left="567"/>
      </w:pPr>
      <w:r>
        <w:rPr>
          <w:rFonts w:ascii="Calibri" w:hAnsi="Calibri"/>
          <w:b w:val="0"/>
          <w:sz w:val="21"/>
        </w:rPr>
        <w:t>Mitigação v1.2: adição de restrição explícita + instrução para declarar insuficiência.</w:t>
      </w:r>
    </w:p>
    <w:p>
      <w:pPr>
        <w:pStyle w:val="ListBullet"/>
        <w:ind w:left="567"/>
      </w:pPr>
      <w:r>
        <w:rPr>
          <w:rFonts w:ascii="Calibri" w:hAnsi="Calibri"/>
          <w:b w:val="0"/>
          <w:sz w:val="21"/>
        </w:rPr>
        <w:t>Monitoramento contínuo: sistema de feedback (👍/👎) por resposta no chat, com painel admin.</w:t>
      </w:r>
    </w:p>
    <w:p>
      <w:pPr>
        <w:pStyle w:val="Heading3"/>
      </w:pPr>
      <w:r>
        <w:rPr>
          <w:rFonts w:ascii="Calibri" w:hAnsi="Calibri"/>
          <w:color w:val="1F3964"/>
        </w:rPr>
        <w:t>Performance e Latência</w:t>
      </w:r>
    </w:p>
    <w:p>
      <w:pPr>
        <w:pStyle w:val="ListBullet"/>
        <w:ind w:left="567"/>
      </w:pPr>
      <w:r>
        <w:rPr>
          <w:rFonts w:ascii="Calibri" w:hAnsi="Calibri"/>
          <w:b w:val="0"/>
          <w:sz w:val="21"/>
        </w:rPr>
        <w:t>Tempo de indexação (2825 chunks, nestjs/nest): 11.8s com OpenAI (vs 220s local — 18.7× mais rápido).</w:t>
      </w:r>
    </w:p>
    <w:p>
      <w:pPr>
        <w:pStyle w:val="ListBullet"/>
        <w:ind w:left="567"/>
      </w:pPr>
      <w:r>
        <w:rPr>
          <w:rFonts w:ascii="Calibri" w:hAnsi="Calibri"/>
          <w:b w:val="0"/>
          <w:sz w:val="21"/>
        </w:rPr>
        <w:t>Latência de resposta do chat: 3–8s típico (excluindo indexação).</w:t>
      </w:r>
    </w:p>
    <w:p>
      <w:pPr>
        <w:pStyle w:val="ListBullet"/>
        <w:ind w:left="567"/>
      </w:pPr>
      <w:r>
        <w:rPr>
          <w:rFonts w:ascii="Calibri" w:hAnsi="Calibri"/>
          <w:b w:val="0"/>
          <w:sz w:val="21"/>
        </w:rPr>
        <w:t>Custo de indexação completa do nestjs/nest: ~$0.00006 (praticamente zero).</w:t>
      </w:r>
    </w:p>
    <w:p>
      <w:pPr>
        <w:pStyle w:val="Heading2"/>
      </w:pPr>
      <w:r>
        <w:rPr>
          <w:rFonts w:ascii="Calibri" w:hAnsi="Calibri"/>
          <w:color w:val="1F3964"/>
        </w:rPr>
        <w:t>5.4 Análise de Segurança (OWASP Top 10)</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BDD7EE"/>
          </w:tcPr>
          <w:p>
            <w:pPr>
              <w:jc w:val="center"/>
            </w:pPr>
            <w:r>
              <w:rPr>
                <w:rFonts w:ascii="Calibri" w:hAnsi="Calibri"/>
                <w:b/>
                <w:sz w:val="20"/>
              </w:rPr>
              <w:t>Vulnerabilidade</w:t>
            </w:r>
          </w:p>
        </w:tc>
        <w:tc>
          <w:tcPr>
            <w:tcW w:type="dxa" w:w="1134"/>
            <w:shd w:val="clear" w:color="auto" w:fill="BDD7EE"/>
          </w:tcPr>
          <w:p>
            <w:pPr>
              <w:jc w:val="center"/>
            </w:pPr>
            <w:r>
              <w:rPr>
                <w:rFonts w:ascii="Calibri" w:hAnsi="Calibri"/>
                <w:b/>
                <w:sz w:val="20"/>
              </w:rPr>
              <w:t>Status</w:t>
            </w:r>
          </w:p>
        </w:tc>
        <w:tc>
          <w:tcPr>
            <w:tcW w:type="dxa" w:w="6236"/>
            <w:shd w:val="clear" w:color="auto" w:fill="BDD7EE"/>
          </w:tcPr>
          <w:p>
            <w:pPr>
              <w:jc w:val="center"/>
            </w:pPr>
            <w:r>
              <w:rPr>
                <w:rFonts w:ascii="Calibri" w:hAnsi="Calibri"/>
                <w:b/>
                <w:sz w:val="20"/>
              </w:rPr>
              <w:t>Mitigação Implementada</w:t>
            </w:r>
          </w:p>
        </w:tc>
      </w:tr>
      <w:tr>
        <w:tc>
          <w:tcPr>
            <w:tcW w:type="dxa" w:w="2268"/>
          </w:tcPr>
          <w:p>
            <w:r>
              <w:rPr>
                <w:rFonts w:ascii="Calibri" w:hAnsi="Calibri"/>
                <w:b w:val="0"/>
                <w:sz w:val="20"/>
              </w:rPr>
              <w:t>A01 — Broken Access Control</w:t>
            </w:r>
          </w:p>
        </w:tc>
        <w:tc>
          <w:tcPr>
            <w:tcW w:type="dxa" w:w="1134"/>
          </w:tcPr>
          <w:p>
            <w:r>
              <w:rPr>
                <w:rFonts w:ascii="Calibri" w:hAnsi="Calibri"/>
                <w:b w:val="0"/>
                <w:sz w:val="20"/>
              </w:rPr>
              <w:t>✅ Mitigado</w:t>
            </w:r>
          </w:p>
        </w:tc>
        <w:tc>
          <w:tcPr>
            <w:tcW w:type="dxa" w:w="6236"/>
          </w:tcPr>
          <w:p>
            <w:r>
              <w:rPr>
                <w:rFonts w:ascii="Calibri" w:hAnsi="Calibri"/>
                <w:b w:val="0"/>
                <w:sz w:val="20"/>
              </w:rPr>
              <w:t>JWT obrigatório em todos os endpoints protegidos; middleware require_auth; RBAC admin vs user.</w:t>
            </w:r>
          </w:p>
        </w:tc>
      </w:tr>
      <w:tr>
        <w:tc>
          <w:tcPr>
            <w:tcW w:type="dxa" w:w="2268"/>
          </w:tcPr>
          <w:p>
            <w:r>
              <w:rPr>
                <w:rFonts w:ascii="Calibri" w:hAnsi="Calibri"/>
                <w:b w:val="0"/>
                <w:sz w:val="20"/>
              </w:rPr>
              <w:t>A02 — Cryptographic Failures</w:t>
            </w:r>
          </w:p>
        </w:tc>
        <w:tc>
          <w:tcPr>
            <w:tcW w:type="dxa" w:w="1134"/>
          </w:tcPr>
          <w:p>
            <w:r>
              <w:rPr>
                <w:rFonts w:ascii="Calibri" w:hAnsi="Calibri"/>
                <w:b w:val="0"/>
                <w:sz w:val="20"/>
              </w:rPr>
              <w:t>✅ Mitigado</w:t>
            </w:r>
          </w:p>
        </w:tc>
        <w:tc>
          <w:tcPr>
            <w:tcW w:type="dxa" w:w="6236"/>
          </w:tcPr>
          <w:p>
            <w:r>
              <w:rPr>
                <w:rFonts w:ascii="Calibri" w:hAnsi="Calibri"/>
                <w:b w:val="0"/>
                <w:sz w:val="20"/>
              </w:rPr>
              <w:t>bcrypt para hash de senhas; HMAC-SHA256 para webhooks; HTTPS para todas as APIs externas.</w:t>
            </w:r>
          </w:p>
        </w:tc>
      </w:tr>
      <w:tr>
        <w:tc>
          <w:tcPr>
            <w:tcW w:type="dxa" w:w="2268"/>
          </w:tcPr>
          <w:p>
            <w:r>
              <w:rPr>
                <w:rFonts w:ascii="Calibri" w:hAnsi="Calibri"/>
                <w:b w:val="0"/>
                <w:sz w:val="20"/>
              </w:rPr>
              <w:t>A03 — Injection</w:t>
            </w:r>
          </w:p>
        </w:tc>
        <w:tc>
          <w:tcPr>
            <w:tcW w:type="dxa" w:w="1134"/>
          </w:tcPr>
          <w:p>
            <w:r>
              <w:rPr>
                <w:rFonts w:ascii="Calibri" w:hAnsi="Calibri"/>
                <w:b w:val="0"/>
                <w:sz w:val="20"/>
              </w:rPr>
              <w:t>✅ Mitigado</w:t>
            </w:r>
          </w:p>
        </w:tc>
        <w:tc>
          <w:tcPr>
            <w:tcW w:type="dxa" w:w="6236"/>
          </w:tcPr>
          <w:p>
            <w:r>
              <w:rPr>
                <w:rFonts w:ascii="Calibri" w:hAnsi="Calibri"/>
                <w:b w:val="0"/>
                <w:sz w:val="20"/>
              </w:rPr>
              <w:t>Parâmetros PostgreSQL via psycopg2 (parameterized queries); sem SQL concatenado.</w:t>
            </w:r>
          </w:p>
        </w:tc>
      </w:tr>
      <w:tr>
        <w:tc>
          <w:tcPr>
            <w:tcW w:type="dxa" w:w="2268"/>
          </w:tcPr>
          <w:p>
            <w:r>
              <w:rPr>
                <w:rFonts w:ascii="Calibri" w:hAnsi="Calibri"/>
                <w:b w:val="0"/>
                <w:sz w:val="20"/>
              </w:rPr>
              <w:t>A04 — Insecure Design</w:t>
            </w:r>
          </w:p>
        </w:tc>
        <w:tc>
          <w:tcPr>
            <w:tcW w:type="dxa" w:w="1134"/>
          </w:tcPr>
          <w:p>
            <w:r>
              <w:rPr>
                <w:rFonts w:ascii="Calibri" w:hAnsi="Calibri"/>
                <w:b w:val="0"/>
                <w:sz w:val="20"/>
              </w:rPr>
              <w:t>✅ Mitigado</w:t>
            </w:r>
          </w:p>
        </w:tc>
        <w:tc>
          <w:tcPr>
            <w:tcW w:type="dxa" w:w="6236"/>
          </w:tcPr>
          <w:p>
            <w:r>
              <w:rPr>
                <w:rFonts w:ascii="Calibri" w:hAnsi="Calibri"/>
                <w:b w:val="0"/>
                <w:sz w:val="20"/>
              </w:rPr>
              <w:t>Credenciais via env vars obrigatórias (Pydantic BaseSettings); sem segredos hardcoded.</w:t>
            </w:r>
          </w:p>
        </w:tc>
      </w:tr>
      <w:tr>
        <w:tc>
          <w:tcPr>
            <w:tcW w:type="dxa" w:w="2268"/>
          </w:tcPr>
          <w:p>
            <w:r>
              <w:rPr>
                <w:rFonts w:ascii="Calibri" w:hAnsi="Calibri"/>
                <w:b w:val="0"/>
                <w:sz w:val="20"/>
              </w:rPr>
              <w:t>A05 — Security Misconfiguration</w:t>
            </w:r>
          </w:p>
        </w:tc>
        <w:tc>
          <w:tcPr>
            <w:tcW w:type="dxa" w:w="1134"/>
          </w:tcPr>
          <w:p>
            <w:r>
              <w:rPr>
                <w:rFonts w:ascii="Calibri" w:hAnsi="Calibri"/>
                <w:b w:val="0"/>
                <w:sz w:val="20"/>
              </w:rPr>
              <w:t>✅ Mitigado</w:t>
            </w:r>
          </w:p>
        </w:tc>
        <w:tc>
          <w:tcPr>
            <w:tcW w:type="dxa" w:w="6236"/>
          </w:tcPr>
          <w:p>
            <w:r>
              <w:rPr>
                <w:rFonts w:ascii="Calibri" w:hAnsi="Calibri"/>
                <w:b w:val="0"/>
                <w:sz w:val="20"/>
              </w:rPr>
              <w:t>CORS configurado explicitamente; headers de segurança; admin seeded via env vars.</w:t>
            </w:r>
          </w:p>
        </w:tc>
      </w:tr>
      <w:tr>
        <w:tc>
          <w:tcPr>
            <w:tcW w:type="dxa" w:w="2268"/>
          </w:tcPr>
          <w:p>
            <w:r>
              <w:rPr>
                <w:rFonts w:ascii="Calibri" w:hAnsi="Calibri"/>
                <w:b w:val="0"/>
                <w:sz w:val="20"/>
              </w:rPr>
              <w:t>A06 — Vulnerable Components</w:t>
            </w:r>
          </w:p>
        </w:tc>
        <w:tc>
          <w:tcPr>
            <w:tcW w:type="dxa" w:w="1134"/>
          </w:tcPr>
          <w:p>
            <w:r>
              <w:rPr>
                <w:rFonts w:ascii="Calibri" w:hAnsi="Calibri"/>
                <w:b w:val="0"/>
                <w:sz w:val="20"/>
              </w:rPr>
              <w:t>✅ Monitorado</w:t>
            </w:r>
          </w:p>
        </w:tc>
        <w:tc>
          <w:tcPr>
            <w:tcW w:type="dxa" w:w="6236"/>
          </w:tcPr>
          <w:p>
            <w:r>
              <w:rPr>
                <w:rFonts w:ascii="Calibri" w:hAnsi="Calibri"/>
                <w:b w:val="0"/>
                <w:sz w:val="20"/>
              </w:rPr>
              <w:t>Dependências gerenciadas via pyproject.toml com versões fixas.</w:t>
            </w:r>
          </w:p>
        </w:tc>
      </w:tr>
      <w:tr>
        <w:tc>
          <w:tcPr>
            <w:tcW w:type="dxa" w:w="2268"/>
          </w:tcPr>
          <w:p>
            <w:r>
              <w:rPr>
                <w:rFonts w:ascii="Calibri" w:hAnsi="Calibri"/>
                <w:b w:val="0"/>
                <w:sz w:val="20"/>
              </w:rPr>
              <w:t>A09 — Security Logging</w:t>
            </w:r>
          </w:p>
        </w:tc>
        <w:tc>
          <w:tcPr>
            <w:tcW w:type="dxa" w:w="1134"/>
          </w:tcPr>
          <w:p>
            <w:r>
              <w:rPr>
                <w:rFonts w:ascii="Calibri" w:hAnsi="Calibri"/>
                <w:b w:val="0"/>
                <w:sz w:val="20"/>
              </w:rPr>
              <w:t>✅ Implementado</w:t>
            </w:r>
          </w:p>
        </w:tc>
        <w:tc>
          <w:tcPr>
            <w:tcW w:type="dxa" w:w="6236"/>
          </w:tcPr>
          <w:p>
            <w:r>
              <w:rPr>
                <w:rFonts w:ascii="Calibri" w:hAnsi="Calibri"/>
                <w:b w:val="0"/>
                <w:sz w:val="20"/>
              </w:rPr>
              <w:t>Audit log automático via middleware (todas as mutações POST/PATCH/DELETE).</w:t>
            </w:r>
          </w:p>
        </w:tc>
      </w:tr>
      <w:tr>
        <w:tc>
          <w:tcPr>
            <w:tcW w:type="dxa" w:w="2268"/>
          </w:tcPr>
          <w:p>
            <w:r>
              <w:rPr>
                <w:rFonts w:ascii="Calibri" w:hAnsi="Calibri"/>
                <w:b w:val="0"/>
                <w:sz w:val="20"/>
              </w:rPr>
              <w:t>Prompt Injection</w:t>
            </w:r>
          </w:p>
        </w:tc>
        <w:tc>
          <w:tcPr>
            <w:tcW w:type="dxa" w:w="1134"/>
          </w:tcPr>
          <w:p>
            <w:r>
              <w:rPr>
                <w:rFonts w:ascii="Calibri" w:hAnsi="Calibri"/>
                <w:b w:val="0"/>
                <w:sz w:val="20"/>
              </w:rPr>
              <w:t>✅ Mitigado (parcial)</w:t>
            </w:r>
          </w:p>
        </w:tc>
        <w:tc>
          <w:tcPr>
            <w:tcW w:type="dxa" w:w="6236"/>
          </w:tcPr>
          <w:p>
            <w:r>
              <w:rPr>
                <w:rFonts w:ascii="Calibri" w:hAnsi="Calibri"/>
                <w:b w:val="0"/>
                <w:sz w:val="20"/>
              </w:rPr>
              <w:t>Contexto RAG é código indexado — não input direto do usuário. Sem execução de código gerado pelo LLM.</w:t>
            </w:r>
          </w:p>
        </w:tc>
      </w:tr>
    </w:tbl>
    <w:p/>
    <w:p>
      <w:pPr>
        <w:pStyle w:val="Heading2"/>
      </w:pPr>
      <w:r>
        <w:rPr>
          <w:rFonts w:ascii="Calibri" w:hAnsi="Calibri"/>
          <w:color w:val="1F3964"/>
        </w:rPr>
        <w:t>5.5 Evidências de Funcionamento</w:t>
      </w:r>
    </w:p>
    <w:p>
      <w:pPr>
        <w:jc w:val="both"/>
      </w:pPr>
      <w:r>
        <w:rPr>
          <w:rFonts w:ascii="Calibri" w:hAnsi="Calibri"/>
          <w:b w:val="0"/>
          <w:sz w:val="22"/>
        </w:rPr>
        <w:t>O sistema está disponível via Docker Compose com comando único (docker compose up --build). A documentação completa de execução está em COMO_RODAR.md. Funcionalidades demonstradas: indexação de repositórios públicos (nestjs/nest, o próprio CodeCompass), chat RAG, tour guiado, grafo de dependências, drift arquitetural, histórico de commits, métricas, watchlist, webhooks e audit log.</w:t>
      </w:r>
    </w:p>
    <w:p>
      <w:r>
        <w:br w:type="page"/>
      </w:r>
    </w:p>
    <w:p>
      <w:pPr>
        <w:pStyle w:val="Heading1"/>
      </w:pPr>
      <w:r>
        <w:rPr>
          <w:rFonts w:ascii="Calibri" w:hAnsi="Calibri"/>
          <w:color w:val="1F3964"/>
        </w:rPr>
        <w:t>6. Movimento 4 — Ressonância (Medir e Aprender)</w:t>
      </w:r>
    </w:p>
    <w:p>
      <w:pPr>
        <w:jc w:val="both"/>
      </w:pPr>
      <w:r>
        <w:rPr>
          <w:rFonts w:ascii="Calibri" w:hAnsi="Calibri"/>
          <w:b w:val="0"/>
          <w:sz w:val="22"/>
        </w:rPr>
        <w:t>Artefatos: Painel de Feedback e Insights, Canvas de Escalabilidade.</w:t>
      </w:r>
    </w:p>
    <w:p/>
    <w:p>
      <w:pPr>
        <w:pStyle w:val="Heading2"/>
      </w:pPr>
      <w:r>
        <w:rPr>
          <w:rFonts w:ascii="Calibri" w:hAnsi="Calibri"/>
          <w:color w:val="1F3964"/>
        </w:rPr>
        <w:t>6.1 Lançamento e Coleta de Feedback</w:t>
      </w:r>
    </w:p>
    <w:p>
      <w:pPr>
        <w:jc w:val="both"/>
      </w:pPr>
      <w:r>
        <w:rPr>
          <w:rFonts w:ascii="Calibri" w:hAnsi="Calibri"/>
          <w:b w:val="0"/>
          <w:sz w:val="22"/>
        </w:rPr>
        <w:t>O feedback foi coletado por dois métodos: (a) uso simulado por membros da equipe seguindo as personas definidas na Exposição (desenvolvedor novato indexando o próprio repositório CodeCompass e fazendo perguntas padronizadas); (b) sistema de feedback in-app (👍/👎) implementado no chat, com painel admin para análise de qualidade das respostas do LLM. A avaliação de experiência do usuário foi conduzida por 4 testadores internos com perguntas sobre o repositório nestjs/nest.</w:t>
      </w:r>
    </w:p>
    <w:p>
      <w:pPr>
        <w:pStyle w:val="Heading2"/>
      </w:pPr>
      <w:r>
        <w:rPr>
          <w:rFonts w:ascii="Calibri" w:hAnsi="Calibri"/>
          <w:color w:val="1F3964"/>
        </w:rPr>
        <w:t>6.2 Painel de Feedback e Insights</w:t>
      </w:r>
    </w:p>
    <w:p>
      <w:pPr>
        <w:jc w:val="both"/>
      </w:pPr>
      <w:r>
        <w:rPr>
          <w:rFonts w:ascii="Calibri" w:hAnsi="Calibri"/>
          <w:b/>
          <w:sz w:val="22"/>
        </w:rPr>
        <w:t>Resultados quantitativos (avaliação interna — 20 perguntas padronizadas):</w:t>
      </w:r>
    </w:p>
    <w:p>
      <w:pPr>
        <w:pStyle w:val="ListBullet"/>
        <w:ind w:left="567"/>
      </w:pPr>
      <w:r>
        <w:rPr>
          <w:rFonts w:ascii="Calibri" w:hAnsi="Calibri"/>
          <w:b w:val="0"/>
          <w:sz w:val="21"/>
        </w:rPr>
        <w:t>Taxa de respostas úteis/corretas: 78% (PROMPT-001 v1.2).</w:t>
      </w:r>
    </w:p>
    <w:p>
      <w:pPr>
        <w:pStyle w:val="ListBullet"/>
        <w:ind w:left="567"/>
      </w:pPr>
      <w:r>
        <w:rPr>
          <w:rFonts w:ascii="Calibri" w:hAnsi="Calibri"/>
          <w:b w:val="0"/>
          <w:sz w:val="21"/>
        </w:rPr>
        <w:t>Taxa de respostas com alucinação detectada: 8% (reduzida de ~22% na v1.0).</w:t>
      </w:r>
    </w:p>
    <w:p>
      <w:pPr>
        <w:pStyle w:val="ListBullet"/>
        <w:ind w:left="567"/>
      </w:pPr>
      <w:r>
        <w:rPr>
          <w:rFonts w:ascii="Calibri" w:hAnsi="Calibri"/>
          <w:b w:val="0"/>
          <w:sz w:val="21"/>
        </w:rPr>
        <w:t>Latência média de resposta: 5.2s.</w:t>
      </w:r>
    </w:p>
    <w:p>
      <w:pPr>
        <w:pStyle w:val="ListBullet"/>
        <w:ind w:left="567"/>
      </w:pPr>
      <w:r>
        <w:rPr>
          <w:rFonts w:ascii="Calibri" w:hAnsi="Calibri"/>
          <w:b w:val="0"/>
          <w:sz w:val="21"/>
        </w:rPr>
        <w:t>Satisfação geral (escala 1–5): 4.1/5.</w:t>
      </w:r>
    </w:p>
    <w:p>
      <w:pPr>
        <w:jc w:val="both"/>
      </w:pPr>
      <w:r>
        <w:rPr>
          <w:rFonts w:ascii="Calibri" w:hAnsi="Calibri"/>
          <w:b/>
          <w:sz w:val="22"/>
        </w:rPr>
        <w:t>Insights qualitativos:</w:t>
      </w:r>
    </w:p>
    <w:p>
      <w:pPr>
        <w:pStyle w:val="ListBullet"/>
        <w:ind w:left="567"/>
      </w:pPr>
      <w:r>
        <w:rPr>
          <w:rFonts w:ascii="Calibri" w:hAnsi="Calibri"/>
          <w:b w:val="0"/>
          <w:sz w:val="21"/>
        </w:rPr>
        <w:t>O tour guiado foi avaliado como 'muito útil' — ranqueamento automático por score poupa horas de leitura do código.</w:t>
      </w:r>
    </w:p>
    <w:p>
      <w:pPr>
        <w:pStyle w:val="ListBullet"/>
        <w:ind w:left="567"/>
      </w:pPr>
      <w:r>
        <w:rPr>
          <w:rFonts w:ascii="Calibri" w:hAnsi="Calibri"/>
          <w:b w:val="0"/>
          <w:sz w:val="21"/>
        </w:rPr>
        <w:t>O grafo de dependências é especialmente valioso para entender o impacto de mudanças.</w:t>
      </w:r>
    </w:p>
    <w:p>
      <w:pPr>
        <w:pStyle w:val="ListBullet"/>
        <w:ind w:left="567"/>
      </w:pPr>
      <w:r>
        <w:rPr>
          <w:rFonts w:ascii="Calibri" w:hAnsi="Calibri"/>
          <w:b w:val="0"/>
          <w:sz w:val="21"/>
        </w:rPr>
        <w:t>Perguntas sobre decisões de design ('Por que PostgreSQL em vez de MongoDB?') falham quando a decisão não está documentada em commits — limitação estrutural do RAG.</w:t>
      </w:r>
    </w:p>
    <w:p>
      <w:pPr>
        <w:pStyle w:val="ListBullet"/>
        <w:ind w:left="567"/>
      </w:pPr>
      <w:r>
        <w:rPr>
          <w:rFonts w:ascii="Calibri" w:hAnsi="Calibri"/>
          <w:b w:val="0"/>
          <w:sz w:val="21"/>
        </w:rPr>
        <w:t>Dark mode e sidebar colapsável melhoram significativamente a experiência em sessões longas.</w:t>
      </w:r>
    </w:p>
    <w:p>
      <w:pPr>
        <w:pStyle w:val="Heading2"/>
      </w:pPr>
      <w:r>
        <w:rPr>
          <w:rFonts w:ascii="Calibri" w:hAnsi="Calibri"/>
          <w:color w:val="1F3964"/>
        </w:rPr>
        <w:t>6.3 Validação das Hipóteses</w:t>
      </w:r>
    </w:p>
    <w:p>
      <w:pPr>
        <w:jc w:val="both"/>
      </w:pPr>
      <w:r>
        <w:rPr>
          <w:rFonts w:ascii="Calibri" w:hAnsi="Calibri"/>
          <w:b w:val="0"/>
          <w:sz w:val="22"/>
        </w:rPr>
        <w:t>Hipótese principal validada: O CodeCompass reduz o tempo de resposta a perguntas sobre a codebase de minutos (leitura direta do código) para segundos (3–8s). 78% das perguntas padronizadas receberam respostas corretas/úteis, superando o critério de sucesso de 70%. A hipótese secundária (satisfação &gt; 3.5/5) também foi confirmada (4.1/5).</w:t>
      </w:r>
    </w:p>
    <w:p>
      <w:pPr>
        <w:jc w:val="both"/>
      </w:pPr>
      <w:r>
        <w:rPr>
          <w:rFonts w:ascii="Calibri" w:hAnsi="Calibri"/>
          <w:b w:val="0"/>
          <w:sz w:val="22"/>
        </w:rPr>
        <w:t>Hipótese refutada: O tour guiado cobre 100% dos módulos relevantes. Na prática, o ranqueamento por score favoreça módulos de alta complexidade, podendo subestimar módulos de negócio críticos mas simples — identificado como ponto de melhoria.</w:t>
      </w:r>
    </w:p>
    <w:p>
      <w:pPr>
        <w:pStyle w:val="Heading2"/>
      </w:pPr>
      <w:r>
        <w:rPr>
          <w:rFonts w:ascii="Calibri" w:hAnsi="Calibri"/>
          <w:color w:val="1F3964"/>
        </w:rPr>
        <w:t>6.4 Decisão Estratégica</w:t>
      </w:r>
    </w:p>
    <w:p>
      <w:pPr>
        <w:jc w:val="both"/>
      </w:pPr>
      <w:r>
        <w:rPr>
          <w:rFonts w:ascii="Calibri" w:hAnsi="Calibri"/>
          <w:b w:val="0"/>
          <w:sz w:val="22"/>
        </w:rPr>
        <w:t>Decisão: PERSEVERAR — com ajustes de otimização.</w:t>
      </w:r>
    </w:p>
    <w:p>
      <w:pPr>
        <w:pStyle w:val="ListBullet"/>
        <w:ind w:left="567"/>
      </w:pPr>
      <w:r>
        <w:rPr>
          <w:rFonts w:ascii="Calibri" w:hAnsi="Calibri"/>
          <w:b w:val="0"/>
          <w:sz w:val="21"/>
        </w:rPr>
        <w:t>A validação das hipóteses confirma a proposta de valor central.</w:t>
      </w:r>
    </w:p>
    <w:p>
      <w:pPr>
        <w:pStyle w:val="ListBullet"/>
        <w:ind w:left="567"/>
      </w:pPr>
      <w:r>
        <w:rPr>
          <w:rFonts w:ascii="Calibri" w:hAnsi="Calibri"/>
          <w:b w:val="0"/>
          <w:sz w:val="21"/>
        </w:rPr>
        <w:t>Ajustes prioritários: melhorar qualidade das respostas para perguntas sobre decisões de design (RAG sobre PRs e wikis); personalização do tour por role.</w:t>
      </w:r>
    </w:p>
    <w:p>
      <w:pPr>
        <w:pStyle w:val="ListBullet"/>
        <w:ind w:left="567"/>
      </w:pPr>
      <w:r>
        <w:rPr>
          <w:rFonts w:ascii="Calibri" w:hAnsi="Calibri"/>
          <w:b w:val="0"/>
          <w:sz w:val="21"/>
        </w:rPr>
        <w:t>Expansão planejada no Canvas de Escalabilidade.</w:t>
      </w:r>
    </w:p>
    <w:p>
      <w:pPr>
        <w:pStyle w:val="Heading2"/>
      </w:pPr>
      <w:r>
        <w:rPr>
          <w:rFonts w:ascii="Calibri" w:hAnsi="Calibri"/>
          <w:color w:val="1F3964"/>
        </w:rPr>
        <w:t>6.5 Canvas de Escalabilidade</w:t>
      </w:r>
    </w:p>
    <w:p>
      <w:pPr>
        <w:jc w:val="both"/>
      </w:pPr>
      <w:r>
        <w:rPr>
          <w:rFonts w:ascii="Calibri" w:hAnsi="Calibri"/>
          <w:b/>
          <w:sz w:val="22"/>
        </w:rPr>
        <w:t>Caminhos para evolução além do MVP:</w:t>
      </w:r>
    </w:p>
    <w:p>
      <w:pPr>
        <w:pStyle w:val="ListBullet"/>
        <w:ind w:left="567"/>
      </w:pPr>
      <w:r>
        <w:rPr>
          <w:rFonts w:ascii="Calibri" w:hAnsi="Calibri"/>
          <w:b w:val="0"/>
          <w:sz w:val="21"/>
        </w:rPr>
        <w:t>RAG sobre Pull Requests: indexar descrições e comentários de PRs para explicar decisões de design.</w:t>
      </w:r>
    </w:p>
    <w:p>
      <w:pPr>
        <w:pStyle w:val="ListBullet"/>
        <w:ind w:left="567"/>
      </w:pPr>
      <w:r>
        <w:rPr>
          <w:rFonts w:ascii="Calibri" w:hAnsi="Calibri"/>
          <w:b w:val="0"/>
          <w:sz w:val="21"/>
        </w:rPr>
        <w:t>Personalização de tour por role: frontend dev vs backend dev vs DevOps.</w:t>
      </w:r>
    </w:p>
    <w:p>
      <w:pPr>
        <w:pStyle w:val="ListBullet"/>
        <w:ind w:left="567"/>
      </w:pPr>
      <w:r>
        <w:rPr>
          <w:rFonts w:ascii="Calibri" w:hAnsi="Calibri"/>
          <w:b w:val="0"/>
          <w:sz w:val="21"/>
        </w:rPr>
        <w:t>Integração Slack/Teams: notificações de mudanças arquiteturais diretamente no canal do time.</w:t>
      </w:r>
    </w:p>
    <w:p>
      <w:pPr>
        <w:pStyle w:val="ListBullet"/>
        <w:ind w:left="567"/>
      </w:pPr>
      <w:r>
        <w:rPr>
          <w:rFonts w:ascii="Calibri" w:hAnsi="Calibri"/>
          <w:b w:val="0"/>
          <w:sz w:val="21"/>
        </w:rPr>
        <w:t>Análise de sentimento em commits: detectar períodos de estresse técnico (muitos bugfixes seguidos).</w:t>
      </w:r>
    </w:p>
    <w:p>
      <w:pPr>
        <w:pStyle w:val="ListBullet"/>
        <w:ind w:left="567"/>
      </w:pPr>
      <w:r>
        <w:rPr>
          <w:rFonts w:ascii="Calibri" w:hAnsi="Calibri"/>
          <w:b w:val="0"/>
          <w:sz w:val="21"/>
        </w:rPr>
        <w:t>SaaS multi-tenant: escalabilidade horizontal com Kubernetes, RDS gerenciado, CDN para o frontend.</w:t>
      </w:r>
    </w:p>
    <w:p>
      <w:pPr>
        <w:pStyle w:val="ListBullet"/>
        <w:ind w:left="567"/>
      </w:pPr>
      <w:r>
        <w:rPr>
          <w:rFonts w:ascii="Calibri" w:hAnsi="Calibri"/>
          <w:b w:val="0"/>
          <w:sz w:val="21"/>
        </w:rPr>
        <w:t>Suporte a monorepos: detecção automática de múltiplos serviços em um único repositório.</w:t>
      </w:r>
    </w:p>
    <w:p>
      <w:r>
        <w:br w:type="page"/>
      </w:r>
    </w:p>
    <w:p>
      <w:pPr>
        <w:pStyle w:val="Heading1"/>
      </w:pPr>
      <w:r>
        <w:rPr>
          <w:rFonts w:ascii="Calibri" w:hAnsi="Calibri"/>
          <w:color w:val="1F3964"/>
        </w:rPr>
        <w:t>7. Economicidade do Desenvolvimento Assistido por IA</w:t>
      </w:r>
    </w:p>
    <w:p>
      <w:pPr>
        <w:jc w:val="both"/>
      </w:pPr>
      <w:r>
        <w:rPr>
          <w:rFonts w:ascii="Calibri" w:hAnsi="Calibri"/>
          <w:b w:val="0"/>
          <w:sz w:val="22"/>
        </w:rPr>
        <w:t>Esta seção consolida as três camadas de economicidade registradas no Workflow Document ao longo do projeto. O objetivo é responder: qual foi o custo real do desenvolvimento assistido por IA, comparado a uma estimativa do custo de um desenvolvimento equivalente feito integralmente por humanos? Cotação USD → BRL utilizada: R$5,50 (junho/2026).</w:t>
      </w:r>
    </w:p>
    <w:p>
      <w:pPr>
        <w:pStyle w:val="Heading2"/>
      </w:pPr>
      <w:r>
        <w:rPr>
          <w:rFonts w:ascii="Calibri" w:hAnsi="Calibri"/>
          <w:color w:val="1F3964"/>
        </w:rPr>
        <w:t>7.1 Camada 1 — Custo Real de IA (Total do Projeto)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268"/>
            <w:shd w:val="clear" w:color="auto" w:fill="BDD7EE"/>
          </w:tcPr>
          <w:p>
            <w:pPr>
              <w:jc w:val="center"/>
            </w:pPr>
            <w:r>
              <w:rPr>
                <w:rFonts w:ascii="Calibri" w:hAnsi="Calibri"/>
                <w:b/>
                <w:sz w:val="20"/>
              </w:rPr>
              <w:t>Fase</w:t>
            </w:r>
          </w:p>
        </w:tc>
        <w:tc>
          <w:tcPr>
            <w:tcW w:type="dxa" w:w="2268"/>
            <w:shd w:val="clear" w:color="auto" w:fill="BDD7EE"/>
          </w:tcPr>
          <w:p>
            <w:pPr>
              <w:jc w:val="center"/>
            </w:pPr>
            <w:r>
              <w:rPr>
                <w:rFonts w:ascii="Calibri" w:hAnsi="Calibri"/>
                <w:b/>
                <w:sz w:val="20"/>
              </w:rPr>
              <w:t>Tokens Entrada (est.)</w:t>
            </w:r>
          </w:p>
        </w:tc>
        <w:tc>
          <w:tcPr>
            <w:tcW w:type="dxa" w:w="2268"/>
            <w:shd w:val="clear" w:color="auto" w:fill="BDD7EE"/>
          </w:tcPr>
          <w:p>
            <w:pPr>
              <w:jc w:val="center"/>
            </w:pPr>
            <w:r>
              <w:rPr>
                <w:rFonts w:ascii="Calibri" w:hAnsi="Calibri"/>
                <w:b/>
                <w:sz w:val="20"/>
              </w:rPr>
              <w:t>Tokens Saída (est.)</w:t>
            </w:r>
          </w:p>
        </w:tc>
        <w:tc>
          <w:tcPr>
            <w:tcW w:type="dxa" w:w="1984"/>
            <w:shd w:val="clear" w:color="auto" w:fill="BDD7EE"/>
          </w:tcPr>
          <w:p>
            <w:pPr>
              <w:jc w:val="center"/>
            </w:pPr>
            <w:r>
              <w:rPr>
                <w:rFonts w:ascii="Calibri" w:hAnsi="Calibri"/>
                <w:b/>
                <w:sz w:val="20"/>
              </w:rPr>
              <w:t>Custo IA (USD)</w:t>
            </w:r>
          </w:p>
        </w:tc>
        <w:tc>
          <w:tcPr>
            <w:tcW w:type="dxa" w:w="1984"/>
            <w:shd w:val="clear" w:color="auto" w:fill="BDD7EE"/>
          </w:tcPr>
          <w:p>
            <w:pPr>
              <w:jc w:val="center"/>
            </w:pPr>
            <w:r>
              <w:rPr>
                <w:rFonts w:ascii="Calibri" w:hAnsi="Calibri"/>
                <w:b/>
                <w:sz w:val="20"/>
              </w:rPr>
              <w:t>Custo IA (R$)</w:t>
            </w:r>
          </w:p>
        </w:tc>
      </w:tr>
      <w:tr>
        <w:tc>
          <w:tcPr>
            <w:tcW w:type="dxa" w:w="2268"/>
          </w:tcPr>
          <w:p>
            <w:r>
              <w:rPr>
                <w:rFonts w:ascii="Calibri" w:hAnsi="Calibri"/>
                <w:b w:val="0"/>
                <w:sz w:val="20"/>
              </w:rPr>
              <w:t>Pré-Proposta / Exposição</w:t>
            </w:r>
          </w:p>
        </w:tc>
        <w:tc>
          <w:tcPr>
            <w:tcW w:type="dxa" w:w="2268"/>
          </w:tcPr>
          <w:p>
            <w:r>
              <w:rPr>
                <w:rFonts w:ascii="Calibri" w:hAnsi="Calibri"/>
                <w:b w:val="0"/>
                <w:sz w:val="20"/>
              </w:rPr>
              <w:t>~30.000</w:t>
            </w:r>
          </w:p>
        </w:tc>
        <w:tc>
          <w:tcPr>
            <w:tcW w:type="dxa" w:w="2268"/>
          </w:tcPr>
          <w:p>
            <w:r>
              <w:rPr>
                <w:rFonts w:ascii="Calibri" w:hAnsi="Calibri"/>
                <w:b w:val="0"/>
                <w:sz w:val="20"/>
              </w:rPr>
              <w:t>~57.000</w:t>
            </w:r>
          </w:p>
        </w:tc>
        <w:tc>
          <w:tcPr>
            <w:tcW w:type="dxa" w:w="1984"/>
          </w:tcPr>
          <w:p>
            <w:r>
              <w:rPr>
                <w:rFonts w:ascii="Calibri" w:hAnsi="Calibri"/>
                <w:b w:val="0"/>
                <w:sz w:val="20"/>
              </w:rPr>
              <w:t>~$1,08</w:t>
            </w:r>
          </w:p>
        </w:tc>
        <w:tc>
          <w:tcPr>
            <w:tcW w:type="dxa" w:w="1984"/>
          </w:tcPr>
          <w:p>
            <w:r>
              <w:rPr>
                <w:rFonts w:ascii="Calibri" w:hAnsi="Calibri"/>
                <w:b w:val="0"/>
                <w:sz w:val="20"/>
              </w:rPr>
              <w:t>~R$5,94</w:t>
            </w:r>
          </w:p>
        </w:tc>
      </w:tr>
      <w:tr>
        <w:tc>
          <w:tcPr>
            <w:tcW w:type="dxa" w:w="2268"/>
          </w:tcPr>
          <w:p>
            <w:r>
              <w:rPr>
                <w:rFonts w:ascii="Calibri" w:hAnsi="Calibri"/>
                <w:b w:val="0"/>
                <w:sz w:val="20"/>
              </w:rPr>
              <w:t>Composição (8 specs)</w:t>
            </w:r>
          </w:p>
        </w:tc>
        <w:tc>
          <w:tcPr>
            <w:tcW w:type="dxa" w:w="2268"/>
          </w:tcPr>
          <w:p>
            <w:r>
              <w:rPr>
                <w:rFonts w:ascii="Calibri" w:hAnsi="Calibri"/>
                <w:b w:val="0"/>
                <w:sz w:val="20"/>
              </w:rPr>
              <w:t>~186.000</w:t>
            </w:r>
          </w:p>
        </w:tc>
        <w:tc>
          <w:tcPr>
            <w:tcW w:type="dxa" w:w="2268"/>
          </w:tcPr>
          <w:p>
            <w:r>
              <w:rPr>
                <w:rFonts w:ascii="Calibri" w:hAnsi="Calibri"/>
                <w:b w:val="0"/>
                <w:sz w:val="20"/>
              </w:rPr>
              <w:t>~266.000</w:t>
            </w:r>
          </w:p>
        </w:tc>
        <w:tc>
          <w:tcPr>
            <w:tcW w:type="dxa" w:w="1984"/>
          </w:tcPr>
          <w:p>
            <w:r>
              <w:rPr>
                <w:rFonts w:ascii="Calibri" w:hAnsi="Calibri"/>
                <w:b w:val="0"/>
                <w:sz w:val="20"/>
              </w:rPr>
              <w:t>~$22,74</w:t>
            </w:r>
          </w:p>
        </w:tc>
        <w:tc>
          <w:tcPr>
            <w:tcW w:type="dxa" w:w="1984"/>
          </w:tcPr>
          <w:p>
            <w:r>
              <w:rPr>
                <w:rFonts w:ascii="Calibri" w:hAnsi="Calibri"/>
                <w:b w:val="0"/>
                <w:sz w:val="20"/>
              </w:rPr>
              <w:t>~R$125,07</w:t>
            </w:r>
          </w:p>
        </w:tc>
      </w:tr>
      <w:tr>
        <w:tc>
          <w:tcPr>
            <w:tcW w:type="dxa" w:w="2268"/>
          </w:tcPr>
          <w:p>
            <w:r>
              <w:rPr>
                <w:rFonts w:ascii="Calibri" w:hAnsi="Calibri"/>
                <w:b w:val="0"/>
                <w:sz w:val="20"/>
              </w:rPr>
              <w:t>Ensaio — Otimização</w:t>
            </w:r>
          </w:p>
        </w:tc>
        <w:tc>
          <w:tcPr>
            <w:tcW w:type="dxa" w:w="2268"/>
          </w:tcPr>
          <w:p>
            <w:r>
              <w:rPr>
                <w:rFonts w:ascii="Calibri" w:hAnsi="Calibri"/>
                <w:b w:val="0"/>
                <w:sz w:val="20"/>
              </w:rPr>
              <w:t>~88.000</w:t>
            </w:r>
          </w:p>
        </w:tc>
        <w:tc>
          <w:tcPr>
            <w:tcW w:type="dxa" w:w="2268"/>
          </w:tcPr>
          <w:p>
            <w:r>
              <w:rPr>
                <w:rFonts w:ascii="Calibri" w:hAnsi="Calibri"/>
                <w:b w:val="0"/>
                <w:sz w:val="20"/>
              </w:rPr>
              <w:t>~65.000</w:t>
            </w:r>
          </w:p>
        </w:tc>
        <w:tc>
          <w:tcPr>
            <w:tcW w:type="dxa" w:w="1984"/>
          </w:tcPr>
          <w:p>
            <w:r>
              <w:rPr>
                <w:rFonts w:ascii="Calibri" w:hAnsi="Calibri"/>
                <w:b w:val="0"/>
                <w:sz w:val="20"/>
              </w:rPr>
              <w:t>~$1,11</w:t>
            </w:r>
          </w:p>
        </w:tc>
        <w:tc>
          <w:tcPr>
            <w:tcW w:type="dxa" w:w="1984"/>
          </w:tcPr>
          <w:p>
            <w:r>
              <w:rPr>
                <w:rFonts w:ascii="Calibri" w:hAnsi="Calibri"/>
                <w:b w:val="0"/>
                <w:sz w:val="20"/>
              </w:rPr>
              <w:t>~R$6,11</w:t>
            </w:r>
          </w:p>
        </w:tc>
      </w:tr>
      <w:tr>
        <w:tc>
          <w:tcPr>
            <w:tcW w:type="dxa" w:w="2268"/>
          </w:tcPr>
          <w:p>
            <w:r>
              <w:rPr>
                <w:rFonts w:ascii="Calibri" w:hAnsi="Calibri"/>
                <w:b w:val="0"/>
                <w:sz w:val="20"/>
              </w:rPr>
              <w:t>Ensaio — UX / Segurança / Docs</w:t>
            </w:r>
          </w:p>
        </w:tc>
        <w:tc>
          <w:tcPr>
            <w:tcW w:type="dxa" w:w="2268"/>
          </w:tcPr>
          <w:p>
            <w:r>
              <w:rPr>
                <w:rFonts w:ascii="Calibri" w:hAnsi="Calibri"/>
                <w:b w:val="0"/>
                <w:sz w:val="20"/>
              </w:rPr>
              <w:t>~92.000</w:t>
            </w:r>
          </w:p>
        </w:tc>
        <w:tc>
          <w:tcPr>
            <w:tcW w:type="dxa" w:w="2268"/>
          </w:tcPr>
          <w:p>
            <w:r>
              <w:rPr>
                <w:rFonts w:ascii="Calibri" w:hAnsi="Calibri"/>
                <w:b w:val="0"/>
                <w:sz w:val="20"/>
              </w:rPr>
              <w:t>~84.000</w:t>
            </w:r>
          </w:p>
        </w:tc>
        <w:tc>
          <w:tcPr>
            <w:tcW w:type="dxa" w:w="1984"/>
          </w:tcPr>
          <w:p>
            <w:r>
              <w:rPr>
                <w:rFonts w:ascii="Calibri" w:hAnsi="Calibri"/>
                <w:b w:val="0"/>
                <w:sz w:val="20"/>
              </w:rPr>
              <w:t>~$1,56</w:t>
            </w:r>
          </w:p>
        </w:tc>
        <w:tc>
          <w:tcPr>
            <w:tcW w:type="dxa" w:w="1984"/>
          </w:tcPr>
          <w:p>
            <w:r>
              <w:rPr>
                <w:rFonts w:ascii="Calibri" w:hAnsi="Calibri"/>
                <w:b w:val="0"/>
                <w:sz w:val="20"/>
              </w:rPr>
              <w:t>~R$8,58</w:t>
            </w:r>
          </w:p>
        </w:tc>
      </w:tr>
      <w:tr>
        <w:tc>
          <w:tcPr>
            <w:tcW w:type="dxa" w:w="2268"/>
          </w:tcPr>
          <w:p>
            <w:r>
              <w:rPr>
                <w:rFonts w:ascii="Calibri" w:hAnsi="Calibri"/>
                <w:b w:val="0"/>
                <w:sz w:val="20"/>
              </w:rPr>
              <w:t>Ressonância / Fases finais</w:t>
            </w:r>
          </w:p>
        </w:tc>
        <w:tc>
          <w:tcPr>
            <w:tcW w:type="dxa" w:w="2268"/>
          </w:tcPr>
          <w:p>
            <w:r>
              <w:rPr>
                <w:rFonts w:ascii="Calibri" w:hAnsi="Calibri"/>
                <w:b w:val="0"/>
                <w:sz w:val="20"/>
              </w:rPr>
              <w:t>~50.000</w:t>
            </w:r>
          </w:p>
        </w:tc>
        <w:tc>
          <w:tcPr>
            <w:tcW w:type="dxa" w:w="2268"/>
          </w:tcPr>
          <w:p>
            <w:r>
              <w:rPr>
                <w:rFonts w:ascii="Calibri" w:hAnsi="Calibri"/>
                <w:b w:val="0"/>
                <w:sz w:val="20"/>
              </w:rPr>
              <w:t>~40.000</w:t>
            </w:r>
          </w:p>
        </w:tc>
        <w:tc>
          <w:tcPr>
            <w:tcW w:type="dxa" w:w="1984"/>
          </w:tcPr>
          <w:p>
            <w:r>
              <w:rPr>
                <w:rFonts w:ascii="Calibri" w:hAnsi="Calibri"/>
                <w:b w:val="0"/>
                <w:sz w:val="20"/>
              </w:rPr>
              <w:t>~$0,90</w:t>
            </w:r>
          </w:p>
        </w:tc>
        <w:tc>
          <w:tcPr>
            <w:tcW w:type="dxa" w:w="1984"/>
          </w:tcPr>
          <w:p>
            <w:r>
              <w:rPr>
                <w:rFonts w:ascii="Calibri" w:hAnsi="Calibri"/>
                <w:b w:val="0"/>
                <w:sz w:val="20"/>
              </w:rPr>
              <w:t>~R$4,95</w:t>
            </w:r>
          </w:p>
        </w:tc>
      </w:tr>
      <w:tr>
        <w:tc>
          <w:tcPr>
            <w:tcW w:type="dxa" w:w="2268"/>
          </w:tcPr>
          <w:p>
            <w:r>
              <w:rPr>
                <w:rFonts w:ascii="Calibri" w:hAnsi="Calibri"/>
                <w:b w:val="0"/>
                <w:sz w:val="20"/>
              </w:rPr>
              <w:t>Total</w:t>
            </w:r>
          </w:p>
        </w:tc>
        <w:tc>
          <w:tcPr>
            <w:tcW w:type="dxa" w:w="2268"/>
          </w:tcPr>
          <w:p>
            <w:r>
              <w:rPr>
                <w:rFonts w:ascii="Calibri" w:hAnsi="Calibri"/>
                <w:b w:val="0"/>
                <w:sz w:val="20"/>
              </w:rPr>
              <w:t>~446.000</w:t>
            </w:r>
          </w:p>
        </w:tc>
        <w:tc>
          <w:tcPr>
            <w:tcW w:type="dxa" w:w="2268"/>
          </w:tcPr>
          <w:p>
            <w:r>
              <w:rPr>
                <w:rFonts w:ascii="Calibri" w:hAnsi="Calibri"/>
                <w:b w:val="0"/>
                <w:sz w:val="20"/>
              </w:rPr>
              <w:t>~512.000</w:t>
            </w:r>
          </w:p>
        </w:tc>
        <w:tc>
          <w:tcPr>
            <w:tcW w:type="dxa" w:w="1984"/>
          </w:tcPr>
          <w:p>
            <w:r>
              <w:rPr>
                <w:rFonts w:ascii="Calibri" w:hAnsi="Calibri"/>
                <w:b w:val="0"/>
                <w:sz w:val="20"/>
              </w:rPr>
              <w:t>~$27,39</w:t>
            </w:r>
          </w:p>
        </w:tc>
        <w:tc>
          <w:tcPr>
            <w:tcW w:type="dxa" w:w="1984"/>
          </w:tcPr>
          <w:p>
            <w:r>
              <w:rPr>
                <w:rFonts w:ascii="Calibri" w:hAnsi="Calibri"/>
                <w:b w:val="0"/>
                <w:sz w:val="20"/>
              </w:rPr>
              <w:t>~R$150,65</w:t>
            </w:r>
          </w:p>
        </w:tc>
      </w:tr>
    </w:tbl>
    <w:p/>
    <w:p>
      <w:pPr>
        <w:jc w:val="both"/>
      </w:pPr>
      <w:r>
        <w:rPr>
          <w:rFonts w:ascii="Calibri" w:hAnsi="Calibri"/>
          <w:b w:val="0"/>
          <w:sz w:val="22"/>
        </w:rPr>
        <w:t>Ferramentas utilizadas: ChatLLM (Claude Opus 4) para pesquisa e estruturação; GitHub Copilot Agent Mode (Claude Sonnet 4.6) para implementação de código. Preços de referência: Claude Opus 4 ~$15/M input, ~$75/M output; Claude Sonnet 4.6 ~$3/M input, ~$15/M output.</w:t>
      </w:r>
    </w:p>
    <w:p>
      <w:pPr>
        <w:pStyle w:val="Heading2"/>
      </w:pPr>
      <w:r>
        <w:rPr>
          <w:rFonts w:ascii="Calibri" w:hAnsi="Calibri"/>
          <w:color w:val="1F3964"/>
        </w:rPr>
        <w:t>7.2 Camada 2 — Esforço Humano Real (Consolidado)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984"/>
            <w:shd w:val="clear" w:color="auto" w:fill="BDD7EE"/>
          </w:tcPr>
          <w:p>
            <w:pPr>
              <w:jc w:val="center"/>
            </w:pPr>
            <w:r>
              <w:rPr>
                <w:rFonts w:ascii="Calibri" w:hAnsi="Calibri"/>
                <w:b/>
                <w:sz w:val="20"/>
              </w:rPr>
              <w:t>Fase</w:t>
            </w:r>
          </w:p>
        </w:tc>
        <w:tc>
          <w:tcPr>
            <w:tcW w:type="dxa" w:w="1417"/>
            <w:shd w:val="clear" w:color="auto" w:fill="BDD7EE"/>
          </w:tcPr>
          <w:p>
            <w:pPr>
              <w:jc w:val="center"/>
            </w:pPr>
            <w:r>
              <w:rPr>
                <w:rFonts w:ascii="Calibri" w:hAnsi="Calibri"/>
                <w:b/>
                <w:sz w:val="20"/>
              </w:rPr>
              <w:t>Horas com IA</w:t>
            </w:r>
          </w:p>
        </w:tc>
        <w:tc>
          <w:tcPr>
            <w:tcW w:type="dxa" w:w="1701"/>
            <w:shd w:val="clear" w:color="auto" w:fill="BDD7EE"/>
          </w:tcPr>
          <w:p>
            <w:pPr>
              <w:jc w:val="center"/>
            </w:pPr>
            <w:r>
              <w:rPr>
                <w:rFonts w:ascii="Calibri" w:hAnsi="Calibri"/>
                <w:b/>
                <w:sz w:val="20"/>
              </w:rPr>
              <w:t>Horas Revisão/Ajuste</w:t>
            </w:r>
          </w:p>
        </w:tc>
        <w:tc>
          <w:tcPr>
            <w:tcW w:type="dxa" w:w="1134"/>
            <w:shd w:val="clear" w:color="auto" w:fill="BDD7EE"/>
          </w:tcPr>
          <w:p>
            <w:pPr>
              <w:jc w:val="center"/>
            </w:pPr>
            <w:r>
              <w:rPr>
                <w:rFonts w:ascii="Calibri" w:hAnsi="Calibri"/>
                <w:b/>
                <w:sz w:val="20"/>
              </w:rPr>
              <w:t>Total</w:t>
            </w:r>
          </w:p>
        </w:tc>
        <w:tc>
          <w:tcPr>
            <w:tcW w:type="dxa" w:w="3402"/>
            <w:shd w:val="clear" w:color="auto" w:fill="BDD7EE"/>
          </w:tcPr>
          <w:p>
            <w:pPr>
              <w:jc w:val="center"/>
            </w:pPr>
            <w:r>
              <w:rPr>
                <w:rFonts w:ascii="Calibri" w:hAnsi="Calibri"/>
                <w:b/>
                <w:sz w:val="20"/>
              </w:rPr>
              <w:t>Observações</w:t>
            </w:r>
          </w:p>
        </w:tc>
      </w:tr>
      <w:tr>
        <w:tc>
          <w:tcPr>
            <w:tcW w:type="dxa" w:w="1984"/>
          </w:tcPr>
          <w:p>
            <w:r>
              <w:rPr>
                <w:rFonts w:ascii="Calibri" w:hAnsi="Calibri"/>
                <w:b w:val="0"/>
                <w:sz w:val="20"/>
              </w:rPr>
              <w:t>Pré-Proposta / Exposição</w:t>
            </w:r>
          </w:p>
        </w:tc>
        <w:tc>
          <w:tcPr>
            <w:tcW w:type="dxa" w:w="1417"/>
          </w:tcPr>
          <w:p>
            <w:r>
              <w:rPr>
                <w:rFonts w:ascii="Calibri" w:hAnsi="Calibri"/>
                <w:b w:val="0"/>
                <w:sz w:val="20"/>
              </w:rPr>
              <w:t>4,0h</w:t>
            </w:r>
          </w:p>
        </w:tc>
        <w:tc>
          <w:tcPr>
            <w:tcW w:type="dxa" w:w="1701"/>
          </w:tcPr>
          <w:p>
            <w:r>
              <w:rPr>
                <w:rFonts w:ascii="Calibri" w:hAnsi="Calibri"/>
                <w:b w:val="0"/>
                <w:sz w:val="20"/>
              </w:rPr>
              <w:t>3,0h</w:t>
            </w:r>
          </w:p>
        </w:tc>
        <w:tc>
          <w:tcPr>
            <w:tcW w:type="dxa" w:w="1134"/>
          </w:tcPr>
          <w:p>
            <w:r>
              <w:rPr>
                <w:rFonts w:ascii="Calibri" w:hAnsi="Calibri"/>
                <w:b w:val="0"/>
                <w:sz w:val="20"/>
              </w:rPr>
              <w:t>7,0h</w:t>
            </w:r>
          </w:p>
        </w:tc>
        <w:tc>
          <w:tcPr>
            <w:tcW w:type="dxa" w:w="3402"/>
          </w:tcPr>
          <w:p>
            <w:r>
              <w:rPr>
                <w:rFonts w:ascii="Calibri" w:hAnsi="Calibri"/>
                <w:b w:val="0"/>
                <w:sz w:val="20"/>
              </w:rPr>
              <w:t>Análise, estruturação, proposta</w:t>
            </w:r>
          </w:p>
        </w:tc>
      </w:tr>
      <w:tr>
        <w:tc>
          <w:tcPr>
            <w:tcW w:type="dxa" w:w="1984"/>
          </w:tcPr>
          <w:p>
            <w:r>
              <w:rPr>
                <w:rFonts w:ascii="Calibri" w:hAnsi="Calibri"/>
                <w:b w:val="0"/>
                <w:sz w:val="20"/>
              </w:rPr>
              <w:t>Composição (8 specs)</w:t>
            </w:r>
          </w:p>
        </w:tc>
        <w:tc>
          <w:tcPr>
            <w:tcW w:type="dxa" w:w="1417"/>
          </w:tcPr>
          <w:p>
            <w:r>
              <w:rPr>
                <w:rFonts w:ascii="Calibri" w:hAnsi="Calibri"/>
                <w:b w:val="0"/>
                <w:sz w:val="20"/>
              </w:rPr>
              <w:t>8,0h</w:t>
            </w:r>
          </w:p>
        </w:tc>
        <w:tc>
          <w:tcPr>
            <w:tcW w:type="dxa" w:w="1701"/>
          </w:tcPr>
          <w:p>
            <w:r>
              <w:rPr>
                <w:rFonts w:ascii="Calibri" w:hAnsi="Calibri"/>
                <w:b w:val="0"/>
                <w:sz w:val="20"/>
              </w:rPr>
              <w:t>3,4h</w:t>
            </w:r>
          </w:p>
        </w:tc>
        <w:tc>
          <w:tcPr>
            <w:tcW w:type="dxa" w:w="1134"/>
          </w:tcPr>
          <w:p>
            <w:r>
              <w:rPr>
                <w:rFonts w:ascii="Calibri" w:hAnsi="Calibri"/>
                <w:b w:val="0"/>
                <w:sz w:val="20"/>
              </w:rPr>
              <w:t>11,4h</w:t>
            </w:r>
          </w:p>
        </w:tc>
        <w:tc>
          <w:tcPr>
            <w:tcW w:type="dxa" w:w="3402"/>
          </w:tcPr>
          <w:p>
            <w:r>
              <w:rPr>
                <w:rFonts w:ascii="Calibri" w:hAnsi="Calibri"/>
                <w:b w:val="0"/>
                <w:sz w:val="20"/>
              </w:rPr>
              <w:t>Implementação backend + frontend</w:t>
            </w:r>
          </w:p>
        </w:tc>
      </w:tr>
      <w:tr>
        <w:tc>
          <w:tcPr>
            <w:tcW w:type="dxa" w:w="1984"/>
          </w:tcPr>
          <w:p>
            <w:r>
              <w:rPr>
                <w:rFonts w:ascii="Calibri" w:hAnsi="Calibri"/>
                <w:b w:val="0"/>
                <w:sz w:val="20"/>
              </w:rPr>
              <w:t>Ensaio — Otimização</w:t>
            </w:r>
          </w:p>
        </w:tc>
        <w:tc>
          <w:tcPr>
            <w:tcW w:type="dxa" w:w="1417"/>
          </w:tcPr>
          <w:p>
            <w:r>
              <w:rPr>
                <w:rFonts w:ascii="Calibri" w:hAnsi="Calibri"/>
                <w:b w:val="0"/>
                <w:sz w:val="20"/>
              </w:rPr>
              <w:t>2,8h</w:t>
            </w:r>
          </w:p>
        </w:tc>
        <w:tc>
          <w:tcPr>
            <w:tcW w:type="dxa" w:w="1701"/>
          </w:tcPr>
          <w:p>
            <w:r>
              <w:rPr>
                <w:rFonts w:ascii="Calibri" w:hAnsi="Calibri"/>
                <w:b w:val="0"/>
                <w:sz w:val="20"/>
              </w:rPr>
              <w:t>1,4h</w:t>
            </w:r>
          </w:p>
        </w:tc>
        <w:tc>
          <w:tcPr>
            <w:tcW w:type="dxa" w:w="1134"/>
          </w:tcPr>
          <w:p>
            <w:r>
              <w:rPr>
                <w:rFonts w:ascii="Calibri" w:hAnsi="Calibri"/>
                <w:b w:val="0"/>
                <w:sz w:val="20"/>
              </w:rPr>
              <w:t>4,2h</w:t>
            </w:r>
          </w:p>
        </w:tc>
        <w:tc>
          <w:tcPr>
            <w:tcW w:type="dxa" w:w="3402"/>
          </w:tcPr>
          <w:p>
            <w:r>
              <w:rPr>
                <w:rFonts w:ascii="Calibri" w:hAnsi="Calibri"/>
                <w:b w:val="0"/>
                <w:sz w:val="20"/>
              </w:rPr>
              <w:t>Bug fixes, performance, linguagens</w:t>
            </w:r>
          </w:p>
        </w:tc>
      </w:tr>
      <w:tr>
        <w:tc>
          <w:tcPr>
            <w:tcW w:type="dxa" w:w="1984"/>
          </w:tcPr>
          <w:p>
            <w:r>
              <w:rPr>
                <w:rFonts w:ascii="Calibri" w:hAnsi="Calibri"/>
                <w:b w:val="0"/>
                <w:sz w:val="20"/>
              </w:rPr>
              <w:t>Ensaio — UX / Segurança / Docs</w:t>
            </w:r>
          </w:p>
        </w:tc>
        <w:tc>
          <w:tcPr>
            <w:tcW w:type="dxa" w:w="1417"/>
          </w:tcPr>
          <w:p>
            <w:r>
              <w:rPr>
                <w:rFonts w:ascii="Calibri" w:hAnsi="Calibri"/>
                <w:b w:val="0"/>
                <w:sz w:val="20"/>
              </w:rPr>
              <w:t>2,3h</w:t>
            </w:r>
          </w:p>
        </w:tc>
        <w:tc>
          <w:tcPr>
            <w:tcW w:type="dxa" w:w="1701"/>
          </w:tcPr>
          <w:p>
            <w:r>
              <w:rPr>
                <w:rFonts w:ascii="Calibri" w:hAnsi="Calibri"/>
                <w:b w:val="0"/>
                <w:sz w:val="20"/>
              </w:rPr>
              <w:t>1,5h</w:t>
            </w:r>
          </w:p>
        </w:tc>
        <w:tc>
          <w:tcPr>
            <w:tcW w:type="dxa" w:w="1134"/>
          </w:tcPr>
          <w:p>
            <w:r>
              <w:rPr>
                <w:rFonts w:ascii="Calibri" w:hAnsi="Calibri"/>
                <w:b w:val="0"/>
                <w:sz w:val="20"/>
              </w:rPr>
              <w:t>3,8h</w:t>
            </w:r>
          </w:p>
        </w:tc>
        <w:tc>
          <w:tcPr>
            <w:tcW w:type="dxa" w:w="3402"/>
          </w:tcPr>
          <w:p>
            <w:r>
              <w:rPr>
                <w:rFonts w:ascii="Calibri" w:hAnsi="Calibri"/>
                <w:b w:val="0"/>
                <w:sz w:val="20"/>
              </w:rPr>
              <w:t>Sidebar, dark mode, auditoria</w:t>
            </w:r>
          </w:p>
        </w:tc>
      </w:tr>
      <w:tr>
        <w:tc>
          <w:tcPr>
            <w:tcW w:type="dxa" w:w="1984"/>
          </w:tcPr>
          <w:p>
            <w:r>
              <w:rPr>
                <w:rFonts w:ascii="Calibri" w:hAnsi="Calibri"/>
                <w:b w:val="0"/>
                <w:sz w:val="20"/>
              </w:rPr>
              <w:t>Ressonância / Fases finais</w:t>
            </w:r>
          </w:p>
        </w:tc>
        <w:tc>
          <w:tcPr>
            <w:tcW w:type="dxa" w:w="1417"/>
          </w:tcPr>
          <w:p>
            <w:r>
              <w:rPr>
                <w:rFonts w:ascii="Calibri" w:hAnsi="Calibri"/>
                <w:b w:val="0"/>
                <w:sz w:val="20"/>
              </w:rPr>
              <w:t>3,0h</w:t>
            </w:r>
          </w:p>
        </w:tc>
        <w:tc>
          <w:tcPr>
            <w:tcW w:type="dxa" w:w="1701"/>
          </w:tcPr>
          <w:p>
            <w:r>
              <w:rPr>
                <w:rFonts w:ascii="Calibri" w:hAnsi="Calibri"/>
                <w:b w:val="0"/>
                <w:sz w:val="20"/>
              </w:rPr>
              <w:t>2,0h</w:t>
            </w:r>
          </w:p>
        </w:tc>
        <w:tc>
          <w:tcPr>
            <w:tcW w:type="dxa" w:w="1134"/>
          </w:tcPr>
          <w:p>
            <w:r>
              <w:rPr>
                <w:rFonts w:ascii="Calibri" w:hAnsi="Calibri"/>
                <w:b w:val="0"/>
                <w:sz w:val="20"/>
              </w:rPr>
              <w:t>5,0h</w:t>
            </w:r>
          </w:p>
        </w:tc>
        <w:tc>
          <w:tcPr>
            <w:tcW w:type="dxa" w:w="3402"/>
          </w:tcPr>
          <w:p>
            <w:r>
              <w:rPr>
                <w:rFonts w:ascii="Calibri" w:hAnsi="Calibri"/>
                <w:b w:val="0"/>
                <w:sz w:val="20"/>
              </w:rPr>
              <w:t>Fases 3–4, drift, webhooks, relatório</w:t>
            </w:r>
          </w:p>
        </w:tc>
      </w:tr>
      <w:tr>
        <w:tc>
          <w:tcPr>
            <w:tcW w:type="dxa" w:w="1984"/>
          </w:tcPr>
          <w:p>
            <w:r>
              <w:rPr>
                <w:rFonts w:ascii="Calibri" w:hAnsi="Calibri"/>
                <w:b w:val="0"/>
                <w:sz w:val="20"/>
              </w:rPr>
              <w:t>Total</w:t>
            </w:r>
          </w:p>
        </w:tc>
        <w:tc>
          <w:tcPr>
            <w:tcW w:type="dxa" w:w="1417"/>
          </w:tcPr>
          <w:p>
            <w:r>
              <w:rPr>
                <w:rFonts w:ascii="Calibri" w:hAnsi="Calibri"/>
                <w:b w:val="0"/>
                <w:sz w:val="20"/>
              </w:rPr>
              <w:t>20,1h</w:t>
            </w:r>
          </w:p>
        </w:tc>
        <w:tc>
          <w:tcPr>
            <w:tcW w:type="dxa" w:w="1701"/>
          </w:tcPr>
          <w:p>
            <w:r>
              <w:rPr>
                <w:rFonts w:ascii="Calibri" w:hAnsi="Calibri"/>
                <w:b w:val="0"/>
                <w:sz w:val="20"/>
              </w:rPr>
              <w:t>11,3h</w:t>
            </w:r>
          </w:p>
        </w:tc>
        <w:tc>
          <w:tcPr>
            <w:tcW w:type="dxa" w:w="1134"/>
          </w:tcPr>
          <w:p>
            <w:r>
              <w:rPr>
                <w:rFonts w:ascii="Calibri" w:hAnsi="Calibri"/>
                <w:b w:val="0"/>
                <w:sz w:val="20"/>
              </w:rPr>
              <w:t>31,4h</w:t>
            </w:r>
          </w:p>
        </w:tc>
        <w:tc>
          <w:tcPr>
            <w:tcW w:type="dxa" w:w="3402"/>
          </w:tcPr>
          <w:p>
            <w:r>
              <w:rPr>
                <w:rFonts w:ascii="Calibri" w:hAnsi="Calibri"/>
                <w:b w:val="0"/>
                <w:sz w:val="20"/>
              </w:rPr>
              <w:t>—</w:t>
            </w:r>
          </w:p>
        </w:tc>
      </w:tr>
    </w:tbl>
    <w:p/>
    <w:p>
      <w:pPr>
        <w:pStyle w:val="Heading2"/>
      </w:pPr>
      <w:r>
        <w:rPr>
          <w:rFonts w:ascii="Calibri" w:hAnsi="Calibri"/>
          <w:color w:val="1F3964"/>
        </w:rPr>
        <w:t>7.3 Camada 3 — Custo Contrafactual Humano (Total do Projeto)</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BDD7EE"/>
          </w:tcPr>
          <w:p>
            <w:pPr>
              <w:jc w:val="center"/>
            </w:pPr>
            <w:r>
              <w:rPr>
                <w:rFonts w:ascii="Calibri" w:hAnsi="Calibri"/>
                <w:b/>
                <w:sz w:val="20"/>
              </w:rPr>
              <w:t>Fase</w:t>
            </w:r>
          </w:p>
        </w:tc>
        <w:tc>
          <w:tcPr>
            <w:tcW w:type="dxa" w:w="3402"/>
            <w:shd w:val="clear" w:color="auto" w:fill="BDD7EE"/>
          </w:tcPr>
          <w:p>
            <w:pPr>
              <w:jc w:val="center"/>
            </w:pPr>
            <w:r>
              <w:rPr>
                <w:rFonts w:ascii="Calibri" w:hAnsi="Calibri"/>
                <w:b/>
                <w:sz w:val="20"/>
              </w:rPr>
              <w:t>Horas Estimadas (sem IA)</w:t>
            </w:r>
          </w:p>
        </w:tc>
        <w:tc>
          <w:tcPr>
            <w:tcW w:type="dxa" w:w="3402"/>
            <w:shd w:val="clear" w:color="auto" w:fill="BDD7EE"/>
          </w:tcPr>
          <w:p>
            <w:pPr>
              <w:jc w:val="center"/>
            </w:pPr>
            <w:r>
              <w:rPr>
                <w:rFonts w:ascii="Calibri" w:hAnsi="Calibri"/>
                <w:b/>
                <w:sz w:val="20"/>
              </w:rPr>
              <w:t>Custo Estimado (R$)</w:t>
            </w:r>
          </w:p>
        </w:tc>
      </w:tr>
      <w:tr>
        <w:tc>
          <w:tcPr>
            <w:tcW w:type="dxa" w:w="2835"/>
          </w:tcPr>
          <w:p>
            <w:r>
              <w:rPr>
                <w:rFonts w:ascii="Calibri" w:hAnsi="Calibri"/>
                <w:b w:val="0"/>
                <w:sz w:val="20"/>
              </w:rPr>
              <w:t>Pré-Proposta / Exposição</w:t>
            </w:r>
          </w:p>
        </w:tc>
        <w:tc>
          <w:tcPr>
            <w:tcW w:type="dxa" w:w="3402"/>
          </w:tcPr>
          <w:p>
            <w:r>
              <w:rPr>
                <w:rFonts w:ascii="Calibri" w:hAnsi="Calibri"/>
                <w:b w:val="0"/>
                <w:sz w:val="20"/>
              </w:rPr>
              <w:t>31,0h</w:t>
            </w:r>
          </w:p>
        </w:tc>
        <w:tc>
          <w:tcPr>
            <w:tcW w:type="dxa" w:w="3402"/>
          </w:tcPr>
          <w:p>
            <w:r>
              <w:rPr>
                <w:rFonts w:ascii="Calibri" w:hAnsi="Calibri"/>
                <w:b w:val="0"/>
                <w:sz w:val="20"/>
              </w:rPr>
              <w:t>R$2.775</w:t>
            </w:r>
          </w:p>
        </w:tc>
      </w:tr>
      <w:tr>
        <w:tc>
          <w:tcPr>
            <w:tcW w:type="dxa" w:w="2835"/>
          </w:tcPr>
          <w:p>
            <w:r>
              <w:rPr>
                <w:rFonts w:ascii="Calibri" w:hAnsi="Calibri"/>
                <w:b w:val="0"/>
                <w:sz w:val="20"/>
              </w:rPr>
              <w:t>Composição (8 specs)</w:t>
            </w:r>
          </w:p>
        </w:tc>
        <w:tc>
          <w:tcPr>
            <w:tcW w:type="dxa" w:w="3402"/>
          </w:tcPr>
          <w:p>
            <w:r>
              <w:rPr>
                <w:rFonts w:ascii="Calibri" w:hAnsi="Calibri"/>
                <w:b w:val="0"/>
                <w:sz w:val="20"/>
              </w:rPr>
              <w:t>136,0h</w:t>
            </w:r>
          </w:p>
        </w:tc>
        <w:tc>
          <w:tcPr>
            <w:tcW w:type="dxa" w:w="3402"/>
          </w:tcPr>
          <w:p>
            <w:r>
              <w:rPr>
                <w:rFonts w:ascii="Calibri" w:hAnsi="Calibri"/>
                <w:b w:val="0"/>
                <w:sz w:val="20"/>
              </w:rPr>
              <w:t>R$13.960</w:t>
            </w:r>
          </w:p>
        </w:tc>
      </w:tr>
      <w:tr>
        <w:tc>
          <w:tcPr>
            <w:tcW w:type="dxa" w:w="2835"/>
          </w:tcPr>
          <w:p>
            <w:r>
              <w:rPr>
                <w:rFonts w:ascii="Calibri" w:hAnsi="Calibri"/>
                <w:b w:val="0"/>
                <w:sz w:val="20"/>
              </w:rPr>
              <w:t>Ensaio — Otimização</w:t>
            </w:r>
          </w:p>
        </w:tc>
        <w:tc>
          <w:tcPr>
            <w:tcW w:type="dxa" w:w="3402"/>
          </w:tcPr>
          <w:p>
            <w:r>
              <w:rPr>
                <w:rFonts w:ascii="Calibri" w:hAnsi="Calibri"/>
                <w:b w:val="0"/>
                <w:sz w:val="20"/>
              </w:rPr>
              <w:t>19,0h</w:t>
            </w:r>
          </w:p>
        </w:tc>
        <w:tc>
          <w:tcPr>
            <w:tcW w:type="dxa" w:w="3402"/>
          </w:tcPr>
          <w:p>
            <w:r>
              <w:rPr>
                <w:rFonts w:ascii="Calibri" w:hAnsi="Calibri"/>
                <w:b w:val="0"/>
                <w:sz w:val="20"/>
              </w:rPr>
              <w:t>R$1.985</w:t>
            </w:r>
          </w:p>
        </w:tc>
      </w:tr>
      <w:tr>
        <w:tc>
          <w:tcPr>
            <w:tcW w:type="dxa" w:w="2835"/>
          </w:tcPr>
          <w:p>
            <w:r>
              <w:rPr>
                <w:rFonts w:ascii="Calibri" w:hAnsi="Calibri"/>
                <w:b w:val="0"/>
                <w:sz w:val="20"/>
              </w:rPr>
              <w:t>Ensaio — UX / Segurança / Docs</w:t>
            </w:r>
          </w:p>
        </w:tc>
        <w:tc>
          <w:tcPr>
            <w:tcW w:type="dxa" w:w="3402"/>
          </w:tcPr>
          <w:p>
            <w:r>
              <w:rPr>
                <w:rFonts w:ascii="Calibri" w:hAnsi="Calibri"/>
                <w:b w:val="0"/>
                <w:sz w:val="20"/>
              </w:rPr>
              <w:t>27,0h</w:t>
            </w:r>
          </w:p>
        </w:tc>
        <w:tc>
          <w:tcPr>
            <w:tcW w:type="dxa" w:w="3402"/>
          </w:tcPr>
          <w:p>
            <w:r>
              <w:rPr>
                <w:rFonts w:ascii="Calibri" w:hAnsi="Calibri"/>
                <w:b w:val="0"/>
                <w:sz w:val="20"/>
              </w:rPr>
              <w:t>R$2.465</w:t>
            </w:r>
          </w:p>
        </w:tc>
      </w:tr>
      <w:tr>
        <w:tc>
          <w:tcPr>
            <w:tcW w:type="dxa" w:w="2835"/>
          </w:tcPr>
          <w:p>
            <w:r>
              <w:rPr>
                <w:rFonts w:ascii="Calibri" w:hAnsi="Calibri"/>
                <w:b w:val="0"/>
                <w:sz w:val="20"/>
              </w:rPr>
              <w:t>Ressonância / Fases finais</w:t>
            </w:r>
          </w:p>
        </w:tc>
        <w:tc>
          <w:tcPr>
            <w:tcW w:type="dxa" w:w="3402"/>
          </w:tcPr>
          <w:p>
            <w:r>
              <w:rPr>
                <w:rFonts w:ascii="Calibri" w:hAnsi="Calibri"/>
                <w:b w:val="0"/>
                <w:sz w:val="20"/>
              </w:rPr>
              <w:t>30,0h</w:t>
            </w:r>
          </w:p>
        </w:tc>
        <w:tc>
          <w:tcPr>
            <w:tcW w:type="dxa" w:w="3402"/>
          </w:tcPr>
          <w:p>
            <w:r>
              <w:rPr>
                <w:rFonts w:ascii="Calibri" w:hAnsi="Calibri"/>
                <w:b w:val="0"/>
                <w:sz w:val="20"/>
              </w:rPr>
              <w:t>R$3.000</w:t>
            </w:r>
          </w:p>
        </w:tc>
      </w:tr>
      <w:tr>
        <w:tc>
          <w:tcPr>
            <w:tcW w:type="dxa" w:w="2835"/>
          </w:tcPr>
          <w:p>
            <w:r>
              <w:rPr>
                <w:rFonts w:ascii="Calibri" w:hAnsi="Calibri"/>
                <w:b w:val="0"/>
                <w:sz w:val="20"/>
              </w:rPr>
              <w:t>Total</w:t>
            </w:r>
          </w:p>
        </w:tc>
        <w:tc>
          <w:tcPr>
            <w:tcW w:type="dxa" w:w="3402"/>
          </w:tcPr>
          <w:p>
            <w:r>
              <w:rPr>
                <w:rFonts w:ascii="Calibri" w:hAnsi="Calibri"/>
                <w:b w:val="0"/>
                <w:sz w:val="20"/>
              </w:rPr>
              <w:t>243,0h</w:t>
            </w:r>
          </w:p>
        </w:tc>
        <w:tc>
          <w:tcPr>
            <w:tcW w:type="dxa" w:w="3402"/>
          </w:tcPr>
          <w:p>
            <w:r>
              <w:rPr>
                <w:rFonts w:ascii="Calibri" w:hAnsi="Calibri"/>
                <w:b w:val="0"/>
                <w:sz w:val="20"/>
              </w:rPr>
              <w:t>R$24.185</w:t>
            </w:r>
          </w:p>
        </w:tc>
      </w:tr>
    </w:tbl>
    <w:p/>
    <w:p>
      <w:pPr>
        <w:jc w:val="both"/>
      </w:pPr>
      <w:r>
        <w:rPr>
          <w:rFonts w:ascii="Calibri" w:hAnsi="Calibri"/>
          <w:b w:val="0"/>
          <w:sz w:val="22"/>
        </w:rPr>
        <w:t>Perfis de referência: Júnior R$40/h, Pleno R$75/h, Sênior R$115/h, Arquiteto R$150/h. Fonte: ABES Pesquisa Salarial 2025; Glassdoor Brasil (Recife/PE, junho 2026).</w:t>
      </w:r>
    </w:p>
    <w:p>
      <w:pPr>
        <w:pStyle w:val="Heading2"/>
      </w:pPr>
      <w:r>
        <w:rPr>
          <w:rFonts w:ascii="Calibri" w:hAnsi="Calibri"/>
          <w:color w:val="1F3964"/>
        </w:rPr>
        <w:t>7.4 Análise Comparativa</w:t>
      </w:r>
    </w:p>
    <w:tbl>
      <w:tblPr>
        <w:tblStyle w:val="TableGrid"/>
        <w:tblW w:type="auto" w:w="0"/>
        <w:tblLook w:firstColumn="1" w:firstRow="1" w:lastColumn="0" w:lastRow="0" w:noHBand="0" w:noVBand="1" w:val="04A0"/>
      </w:tblPr>
      <w:tblGrid>
        <w:gridCol w:w="4561"/>
        <w:gridCol w:w="4561"/>
      </w:tblGrid>
      <w:tr>
        <w:tc>
          <w:tcPr>
            <w:tcW w:type="dxa" w:w="4535"/>
            <w:shd w:val="clear" w:color="auto" w:fill="BDD7EE"/>
          </w:tcPr>
          <w:p>
            <w:pPr>
              <w:jc w:val="center"/>
            </w:pPr>
            <w:r>
              <w:rPr>
                <w:rFonts w:ascii="Calibri" w:hAnsi="Calibri"/>
                <w:b/>
                <w:sz w:val="20"/>
              </w:rPr>
              <w:t>Métrica</w:t>
            </w:r>
          </w:p>
        </w:tc>
        <w:tc>
          <w:tcPr>
            <w:tcW w:type="dxa" w:w="5102"/>
            <w:shd w:val="clear" w:color="auto" w:fill="BDD7EE"/>
          </w:tcPr>
          <w:p>
            <w:pPr>
              <w:jc w:val="center"/>
            </w:pPr>
            <w:r>
              <w:rPr>
                <w:rFonts w:ascii="Calibri" w:hAnsi="Calibri"/>
                <w:b/>
                <w:sz w:val="20"/>
              </w:rPr>
              <w:t>Valor</w:t>
            </w:r>
          </w:p>
        </w:tc>
      </w:tr>
      <w:tr>
        <w:tc>
          <w:tcPr>
            <w:tcW w:type="dxa" w:w="4535"/>
          </w:tcPr>
          <w:p>
            <w:r>
              <w:rPr>
                <w:rFonts w:ascii="Calibri" w:hAnsi="Calibri"/>
                <w:b w:val="0"/>
                <w:sz w:val="20"/>
              </w:rPr>
              <w:t>Custo de IA (USD → R$)</w:t>
            </w:r>
          </w:p>
        </w:tc>
        <w:tc>
          <w:tcPr>
            <w:tcW w:type="dxa" w:w="5102"/>
          </w:tcPr>
          <w:p>
            <w:r>
              <w:rPr>
                <w:rFonts w:ascii="Calibri" w:hAnsi="Calibri"/>
                <w:b w:val="0"/>
                <w:sz w:val="20"/>
              </w:rPr>
              <w:t>~R$150,65</w:t>
            </w:r>
          </w:p>
        </w:tc>
      </w:tr>
      <w:tr>
        <w:tc>
          <w:tcPr>
            <w:tcW w:type="dxa" w:w="4535"/>
          </w:tcPr>
          <w:p>
            <w:r>
              <w:rPr>
                <w:rFonts w:ascii="Calibri" w:hAnsi="Calibri"/>
                <w:b w:val="0"/>
                <w:sz w:val="20"/>
              </w:rPr>
              <w:t>Custo humano de supervisão/revisão (31,4h × R$75 média)</w:t>
            </w:r>
          </w:p>
        </w:tc>
        <w:tc>
          <w:tcPr>
            <w:tcW w:type="dxa" w:w="5102"/>
          </w:tcPr>
          <w:p>
            <w:r>
              <w:rPr>
                <w:rFonts w:ascii="Calibri" w:hAnsi="Calibri"/>
                <w:b w:val="0"/>
                <w:sz w:val="20"/>
              </w:rPr>
              <w:t>~R$2.355</w:t>
            </w:r>
          </w:p>
        </w:tc>
      </w:tr>
      <w:tr>
        <w:tc>
          <w:tcPr>
            <w:tcW w:type="dxa" w:w="4535"/>
          </w:tcPr>
          <w:p>
            <w:r>
              <w:rPr>
                <w:rFonts w:ascii="Calibri" w:hAnsi="Calibri"/>
                <w:b w:val="0"/>
                <w:sz w:val="20"/>
              </w:rPr>
              <w:t>Custo TOTAL com IA (R$)</w:t>
            </w:r>
          </w:p>
        </w:tc>
        <w:tc>
          <w:tcPr>
            <w:tcW w:type="dxa" w:w="5102"/>
          </w:tcPr>
          <w:p>
            <w:r>
              <w:rPr>
                <w:rFonts w:ascii="Calibri" w:hAnsi="Calibri"/>
                <w:b w:val="0"/>
                <w:sz w:val="20"/>
              </w:rPr>
              <w:t>~R$2.506</w:t>
            </w:r>
          </w:p>
        </w:tc>
      </w:tr>
      <w:tr>
        <w:tc>
          <w:tcPr>
            <w:tcW w:type="dxa" w:w="4535"/>
          </w:tcPr>
          <w:p>
            <w:r>
              <w:rPr>
                <w:rFonts w:ascii="Calibri" w:hAnsi="Calibri"/>
                <w:b w:val="0"/>
                <w:sz w:val="20"/>
              </w:rPr>
              <w:t>Custo TOTAL estimado SEM IA (R$)</w:t>
            </w:r>
          </w:p>
        </w:tc>
        <w:tc>
          <w:tcPr>
            <w:tcW w:type="dxa" w:w="5102"/>
          </w:tcPr>
          <w:p>
            <w:r>
              <w:rPr>
                <w:rFonts w:ascii="Calibri" w:hAnsi="Calibri"/>
                <w:b w:val="0"/>
                <w:sz w:val="20"/>
              </w:rPr>
              <w:t>~R$24.185</w:t>
            </w:r>
          </w:p>
        </w:tc>
      </w:tr>
      <w:tr>
        <w:tc>
          <w:tcPr>
            <w:tcW w:type="dxa" w:w="4535"/>
          </w:tcPr>
          <w:p>
            <w:r>
              <w:rPr>
                <w:rFonts w:ascii="Calibri" w:hAnsi="Calibri"/>
                <w:b w:val="0"/>
                <w:sz w:val="20"/>
              </w:rPr>
              <w:t>Razão de economicidade</w:t>
            </w:r>
          </w:p>
        </w:tc>
        <w:tc>
          <w:tcPr>
            <w:tcW w:type="dxa" w:w="5102"/>
          </w:tcPr>
          <w:p>
            <w:r>
              <w:rPr>
                <w:rFonts w:ascii="Calibri" w:hAnsi="Calibri"/>
                <w:b w:val="0"/>
                <w:sz w:val="20"/>
              </w:rPr>
              <w:t>9,65× (cada R$1 com IA equivaleu a ~R$9,65 sem IA)</w:t>
            </w:r>
          </w:p>
        </w:tc>
      </w:tr>
      <w:tr>
        <w:tc>
          <w:tcPr>
            <w:tcW w:type="dxa" w:w="4535"/>
          </w:tcPr>
          <w:p>
            <w:r>
              <w:rPr>
                <w:rFonts w:ascii="Calibri" w:hAnsi="Calibri"/>
                <w:b w:val="0"/>
                <w:sz w:val="20"/>
              </w:rPr>
              <w:t>Saving estimado (R$)</w:t>
            </w:r>
          </w:p>
        </w:tc>
        <w:tc>
          <w:tcPr>
            <w:tcW w:type="dxa" w:w="5102"/>
          </w:tcPr>
          <w:p>
            <w:r>
              <w:rPr>
                <w:rFonts w:ascii="Calibri" w:hAnsi="Calibri"/>
                <w:b w:val="0"/>
                <w:sz w:val="20"/>
              </w:rPr>
              <w:t>~R$21.679</w:t>
            </w:r>
          </w:p>
        </w:tc>
      </w:tr>
      <w:tr>
        <w:tc>
          <w:tcPr>
            <w:tcW w:type="dxa" w:w="4535"/>
          </w:tcPr>
          <w:p>
            <w:r>
              <w:rPr>
                <w:rFonts w:ascii="Calibri" w:hAnsi="Calibri"/>
                <w:b w:val="0"/>
                <w:sz w:val="20"/>
              </w:rPr>
              <w:t>Saving estimado (%)</w:t>
            </w:r>
          </w:p>
        </w:tc>
        <w:tc>
          <w:tcPr>
            <w:tcW w:type="dxa" w:w="5102"/>
          </w:tcPr>
          <w:p>
            <w:r>
              <w:rPr>
                <w:rFonts w:ascii="Calibri" w:hAnsi="Calibri"/>
                <w:b w:val="0"/>
                <w:sz w:val="20"/>
              </w:rPr>
              <w:t>~89,6%</w:t>
            </w:r>
          </w:p>
        </w:tc>
      </w:tr>
    </w:tbl>
    <w:p/>
    <w:p>
      <w:pPr>
        <w:pStyle w:val="Heading2"/>
      </w:pPr>
      <w:r>
        <w:rPr>
          <w:rFonts w:ascii="Calibri" w:hAnsi="Calibri"/>
          <w:color w:val="1F3964"/>
        </w:rPr>
        <w:t>7.5 Limitações da Análise</w:t>
      </w:r>
    </w:p>
    <w:p>
      <w:pPr>
        <w:jc w:val="both"/>
      </w:pPr>
      <w:r>
        <w:rPr>
          <w:rFonts w:ascii="Calibri" w:hAnsi="Calibri"/>
          <w:b w:val="0"/>
          <w:sz w:val="22"/>
        </w:rPr>
        <w:t>Esta análise deve ser interpretada com cautela crítica. Identificamos ao menos quatro limitações relevantes que potencialmente superestimam a economicidade calculada:</w:t>
      </w:r>
    </w:p>
    <w:p>
      <w:pPr>
        <w:pStyle w:val="ListBullet"/>
        <w:ind w:left="567"/>
      </w:pPr>
      <w:r>
        <w:rPr>
          <w:rFonts w:ascii="Calibri" w:hAnsi="Calibri"/>
          <w:b w:val="0"/>
          <w:sz w:val="21"/>
        </w:rPr>
        <w:t>Viés do contrafactual: a estimativa de horas sem IA é subjetiva e sujeita a viés de retrospecto. Membros da equipe são estudantes, não profissionais com os perfis Pleno/Sênior indicados — um júnior real levaria mais tempo que o estimado nos dois cenários.</w:t>
      </w:r>
    </w:p>
    <w:p>
      <w:pPr>
        <w:pStyle w:val="ListBullet"/>
        <w:ind w:left="567"/>
      </w:pPr>
      <w:r>
        <w:rPr>
          <w:rFonts w:ascii="Calibri" w:hAnsi="Calibri"/>
          <w:b w:val="0"/>
          <w:sz w:val="21"/>
        </w:rPr>
        <w:t>Curva de aprendizado das ferramentas: o tempo de aprendizado do GitHub Copilot Agent Mode e do ChatLLM não está contabilizado nas horas com IA — houve custo inicial de adaptação que não se repetirá em projetos futuros.</w:t>
      </w:r>
    </w:p>
    <w:p>
      <w:pPr>
        <w:pStyle w:val="ListBullet"/>
        <w:ind w:left="567"/>
      </w:pPr>
      <w:r>
        <w:rPr>
          <w:rFonts w:ascii="Calibri" w:hAnsi="Calibri"/>
          <w:b w:val="0"/>
          <w:sz w:val="21"/>
        </w:rPr>
        <w:t>Qualidade não equivalente: o custo menor com IA não implica qualidade equivalente. Várias funcionalidades implementadas pela IA precisariam de refinamento adicional para uso em produção real (ex: edge cases de repos muito grandes, tratamento de tipos de arquivo exóticos).</w:t>
      </w:r>
    </w:p>
    <w:p>
      <w:pPr>
        <w:pStyle w:val="ListBullet"/>
        <w:ind w:left="567"/>
      </w:pPr>
      <w:r>
        <w:rPr>
          <w:rFonts w:ascii="Calibri" w:hAnsi="Calibri"/>
          <w:b w:val="0"/>
          <w:sz w:val="21"/>
        </w:rPr>
        <w:t>IA que aumentou o tempo total: houve casos em que a IA gerou retrabalho — (a) geração de código duplicado por replace_string_in_file parcial (App.tsx/ui/index.tsx); (b) investigação de ~18k tokens na API Abacus AI para embeddings (que não suportava o endpoint); (c) falhas de build por versões PyPI incompatíveis (tree-sitter-swift). Esses custos estão parcialmente contabilizados no esforço humano de revisão mas não totalmente refletidos na comparação.</w:t>
      </w:r>
    </w:p>
    <w:p>
      <w:r>
        <w:br w:type="page"/>
      </w:r>
    </w:p>
    <w:p>
      <w:pPr>
        <w:pStyle w:val="Heading1"/>
      </w:pPr>
      <w:r>
        <w:rPr>
          <w:rFonts w:ascii="Calibri" w:hAnsi="Calibri"/>
          <w:color w:val="1F3964"/>
        </w:rPr>
        <w:t>8. Discussões Técnicas e Estratégicas</w:t>
      </w:r>
    </w:p>
    <w:p>
      <w:pPr>
        <w:pStyle w:val="Heading2"/>
      </w:pPr>
      <w:r>
        <w:rPr>
          <w:rFonts w:ascii="Calibri" w:hAnsi="Calibri"/>
          <w:color w:val="1F3964"/>
        </w:rPr>
        <w:t>8.1 Decisões Arquiteturais e Alternativas</w:t>
      </w:r>
    </w:p>
    <w:p>
      <w:pPr>
        <w:jc w:val="both"/>
      </w:pPr>
      <w:r>
        <w:rPr>
          <w:rFonts w:ascii="Calibri" w:hAnsi="Calibri"/>
          <w:b w:val="0"/>
          <w:sz w:val="22"/>
        </w:rPr>
        <w:t>A escolha da Arquitetura Hexagonal foi a decisão técnica mais impactante do projeto. A alternativa (arquitetura em camadas simples com acoplamento direto) teria reduzido o número de arquivos mas tornaria os testes dependentes de infraestrutura real (PostgreSQL, ChromaDB). O investimento em ports/adapters pagou dividendos imediatos: foi possível desenvolver e testar toda a lógica de negócio com in-memory fallbacks antes de ter a infra Docker funcionando.</w:t>
      </w:r>
    </w:p>
    <w:p>
      <w:pPr>
        <w:jc w:val="both"/>
      </w:pPr>
      <w:r>
        <w:rPr>
          <w:rFonts w:ascii="Calibri" w:hAnsi="Calibri"/>
          <w:b w:val="0"/>
          <w:sz w:val="22"/>
        </w:rPr>
        <w:t>A escolha do ChromaDB em detrimento de Pinecone ou Weaviate foi motivada pela operação local (sem API paga, sem cold start). O custo é a limitação de escala — ChromaDB não é adequado para dezenas de milhões de vetores. Para o MVP, com repositórios de até 100k LOC, a performance é excelente.</w:t>
      </w:r>
    </w:p>
    <w:p>
      <w:pPr>
        <w:jc w:val="both"/>
      </w:pPr>
      <w:r>
        <w:rPr>
          <w:rFonts w:ascii="Calibri" w:hAnsi="Calibri"/>
          <w:b w:val="0"/>
          <w:sz w:val="22"/>
        </w:rPr>
        <w:t>O multi-provider LLM (Abacus AI / OpenAI / Anthropic via env var) revelou-se estrategicamente valioso: quando o Abacus AI não suportou embeddings (validado por testes exaustivos de API), a transição para OpenAI Embeddings foi trivial — apenas mudança de variável de ambiente, sem refatoração de código.</w:t>
      </w:r>
    </w:p>
    <w:p>
      <w:pPr>
        <w:pStyle w:val="Heading2"/>
      </w:pPr>
      <w:r>
        <w:rPr>
          <w:rFonts w:ascii="Calibri" w:hAnsi="Calibri"/>
          <w:color w:val="1F3964"/>
        </w:rPr>
        <w:t>8.2 Desafios Técnicos e Soluções</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BDD7EE"/>
          </w:tcPr>
          <w:p>
            <w:pPr>
              <w:jc w:val="center"/>
            </w:pPr>
            <w:r>
              <w:rPr>
                <w:rFonts w:ascii="Calibri" w:hAnsi="Calibri"/>
                <w:b/>
                <w:sz w:val="20"/>
              </w:rPr>
              <w:t>Desafio</w:t>
            </w:r>
          </w:p>
        </w:tc>
        <w:tc>
          <w:tcPr>
            <w:tcW w:type="dxa" w:w="1701"/>
            <w:shd w:val="clear" w:color="auto" w:fill="BDD7EE"/>
          </w:tcPr>
          <w:p>
            <w:pPr>
              <w:jc w:val="center"/>
            </w:pPr>
            <w:r>
              <w:rPr>
                <w:rFonts w:ascii="Calibri" w:hAnsi="Calibri"/>
                <w:b/>
                <w:sz w:val="20"/>
              </w:rPr>
              <w:t>Impacto</w:t>
            </w:r>
          </w:p>
        </w:tc>
        <w:tc>
          <w:tcPr>
            <w:tcW w:type="dxa" w:w="5386"/>
            <w:shd w:val="clear" w:color="auto" w:fill="BDD7EE"/>
          </w:tcPr>
          <w:p>
            <w:pPr>
              <w:jc w:val="center"/>
            </w:pPr>
            <w:r>
              <w:rPr>
                <w:rFonts w:ascii="Calibri" w:hAnsi="Calibri"/>
                <w:b/>
                <w:sz w:val="20"/>
              </w:rPr>
              <w:t>Solução Adotada</w:t>
            </w:r>
          </w:p>
        </w:tc>
      </w:tr>
      <w:tr>
        <w:tc>
          <w:tcPr>
            <w:tcW w:type="dxa" w:w="2551"/>
          </w:tcPr>
          <w:p>
            <w:r>
              <w:rPr>
                <w:rFonts w:ascii="Calibri" w:hAnsi="Calibri"/>
                <w:b w:val="0"/>
                <w:sz w:val="20"/>
              </w:rPr>
              <w:t>Indexação bloqueando resposta HTTP (parava em 92%)</w:t>
            </w:r>
          </w:p>
        </w:tc>
        <w:tc>
          <w:tcPr>
            <w:tcW w:type="dxa" w:w="1701"/>
          </w:tcPr>
          <w:p>
            <w:r>
              <w:rPr>
                <w:rFonts w:ascii="Calibri" w:hAnsi="Calibri"/>
                <w:b w:val="0"/>
                <w:sz w:val="20"/>
              </w:rPr>
              <w:t>Alto — timeout na UI</w:t>
            </w:r>
          </w:p>
        </w:tc>
        <w:tc>
          <w:tcPr>
            <w:tcW w:type="dxa" w:w="5386"/>
          </w:tcPr>
          <w:p>
            <w:r>
              <w:rPr>
                <w:rFonts w:ascii="Calibri" w:hAnsi="Calibri"/>
                <w:b w:val="0"/>
                <w:sz w:val="20"/>
              </w:rPr>
              <w:t>BackgroundTasks do FastAPI: retorna 202 imediatamente, cliente faz polling.</w:t>
            </w:r>
          </w:p>
        </w:tc>
      </w:tr>
      <w:tr>
        <w:tc>
          <w:tcPr>
            <w:tcW w:type="dxa" w:w="2551"/>
          </w:tcPr>
          <w:p>
            <w:r>
              <w:rPr>
                <w:rFonts w:ascii="Calibri" w:hAnsi="Calibri"/>
                <w:b w:val="0"/>
                <w:sz w:val="20"/>
              </w:rPr>
              <w:t>Embedding lento (220s para 2825 chunks)</w:t>
            </w:r>
          </w:p>
        </w:tc>
        <w:tc>
          <w:tcPr>
            <w:tcW w:type="dxa" w:w="1701"/>
          </w:tcPr>
          <w:p>
            <w:r>
              <w:rPr>
                <w:rFonts w:ascii="Calibri" w:hAnsi="Calibri"/>
                <w:b w:val="0"/>
                <w:sz w:val="20"/>
              </w:rPr>
              <w:t>Alto — UX degradada</w:t>
            </w:r>
          </w:p>
        </w:tc>
        <w:tc>
          <w:tcPr>
            <w:tcW w:type="dxa" w:w="5386"/>
          </w:tcPr>
          <w:p>
            <w:r>
              <w:rPr>
                <w:rFonts w:ascii="Calibri" w:hAnsi="Calibri"/>
                <w:b w:val="0"/>
                <w:sz w:val="20"/>
              </w:rPr>
              <w:t>ThreadPoolExecutor (4 workers) + OpenAI API: 11.8s (18.7× melhoria).</w:t>
            </w:r>
          </w:p>
        </w:tc>
      </w:tr>
      <w:tr>
        <w:tc>
          <w:tcPr>
            <w:tcW w:type="dxa" w:w="2551"/>
          </w:tcPr>
          <w:p>
            <w:r>
              <w:rPr>
                <w:rFonts w:ascii="Calibri" w:hAnsi="Calibri"/>
                <w:b w:val="0"/>
                <w:sz w:val="20"/>
              </w:rPr>
              <w:t>Abacus AI não suportava endpoint de embeddings</w:t>
            </w:r>
          </w:p>
        </w:tc>
        <w:tc>
          <w:tcPr>
            <w:tcW w:type="dxa" w:w="1701"/>
          </w:tcPr>
          <w:p>
            <w:r>
              <w:rPr>
                <w:rFonts w:ascii="Calibri" w:hAnsi="Calibri"/>
                <w:b w:val="0"/>
                <w:sz w:val="20"/>
              </w:rPr>
              <w:t>Médio — bloqueou integração</w:t>
            </w:r>
          </w:p>
        </w:tc>
        <w:tc>
          <w:tcPr>
            <w:tcW w:type="dxa" w:w="5386"/>
          </w:tcPr>
          <w:p>
            <w:r>
              <w:rPr>
                <w:rFonts w:ascii="Calibri" w:hAnsi="Calibri"/>
                <w:b w:val="0"/>
                <w:sz w:val="20"/>
              </w:rPr>
              <w:t>Investigação de API documentada; pivot para OpenAI Embeddings separada.</w:t>
            </w:r>
          </w:p>
        </w:tc>
      </w:tr>
      <w:tr>
        <w:tc>
          <w:tcPr>
            <w:tcW w:type="dxa" w:w="2551"/>
          </w:tcPr>
          <w:p>
            <w:r>
              <w:rPr>
                <w:rFonts w:ascii="Calibri" w:hAnsi="Calibri"/>
                <w:b w:val="0"/>
                <w:sz w:val="20"/>
              </w:rPr>
              <w:t>tree-sitter-swift sem versão compatível no PyPI</w:t>
            </w:r>
          </w:p>
        </w:tc>
        <w:tc>
          <w:tcPr>
            <w:tcW w:type="dxa" w:w="1701"/>
          </w:tcPr>
          <w:p>
            <w:r>
              <w:rPr>
                <w:rFonts w:ascii="Calibri" w:hAnsi="Calibri"/>
                <w:b w:val="0"/>
                <w:sz w:val="20"/>
              </w:rPr>
              <w:t>Baixo — linguagem removida</w:t>
            </w:r>
          </w:p>
        </w:tc>
        <w:tc>
          <w:tcPr>
            <w:tcW w:type="dxa" w:w="5386"/>
          </w:tcPr>
          <w:p>
            <w:r>
              <w:rPr>
                <w:rFonts w:ascii="Calibri" w:hAnsi="Calibri"/>
                <w:b w:val="0"/>
                <w:sz w:val="20"/>
              </w:rPr>
              <w:t>Removida como dependência obrigatória; Swift suportado via fallback texto.</w:t>
            </w:r>
          </w:p>
        </w:tc>
      </w:tr>
      <w:tr>
        <w:tc>
          <w:tcPr>
            <w:tcW w:type="dxa" w:w="2551"/>
          </w:tcPr>
          <w:p>
            <w:r>
              <w:rPr>
                <w:rFonts w:ascii="Calibri" w:hAnsi="Calibri"/>
                <w:b w:val="0"/>
                <w:sz w:val="20"/>
              </w:rPr>
              <w:t>Credenciais hardcoded (senha admin, POSTGRES_PASSWORD)</w:t>
            </w:r>
          </w:p>
        </w:tc>
        <w:tc>
          <w:tcPr>
            <w:tcW w:type="dxa" w:w="1701"/>
          </w:tcPr>
          <w:p>
            <w:r>
              <w:rPr>
                <w:rFonts w:ascii="Calibri" w:hAnsi="Calibri"/>
                <w:b w:val="0"/>
                <w:sz w:val="20"/>
              </w:rPr>
              <w:t>Alto — risco de segurança</w:t>
            </w:r>
          </w:p>
        </w:tc>
        <w:tc>
          <w:tcPr>
            <w:tcW w:type="dxa" w:w="5386"/>
          </w:tcPr>
          <w:p>
            <w:r>
              <w:rPr>
                <w:rFonts w:ascii="Calibri" w:hAnsi="Calibri"/>
                <w:b w:val="0"/>
                <w:sz w:val="20"/>
              </w:rPr>
              <w:t>Auditoria OWASP; todas as credenciais movidas para env vars obrigatórias.</w:t>
            </w:r>
          </w:p>
        </w:tc>
      </w:tr>
      <w:tr>
        <w:tc>
          <w:tcPr>
            <w:tcW w:type="dxa" w:w="2551"/>
          </w:tcPr>
          <w:p>
            <w:r>
              <w:rPr>
                <w:rFonts w:ascii="Calibri" w:hAnsi="Calibri"/>
                <w:b w:val="0"/>
                <w:sz w:val="20"/>
              </w:rPr>
              <w:t>Código duplicado no App.tsx por replace_string_in_file parcial</w:t>
            </w:r>
          </w:p>
        </w:tc>
        <w:tc>
          <w:tcPr>
            <w:tcW w:type="dxa" w:w="1701"/>
          </w:tcPr>
          <w:p>
            <w:r>
              <w:rPr>
                <w:rFonts w:ascii="Calibri" w:hAnsi="Calibri"/>
                <w:b w:val="0"/>
                <w:sz w:val="20"/>
              </w:rPr>
              <w:t>Médio — erros de compilação</w:t>
            </w:r>
          </w:p>
        </w:tc>
        <w:tc>
          <w:tcPr>
            <w:tcW w:type="dxa" w:w="5386"/>
          </w:tcPr>
          <w:p>
            <w:r>
              <w:rPr>
                <w:rFonts w:ascii="Calibri" w:hAnsi="Calibri"/>
                <w:b w:val="0"/>
                <w:sz w:val="20"/>
              </w:rPr>
              <w:t>Operação de substituição do arquivo completo; não substituição de seções.</w:t>
            </w:r>
          </w:p>
        </w:tc>
      </w:tr>
    </w:tbl>
    <w:p/>
    <w:p>
      <w:pPr>
        <w:pStyle w:val="Heading2"/>
      </w:pPr>
      <w:r>
        <w:rPr>
          <w:rFonts w:ascii="Calibri" w:hAnsi="Calibri"/>
          <w:color w:val="1F3964"/>
        </w:rPr>
        <w:t>8.3 Trade-offs entre Qualidade, Custo e Complexidade</w:t>
      </w:r>
    </w:p>
    <w:p>
      <w:pPr>
        <w:pStyle w:val="ListBullet"/>
        <w:ind w:left="567"/>
      </w:pPr>
      <w:r>
        <w:rPr>
          <w:rFonts w:ascii="Calibri" w:hAnsi="Calibri"/>
          <w:b w:val="0"/>
          <w:sz w:val="21"/>
        </w:rPr>
        <w:t>Custo vs Qualidade de embeddings: OpenAI text-embedding-3-small ($0.00006/indexação) vs sentence-transformers local (gratuito, 18.7× mais lento). Para o contexto acadêmico, o custo é irrelevante — a velocidade é o fator decisivo para UX.</w:t>
      </w:r>
    </w:p>
    <w:p>
      <w:pPr>
        <w:pStyle w:val="ListBullet"/>
        <w:ind w:left="567"/>
      </w:pPr>
      <w:r>
        <w:rPr>
          <w:rFonts w:ascii="Calibri" w:hAnsi="Calibri"/>
          <w:b w:val="0"/>
          <w:sz w:val="21"/>
        </w:rPr>
        <w:t>Contexto vs Latência no RAG: 5 chunks por chamada balanceia qualidade do contexto (~78% útil) e latência (3–8s). Aumentar para 10 chunks melhoraria cobertura mas aumentaria custo e latência.</w:t>
      </w:r>
    </w:p>
    <w:p>
      <w:pPr>
        <w:pStyle w:val="ListBullet"/>
        <w:ind w:left="567"/>
      </w:pPr>
      <w:r>
        <w:rPr>
          <w:rFonts w:ascii="Calibri" w:hAnsi="Calibri"/>
          <w:b w:val="0"/>
          <w:sz w:val="21"/>
        </w:rPr>
        <w:t>Fallback LLM vs Dependência externa: o fallback template-based garante funcionamento sem API paga, mas com qualidade inferior. Decisão de manter o fallback como 'modo demo' para facilitar avaliação sem configuração de chaves.</w:t>
      </w:r>
    </w:p>
    <w:p>
      <w:r>
        <w:br w:type="page"/>
      </w:r>
    </w:p>
    <w:p>
      <w:pPr>
        <w:pStyle w:val="Heading1"/>
      </w:pPr>
      <w:r>
        <w:rPr>
          <w:rFonts w:ascii="Calibri" w:hAnsi="Calibri"/>
          <w:color w:val="1F3964"/>
        </w:rPr>
        <w:t>9. Considerações Éticas</w:t>
      </w:r>
    </w:p>
    <w:p>
      <w:pPr>
        <w:pStyle w:val="Heading2"/>
      </w:pPr>
      <w:r>
        <w:rPr>
          <w:rFonts w:ascii="Calibri" w:hAnsi="Calibri"/>
          <w:color w:val="1F3964"/>
        </w:rPr>
        <w:t>9.1 Riscos, Vieses e Impacto Social</w:t>
      </w:r>
    </w:p>
    <w:p>
      <w:pPr>
        <w:pStyle w:val="ListBullet"/>
        <w:ind w:left="567"/>
      </w:pPr>
      <w:r>
        <w:rPr>
          <w:rFonts w:ascii="Calibri" w:hAnsi="Calibri"/>
          <w:b w:val="0"/>
          <w:sz w:val="21"/>
        </w:rPr>
        <w:t>Risco de confiança excessiva: desenvolvedores novatos podem tratar respostas do LLM como verdade absoluta. Mitigação: o sistema exibe sempre as fontes (chunks usados) e instrui o LLM a declarar incerteza quando o contexto é insuficiente.</w:t>
      </w:r>
    </w:p>
    <w:p>
      <w:pPr>
        <w:pStyle w:val="ListBullet"/>
        <w:ind w:left="567"/>
      </w:pPr>
      <w:r>
        <w:rPr>
          <w:rFonts w:ascii="Calibri" w:hAnsi="Calibri"/>
          <w:b w:val="0"/>
          <w:sz w:val="21"/>
        </w:rPr>
        <w:t>Viés do modelo de linguagem: LLMs podem ter vieses sobre linguagens de programação, frameworks ou padrões arquiteturais 'preferidos'. O sistema mitiga isso ancorando todas as respostas no código real via RAG — não em conhecimento paramétrico do LLM.</w:t>
      </w:r>
    </w:p>
    <w:p>
      <w:pPr>
        <w:pStyle w:val="ListBullet"/>
        <w:ind w:left="567"/>
      </w:pPr>
      <w:r>
        <w:rPr>
          <w:rFonts w:ascii="Calibri" w:hAnsi="Calibri"/>
          <w:b w:val="0"/>
          <w:sz w:val="21"/>
        </w:rPr>
        <w:t>Impacto sobre veteranos: a ferramenta reduz a demanda por onboarding manual, potencialmente liberando tempo dos veteranos para trabalho de maior valor. Não substitui a necessidade de reviões de código e mentoria.</w:t>
      </w:r>
    </w:p>
    <w:p>
      <w:pPr>
        <w:pStyle w:val="ListBullet"/>
        <w:ind w:left="567"/>
      </w:pPr>
      <w:r>
        <w:rPr>
          <w:rFonts w:ascii="Calibri" w:hAnsi="Calibri"/>
          <w:b w:val="0"/>
          <w:sz w:val="21"/>
        </w:rPr>
        <w:t>Privacidade de código: o sistema indexa código-fonte e envia chunks para APIs externas (OpenAI Embeddings, LLM Provider). Em ambientes corporativos com código proprietário, é essencial usar providers com políticas de privacidade adequadas ou operar integralmente on-premise com modelos locais.</w:t>
      </w:r>
    </w:p>
    <w:p>
      <w:pPr>
        <w:pStyle w:val="Heading2"/>
      </w:pPr>
      <w:r>
        <w:rPr>
          <w:rFonts w:ascii="Calibri" w:hAnsi="Calibri"/>
          <w:color w:val="1F3964"/>
        </w:rPr>
        <w:t>9.2 Transparência e Explicabilidade</w:t>
      </w:r>
    </w:p>
    <w:p>
      <w:pPr>
        <w:jc w:val="both"/>
      </w:pPr>
      <w:r>
        <w:rPr>
          <w:rFonts w:ascii="Calibri" w:hAnsi="Calibri"/>
          <w:b w:val="0"/>
          <w:sz w:val="22"/>
        </w:rPr>
        <w:t>O CodeCompass é explicitamente transparente sobre o uso de IA: cada resposta do chat exibe as fontes (arquivo + linha dos chunks utilizados), permitindo que o usuário verifique o contexto usado pelo modelo. A geração de tours e relatórios também cita os arquivos analisados. O sistema nunca apresenta outputs do LLM como fatos verificados.</w:t>
      </w:r>
    </w:p>
    <w:p>
      <w:pPr>
        <w:pStyle w:val="Heading2"/>
      </w:pPr>
      <w:r>
        <w:rPr>
          <w:rFonts w:ascii="Calibri" w:hAnsi="Calibri"/>
          <w:color w:val="1F3964"/>
        </w:rPr>
        <w:t>9.3 Atribuição do Uso de IA no Desenvolvimento</w:t>
      </w:r>
    </w:p>
    <w:p>
      <w:pPr>
        <w:jc w:val="both"/>
      </w:pPr>
      <w:r>
        <w:rPr>
          <w:rFonts w:ascii="Calibri" w:hAnsi="Calibri"/>
          <w:b w:val="0"/>
          <w:sz w:val="22"/>
        </w:rPr>
        <w:t>O desenvolvimento do CodeCompass utilizou extensivamente ferramentas de IA generativa, conforme documentado no Workflow Document (Apêndice A) e em conformidade com o Código de Conduta da disciplina IF1015. As principais contribuições da IA foram: geração de código backend e frontend (~90% do volume de linhas de código); estruturação de documentos (proposta, C4 Model, catálogo de prompts); diagnóstico de bugs e otimizações de performance. Todas as decisões arquiteturais, de produto e de escopo foram tomadas pela equipe humana. A revisão de todo código gerado pela IA foi responsabilidade da equipe antes de qualquer commit.</w:t>
      </w:r>
    </w:p>
    <w:p>
      <w:r>
        <w:br w:type="page"/>
      </w:r>
    </w:p>
    <w:p>
      <w:pPr>
        <w:pStyle w:val="Heading1"/>
      </w:pPr>
      <w:r>
        <w:rPr>
          <w:rFonts w:ascii="Calibri" w:hAnsi="Calibri"/>
          <w:color w:val="1F3964"/>
        </w:rPr>
        <w:t>10. Lições Aprendidas e Reflexões Finais</w:t>
      </w:r>
    </w:p>
    <w:p>
      <w:pPr>
        <w:pStyle w:val="Heading2"/>
      </w:pPr>
      <w:r>
        <w:rPr>
          <w:rFonts w:ascii="Calibri" w:hAnsi="Calibri"/>
          <w:color w:val="1F3964"/>
        </w:rPr>
        <w:t>10.1 Reflexões sobre a Metodologia Sinfonia</w:t>
      </w:r>
    </w:p>
    <w:p>
      <w:pPr>
        <w:pStyle w:val="ListBullet"/>
        <w:ind w:left="567"/>
      </w:pPr>
      <w:r>
        <w:rPr>
          <w:rFonts w:ascii="Calibri" w:hAnsi="Calibri"/>
          <w:b w:val="0"/>
          <w:sz w:val="21"/>
        </w:rPr>
        <w:t>Movimento mais desafiador — Composição: implementar 8 specs completas (backend + frontend + testes) em uma fase foi o maior desafio de escopo. A IA foi essencial para tornar isso viável, mas o volume de revisão humana necessária foi subestimado.</w:t>
      </w:r>
    </w:p>
    <w:p>
      <w:pPr>
        <w:pStyle w:val="ListBullet"/>
        <w:ind w:left="567"/>
      </w:pPr>
      <w:r>
        <w:rPr>
          <w:rFonts w:ascii="Calibri" w:hAnsi="Calibri"/>
          <w:b w:val="0"/>
          <w:sz w:val="21"/>
        </w:rPr>
        <w:t>Movimento mais valioso — Exposição: definir claramente o problema, as personas e o escopo do MVP antes de escrever uma linha de código evitou retrabalho significativo nas fases seguintes. A Matriz de Impacto × Esforço foi uma ferramenta de priorização eficaz.</w:t>
      </w:r>
    </w:p>
    <w:p>
      <w:pPr>
        <w:pStyle w:val="ListBullet"/>
        <w:ind w:left="567"/>
      </w:pPr>
      <w:r>
        <w:rPr>
          <w:rFonts w:ascii="Calibri" w:hAnsi="Calibri"/>
          <w:b w:val="0"/>
          <w:sz w:val="21"/>
        </w:rPr>
        <w:t>O Workflow Document como âncora: manter o diário de bordo atualizado a cada fase forçou reflexões regulares sobre o uso da IA — quando ela ajudou, quando atrapalhou, e por quê. Isso criou um ciclo de aprendizado que melhorou progressivamente a eficácia dos prompts.</w:t>
      </w:r>
    </w:p>
    <w:p>
      <w:pPr>
        <w:pStyle w:val="Heading2"/>
      </w:pPr>
      <w:r>
        <w:rPr>
          <w:rFonts w:ascii="Calibri" w:hAnsi="Calibri"/>
          <w:color w:val="1F3964"/>
        </w:rPr>
        <w:t>10.2 Avaliação da Proposta de Valor Entregue</w:t>
      </w:r>
    </w:p>
    <w:p>
      <w:pPr>
        <w:jc w:val="both"/>
      </w:pPr>
      <w:r>
        <w:rPr>
          <w:rFonts w:ascii="Calibri" w:hAnsi="Calibri"/>
          <w:b w:val="0"/>
          <w:sz w:val="22"/>
        </w:rPr>
        <w:t>A proposta de valor central — reduzir o tempo de onboarding em codebases desconhecidas — foi validada: 78% das perguntas padronizadas foram respondidas corretamente, com latência média de 5.2s e satisfação de 4.1/5. O sistema vai além do MVP inicial, com 27 funcionalidades implementadas cobrindo desde o chat RAG básico até drift arquitetural, webhooks HMAC e audit log. A economicidade do desenvolvimento foi de 9.65× — demonstrando que IA generativa pode multiplicar a produtividade de uma equipe pequena de forma mensuravelmente significativa.</w:t>
      </w:r>
    </w:p>
    <w:p>
      <w:pPr>
        <w:pStyle w:val="Heading2"/>
      </w:pPr>
      <w:r>
        <w:rPr>
          <w:rFonts w:ascii="Calibri" w:hAnsi="Calibri"/>
          <w:color w:val="1F3964"/>
        </w:rPr>
        <w:t>10.3 Pontos de Melhoria</w:t>
      </w:r>
    </w:p>
    <w:p>
      <w:pPr>
        <w:pStyle w:val="ListBullet"/>
        <w:ind w:left="567"/>
      </w:pPr>
      <w:r>
        <w:rPr>
          <w:rFonts w:ascii="Calibri" w:hAnsi="Calibri"/>
          <w:b w:val="0"/>
          <w:sz w:val="21"/>
        </w:rPr>
        <w:t>Cobertura de testes: os testes existem mas precisam de execução automatizada em CI/CD para garantir não-regressão.</w:t>
      </w:r>
    </w:p>
    <w:p>
      <w:pPr>
        <w:pStyle w:val="ListBullet"/>
        <w:ind w:left="567"/>
      </w:pPr>
      <w:r>
        <w:rPr>
          <w:rFonts w:ascii="Calibri" w:hAnsi="Calibri"/>
          <w:b w:val="0"/>
          <w:sz w:val="21"/>
        </w:rPr>
        <w:t>Personalização de tour: suporte a roles diferentes (backend vs frontend vs DevOps) aumentaria a relevância dos walkthroughs.</w:t>
      </w:r>
    </w:p>
    <w:p>
      <w:pPr>
        <w:pStyle w:val="ListBullet"/>
        <w:ind w:left="567"/>
      </w:pPr>
      <w:r>
        <w:rPr>
          <w:rFonts w:ascii="Calibri" w:hAnsi="Calibri"/>
          <w:b w:val="0"/>
          <w:sz w:val="21"/>
        </w:rPr>
        <w:t>RAG sobre PRs: indexar Pull Requests responderia perguntas de decisão de design atualmente sem cobertura.</w:t>
      </w:r>
    </w:p>
    <w:p>
      <w:pPr>
        <w:pStyle w:val="ListBullet"/>
        <w:ind w:left="567"/>
      </w:pPr>
      <w:r>
        <w:rPr>
          <w:rFonts w:ascii="Calibri" w:hAnsi="Calibri"/>
          <w:b w:val="0"/>
          <w:sz w:val="21"/>
        </w:rPr>
        <w:t>Onboarding estruturado: fluxo guiado com checkpoints de progresso (beyond o schema atual de sessions).</w:t>
      </w:r>
    </w:p>
    <w:p>
      <w:pPr>
        <w:pStyle w:val="Heading2"/>
      </w:pPr>
      <w:r>
        <w:rPr>
          <w:rFonts w:ascii="Calibri" w:hAnsi="Calibri"/>
          <w:color w:val="1F3964"/>
        </w:rPr>
        <w:t>10.4 Aprendizados sobre IA Generativa na Prática</w:t>
      </w:r>
    </w:p>
    <w:p>
      <w:pPr>
        <w:pStyle w:val="ListBullet"/>
        <w:ind w:left="567"/>
      </w:pPr>
      <w:r>
        <w:rPr>
          <w:rFonts w:ascii="Calibri" w:hAnsi="Calibri"/>
          <w:b w:val="0"/>
          <w:sz w:val="21"/>
        </w:rPr>
        <w:t>A IA é excelente em 'primeiros rascunhos' bem estruturados — mas a revisão humana é insubstituível.</w:t>
      </w:r>
    </w:p>
    <w:p>
      <w:pPr>
        <w:pStyle w:val="ListBullet"/>
        <w:ind w:left="567"/>
      </w:pPr>
      <w:r>
        <w:rPr>
          <w:rFonts w:ascii="Calibri" w:hAnsi="Calibri"/>
          <w:b w:val="0"/>
          <w:sz w:val="21"/>
        </w:rPr>
        <w:t>Specs detalhadas (design.md + tasks.md) multiplicam a eficácia da IA — sem contexto, os outputs são genéricos.</w:t>
      </w:r>
    </w:p>
    <w:p>
      <w:pPr>
        <w:pStyle w:val="ListBullet"/>
        <w:ind w:left="567"/>
      </w:pPr>
      <w:r>
        <w:rPr>
          <w:rFonts w:ascii="Calibri" w:hAnsi="Calibri"/>
          <w:b w:val="0"/>
          <w:sz w:val="21"/>
        </w:rPr>
        <w:t>Problemas de ambiente (builds nativas, versões PyPI, PowerShell vs bash) são o principal bloqueador da IA.</w:t>
      </w:r>
    </w:p>
    <w:p>
      <w:pPr>
        <w:pStyle w:val="ListBullet"/>
        <w:ind w:left="567"/>
      </w:pPr>
      <w:r>
        <w:rPr>
          <w:rFonts w:ascii="Calibri" w:hAnsi="Calibri"/>
          <w:b w:val="0"/>
          <w:sz w:val="21"/>
        </w:rPr>
        <w:t>O padrão 'in-memory fallback' foi gerado pela IA e provou ser uma decisão arquitetural excelente — a IA às vezes gera boas práticas não solicitadas.</w:t>
      </w:r>
    </w:p>
    <w:p>
      <w:pPr>
        <w:pStyle w:val="ListBullet"/>
        <w:ind w:left="567"/>
      </w:pPr>
      <w:r>
        <w:rPr>
          <w:rFonts w:ascii="Calibri" w:hAnsi="Calibri"/>
          <w:b w:val="0"/>
          <w:sz w:val="21"/>
        </w:rPr>
        <w:t>Manter contexto entre sessões longas requer documentação estruturada — conversation summaries evitam retrabalho.</w:t>
      </w:r>
    </w:p>
    <w:p>
      <w:pPr>
        <w:pStyle w:val="Heading2"/>
      </w:pPr>
      <w:r>
        <w:rPr>
          <w:rFonts w:ascii="Calibri" w:hAnsi="Calibri"/>
          <w:color w:val="1F3964"/>
        </w:rPr>
        <w:t>10.5 Relato Individual dos Integrantes</w:t>
      </w:r>
    </w:p>
    <w:p>
      <w:pPr>
        <w:jc w:val="both"/>
      </w:pPr>
      <w:r>
        <w:rPr>
          <w:rFonts w:ascii="Calibri" w:hAnsi="Calibri"/>
          <w:b/>
          <w:sz w:val="22"/>
        </w:rPr>
        <w:t>Victor Barros de Miranda Neves (vbmn):</w:t>
      </w:r>
    </w:p>
    <w:p>
      <w:pPr>
        <w:ind w:left="567"/>
        <w:jc w:val="both"/>
      </w:pPr>
      <w:r>
        <w:rPr>
          <w:rFonts w:ascii="Calibri" w:hAnsi="Calibri"/>
          <w:b w:val="0"/>
          <w:sz w:val="22"/>
        </w:rPr>
        <w:t>Como líder técnico do projeto, fui responsável pela arquitetura hexagonal e pela maioria das decisões de design. O aprendizado mais relevante foi perceber que a IA não é um substituto para o pensamento arquitetural — ela é uma ferramenta extraordinária de implementação e aceleração, mas as decisões estruturantes continuam sendo humanas. A experiência com RAG + LLMs abriu para mim uma perspectiva concreta de como IA generativa pode ser integrada em ferramentas de desenvolvimento do dia a dia.</w:t>
      </w:r>
    </w:p>
    <w:p>
      <w:pPr>
        <w:jc w:val="both"/>
      </w:pPr>
      <w:r>
        <w:rPr>
          <w:rFonts w:ascii="Calibri" w:hAnsi="Calibri"/>
          <w:b/>
          <w:sz w:val="22"/>
        </w:rPr>
        <w:t>Vinicius Henrique Silva (vhs):</w:t>
      </w:r>
    </w:p>
    <w:p>
      <w:pPr>
        <w:ind w:left="567"/>
        <w:jc w:val="both"/>
      </w:pPr>
      <w:r>
        <w:rPr>
          <w:rFonts w:ascii="Calibri" w:hAnsi="Calibri"/>
          <w:b w:val="0"/>
          <w:sz w:val="22"/>
        </w:rPr>
        <w:t>Responsável pelo catálogo de prompts e pela integração com múltiplos providers de LLM. Aprendi que a engenharia de prompts é uma disciplina real — pequenas mudanças na instrução do SYSTEM prompt (como adicionar 'SOMENTE no contexto fornecido') têm impacto mensurável na qualidade das respostas. A investigação da API do Abacus AI me ensinou a importância de validar dependências externas antes de assumir suporte.</w:t>
      </w:r>
    </w:p>
    <w:p>
      <w:pPr>
        <w:jc w:val="both"/>
      </w:pPr>
      <w:r>
        <w:rPr>
          <w:rFonts w:ascii="Calibri" w:hAnsi="Calibri"/>
          <w:b/>
          <w:sz w:val="22"/>
        </w:rPr>
        <w:t>Alexandre de Souza Cabral (asc5):</w:t>
      </w:r>
    </w:p>
    <w:p>
      <w:pPr>
        <w:ind w:left="567"/>
        <w:jc w:val="both"/>
      </w:pPr>
      <w:r>
        <w:rPr>
          <w:rFonts w:ascii="Calibri" w:hAnsi="Calibri"/>
          <w:b w:val="0"/>
          <w:sz w:val="22"/>
        </w:rPr>
        <w:t>Trabalhei principalmente no frontend (React/TypeScript) e na implementação do dark mode e sidebar colapsável. Descobri que a IA é excelente em gerar componentes React funcionais, mas as decisões de UX — o que parece intuitivo para o usuário — continuam sendo responsabilidade humana. A IA segue instruções, mas não tem empatia com o usuário.</w:t>
      </w:r>
    </w:p>
    <w:p>
      <w:pPr>
        <w:jc w:val="both"/>
      </w:pPr>
      <w:r>
        <w:rPr>
          <w:rFonts w:ascii="Calibri" w:hAnsi="Calibri"/>
          <w:b/>
          <w:sz w:val="22"/>
        </w:rPr>
        <w:t>Arthur Luis de Farias Alves (alfa):</w:t>
      </w:r>
    </w:p>
    <w:p>
      <w:pPr>
        <w:ind w:left="567"/>
        <w:jc w:val="both"/>
      </w:pPr>
      <w:r>
        <w:rPr>
          <w:rFonts w:ascii="Calibri" w:hAnsi="Calibri"/>
          <w:b w:val="0"/>
          <w:sz w:val="22"/>
        </w:rPr>
        <w:t>Fui responsável pela implementação do PROMPT-002 (histórico de commits) e pelos testes de integração. A lição mais importante: testes escritos pela IA cobrem o happy path muito bem, mas edge cases precisam de revisão humana cuidadosa — a IA não conhece os casos reais de falha que você vai encontrar em produção.</w:t>
      </w:r>
    </w:p>
    <w:p>
      <w:pPr>
        <w:jc w:val="both"/>
      </w:pPr>
      <w:r>
        <w:rPr>
          <w:rFonts w:ascii="Calibri" w:hAnsi="Calibri"/>
          <w:b/>
          <w:sz w:val="22"/>
        </w:rPr>
        <w:t>Getulio Junqueira de Queiroz Lima (gjql):</w:t>
      </w:r>
    </w:p>
    <w:p>
      <w:pPr>
        <w:ind w:left="567"/>
        <w:jc w:val="both"/>
      </w:pPr>
      <w:r>
        <w:rPr>
          <w:rFonts w:ascii="Calibri" w:hAnsi="Calibri"/>
          <w:b w:val="0"/>
          <w:sz w:val="22"/>
        </w:rPr>
        <w:t>Atuei na infraestrutura Docker/Terraform e na implementação dos webhooks GitHub. O desafio de usar IA para infraestrutura é que erros de configuração têm impacto global no sistema — aprendi a ser mais criterioso na revisão de mudanças de infra geradas pela IA do que na revisão de código de aplicação.</w:t>
      </w:r>
    </w:p>
    <w:p>
      <w:pPr>
        <w:jc w:val="both"/>
      </w:pPr>
      <w:r>
        <w:rPr>
          <w:rFonts w:ascii="Calibri" w:hAnsi="Calibri"/>
          <w:b/>
          <w:sz w:val="22"/>
        </w:rPr>
        <w:t>Carlos Henrique da Silva Frey (chsf):</w:t>
      </w:r>
    </w:p>
    <w:p>
      <w:pPr>
        <w:ind w:left="567"/>
        <w:jc w:val="both"/>
      </w:pPr>
      <w:r>
        <w:rPr>
          <w:rFonts w:ascii="Calibri" w:hAnsi="Calibri"/>
          <w:b w:val="0"/>
          <w:sz w:val="22"/>
        </w:rPr>
        <w:t>Trabalhei na análise de métricas e na auditoria de segurança. A experiência com a análise OWASP Top 10 assistida por IA foi reveladora — a IA identificou vulnerabilidades reais (credenciais hardcoded) que poderiam facilmente passar despercebidas em uma revisão humana rápida. Isso reforçou para mim o valor de usar IA como 'segundo par de olhos' em revisões de segurança.</w:t>
      </w:r>
    </w:p>
    <w:p>
      <w:r>
        <w:br w:type="page"/>
      </w:r>
    </w:p>
    <w:p>
      <w:pPr>
        <w:pStyle w:val="Heading1"/>
      </w:pPr>
      <w:r>
        <w:rPr>
          <w:rFonts w:ascii="Calibri" w:hAnsi="Calibri"/>
          <w:color w:val="1F3964"/>
        </w:rPr>
        <w:t>11. Referências</w:t>
      </w:r>
    </w:p>
    <w:p>
      <w:pPr>
        <w:pStyle w:val="ListBullet"/>
        <w:ind w:left="567"/>
      </w:pPr>
      <w:r>
        <w:rPr>
          <w:rFonts w:ascii="Calibri" w:hAnsi="Calibri"/>
          <w:b w:val="0"/>
          <w:sz w:val="21"/>
        </w:rPr>
        <w:t>[1] Garcia, V.C. &amp; Medeiros, G. (2025). Metodologia Sinfonia para Desenvolvimento de Software Assistido por IA. CIn/UFPE, 2025.</w:t>
      </w:r>
    </w:p>
    <w:p>
      <w:pPr>
        <w:pStyle w:val="ListBullet"/>
        <w:ind w:left="567"/>
      </w:pPr>
      <w:r>
        <w:rPr>
          <w:rFonts w:ascii="Calibri" w:hAnsi="Calibri"/>
          <w:b w:val="0"/>
          <w:sz w:val="21"/>
        </w:rPr>
        <w:t>[2] Nam, J. et al. (2024). Using an LLM to Help With Code Understanding. ICSE 2024. DOI: 10.1145/3597503.3639187.</w:t>
      </w:r>
    </w:p>
    <w:p>
      <w:pPr>
        <w:pStyle w:val="ListBullet"/>
        <w:ind w:left="567"/>
      </w:pPr>
      <w:r>
        <w:rPr>
          <w:rFonts w:ascii="Calibri" w:hAnsi="Calibri"/>
          <w:b w:val="0"/>
          <w:sz w:val="21"/>
        </w:rPr>
        <w:t>[3] Hou, X. et al. (2024). Large Language Models for Software Engineering: A Systematic Literature Review. ACM TOSEM, 33(8). DOI: 10.1145/3695988.</w:t>
      </w:r>
    </w:p>
    <w:p>
      <w:pPr>
        <w:pStyle w:val="ListBullet"/>
        <w:ind w:left="567"/>
      </w:pPr>
      <w:r>
        <w:rPr>
          <w:rFonts w:ascii="Calibri" w:hAnsi="Calibri"/>
          <w:b w:val="0"/>
          <w:sz w:val="21"/>
        </w:rPr>
        <w:t>[4] Ahmed, I. et al. (2025). Artificial Intelligence for Software Engineering: The Journey So Far and the Road Ahead. ACM TOSEM, 34(5). DOI: 10.1145/3719006.</w:t>
      </w:r>
    </w:p>
    <w:p>
      <w:pPr>
        <w:pStyle w:val="ListBullet"/>
        <w:ind w:left="567"/>
      </w:pPr>
      <w:r>
        <w:rPr>
          <w:rFonts w:ascii="Calibri" w:hAnsi="Calibri"/>
          <w:b w:val="0"/>
          <w:sz w:val="21"/>
        </w:rPr>
        <w:t>[5] Brown, C. et al. (2020). SWEBOK v4 — Guide to the Software Engineering Body of Knowledge. IEEE Computer Society, 2024.</w:t>
      </w:r>
    </w:p>
    <w:p>
      <w:pPr>
        <w:pStyle w:val="ListBullet"/>
        <w:ind w:left="567"/>
      </w:pPr>
      <w:r>
        <w:rPr>
          <w:rFonts w:ascii="Calibri" w:hAnsi="Calibri"/>
          <w:b w:val="0"/>
          <w:sz w:val="21"/>
        </w:rPr>
        <w:t>[6] Simon, S. (2018). The C4 Model for Software Architecture. https://c4model.com.</w:t>
      </w:r>
    </w:p>
    <w:p>
      <w:pPr>
        <w:pStyle w:val="ListBullet"/>
        <w:ind w:left="567"/>
      </w:pPr>
      <w:r>
        <w:rPr>
          <w:rFonts w:ascii="Calibri" w:hAnsi="Calibri"/>
          <w:b w:val="0"/>
          <w:sz w:val="21"/>
        </w:rPr>
        <w:t>[7] Lewis, P. et al. (2020). Retrieval-Augmented Generation for Knowledge-Intensive NLP Tasks. NeurIPS 2020. arXiv:2005.11401.</w:t>
      </w:r>
    </w:p>
    <w:p>
      <w:pPr>
        <w:pStyle w:val="ListBullet"/>
        <w:ind w:left="567"/>
      </w:pPr>
      <w:r>
        <w:rPr>
          <w:rFonts w:ascii="Calibri" w:hAnsi="Calibri"/>
          <w:b w:val="0"/>
          <w:sz w:val="21"/>
        </w:rPr>
        <w:t>[8] FastAPI Documentation — https://fastapi.tiangolo.com.</w:t>
      </w:r>
    </w:p>
    <w:p>
      <w:pPr>
        <w:pStyle w:val="ListBullet"/>
        <w:ind w:left="567"/>
      </w:pPr>
      <w:r>
        <w:rPr>
          <w:rFonts w:ascii="Calibri" w:hAnsi="Calibri"/>
          <w:b w:val="0"/>
          <w:sz w:val="21"/>
        </w:rPr>
        <w:t>[9] ChromaDB Documentation — https://docs.trychroma.com.</w:t>
      </w:r>
    </w:p>
    <w:p>
      <w:pPr>
        <w:pStyle w:val="ListBullet"/>
        <w:ind w:left="567"/>
      </w:pPr>
      <w:r>
        <w:rPr>
          <w:rFonts w:ascii="Calibri" w:hAnsi="Calibri"/>
          <w:b w:val="0"/>
          <w:sz w:val="21"/>
        </w:rPr>
        <w:t>[10] OpenAI Embeddings API — https://platform.openai.com/docs/guides/embeddings.</w:t>
      </w:r>
    </w:p>
    <w:p>
      <w:pPr>
        <w:pStyle w:val="ListBullet"/>
        <w:ind w:left="567"/>
      </w:pPr>
      <w:r>
        <w:rPr>
          <w:rFonts w:ascii="Calibri" w:hAnsi="Calibri"/>
          <w:b w:val="0"/>
          <w:sz w:val="21"/>
        </w:rPr>
        <w:t>[11] Anthropic Claude API — https://docs.anthropic.com/en/api.</w:t>
      </w:r>
    </w:p>
    <w:p>
      <w:pPr>
        <w:pStyle w:val="ListBullet"/>
        <w:ind w:left="567"/>
      </w:pPr>
      <w:r>
        <w:rPr>
          <w:rFonts w:ascii="Calibri" w:hAnsi="Calibri"/>
          <w:b w:val="0"/>
          <w:sz w:val="21"/>
        </w:rPr>
        <w:t>[12] tree-sitter — https://tree-sitter.github.io/tree-sitter.</w:t>
      </w:r>
    </w:p>
    <w:p>
      <w:pPr>
        <w:pStyle w:val="ListBullet"/>
        <w:ind w:left="567"/>
      </w:pPr>
      <w:r>
        <w:rPr>
          <w:rFonts w:ascii="Calibri" w:hAnsi="Calibri"/>
          <w:b w:val="0"/>
          <w:sz w:val="21"/>
        </w:rPr>
        <w:t>[13] ABES Pesquisa Salarial TI 2025 — Associação Brasileira das Empresas de Software.</w:t>
      </w:r>
    </w:p>
    <w:p>
      <w:pPr>
        <w:pStyle w:val="ListBullet"/>
        <w:ind w:left="567"/>
      </w:pPr>
      <w:r>
        <w:rPr>
          <w:rFonts w:ascii="Calibri" w:hAnsi="Calibri"/>
          <w:b w:val="0"/>
          <w:sz w:val="21"/>
        </w:rPr>
        <w:t>[14] OWASP Top 10 2021 — https://owasp.org/www-project-top-ten.</w:t>
      </w:r>
    </w:p>
    <w:p>
      <w:r>
        <w:br w:type="page"/>
      </w:r>
    </w:p>
    <w:p>
      <w:pPr>
        <w:pStyle w:val="Heading1"/>
      </w:pPr>
      <w:r>
        <w:rPr>
          <w:rFonts w:ascii="Calibri" w:hAnsi="Calibri"/>
          <w:color w:val="1F3964"/>
        </w:rPr>
        <w:t>12. Apêndices</w:t>
      </w:r>
    </w:p>
    <w:p>
      <w:pPr>
        <w:pStyle w:val="Heading2"/>
      </w:pPr>
      <w:r>
        <w:rPr>
          <w:rFonts w:ascii="Calibri" w:hAnsi="Calibri"/>
          <w:color w:val="1F3964"/>
        </w:rPr>
        <w:t>Apêndice A — Workflow Document Completo</w:t>
      </w:r>
    </w:p>
    <w:p>
      <w:pPr>
        <w:jc w:val="both"/>
      </w:pPr>
      <w:r>
        <w:rPr>
          <w:rFonts w:ascii="Calibri" w:hAnsi="Calibri"/>
          <w:b w:val="0"/>
          <w:sz w:val="22"/>
        </w:rPr>
        <w:t>O Workflow Document completo (WORKFLOW_DOCUMENT.md) está disponível no repositório Git do projeto (https://github.com/vbmn-cin-ufpe/if1015-es-com-ia-2026-1). Contém o diário de bordo detalhado do desenvolvimento assistido por IA com as três camadas de economicidade por fase, atividade e membro.</w:t>
      </w:r>
    </w:p>
    <w:p>
      <w:pPr>
        <w:pStyle w:val="Heading2"/>
      </w:pPr>
      <w:r>
        <w:rPr>
          <w:rFonts w:ascii="Calibri" w:hAnsi="Calibri"/>
          <w:color w:val="1F3964"/>
        </w:rPr>
        <w:t>Apêndice B — Artefatos Completos (14 Canvases)</w:t>
      </w:r>
    </w:p>
    <w:p>
      <w:pPr>
        <w:jc w:val="both"/>
      </w:pPr>
      <w:r>
        <w:rPr>
          <w:rFonts w:ascii="Calibri" w:hAnsi="Calibri"/>
          <w:b w:val="0"/>
          <w:sz w:val="22"/>
        </w:rPr>
        <w:t>Os artefatos completos estão disponíveis no repositório Git: PROPOSTA_v1.md, ARCHITECTURE.md, C4_MODEL.md, backend/C4_MODEL.md, CATALOGO_PROMPTS.md, COMO_FUNCIONA.md, COMO_RODAR.md, docker-compose.yml, e demais arquivos de especificação na pasta specs/ (SPEC-0001 a SPEC-0008).</w:t>
      </w:r>
    </w:p>
    <w:p>
      <w:pPr>
        <w:pStyle w:val="Heading2"/>
      </w:pPr>
      <w:r>
        <w:rPr>
          <w:rFonts w:ascii="Calibri" w:hAnsi="Calibri"/>
          <w:color w:val="1F3964"/>
        </w:rPr>
        <w:t>Apêndice C — Catálogo de Prompts Completo</w:t>
      </w:r>
    </w:p>
    <w:p>
      <w:pPr>
        <w:jc w:val="both"/>
      </w:pPr>
      <w:r>
        <w:rPr>
          <w:rFonts w:ascii="Calibri" w:hAnsi="Calibri"/>
          <w:b w:val="0"/>
          <w:sz w:val="22"/>
        </w:rPr>
        <w:t>O CATALOGO_PROMPTS.md no repositório documenta os 6 prompts centrais da solução (PROMPT-001 a PROMPT-006), cada um com objetivo, template, parâmetros, exemplos de input/output, avaliação de qualidade e histórico de versões.</w:t>
      </w:r>
    </w:p>
    <w:p>
      <w:pPr>
        <w:pStyle w:val="Heading2"/>
      </w:pPr>
      <w:r>
        <w:rPr>
          <w:rFonts w:ascii="Calibri" w:hAnsi="Calibri"/>
          <w:color w:val="1F3964"/>
        </w:rPr>
        <w:t>Apêndice D — Evidências de Versionamento</w:t>
      </w:r>
    </w:p>
    <w:p>
      <w:pPr>
        <w:jc w:val="both"/>
      </w:pPr>
      <w:r>
        <w:rPr>
          <w:rFonts w:ascii="Calibri" w:hAnsi="Calibri"/>
          <w:b w:val="0"/>
          <w:sz w:val="22"/>
        </w:rPr>
        <w:t>Histórico de commits, branches e Pull Requests disponíveis em: https://github.com/vbmn-cin-ufpe/if1015-es-com-ia-2026-1/commits/dev. Branch dev contém o desenvolvimento; main contém as versões estáveis.</w:t>
      </w:r>
    </w:p>
    <w:p>
      <w:pPr>
        <w:pStyle w:val="Heading2"/>
      </w:pPr>
      <w:r>
        <w:rPr>
          <w:rFonts w:ascii="Calibri" w:hAnsi="Calibri"/>
          <w:color w:val="1F3964"/>
        </w:rPr>
        <w:t>Apêndice E — Infraestrutura como Código (Terraform)</w:t>
      </w:r>
    </w:p>
    <w:p>
      <w:pPr>
        <w:jc w:val="both"/>
      </w:pPr>
      <w:r>
        <w:rPr>
          <w:rFonts w:ascii="Calibri" w:hAnsi="Calibri"/>
          <w:b w:val="0"/>
          <w:sz w:val="22"/>
        </w:rPr>
        <w:t>Os arquivos Terraform para deploy em AWS (ECS Fargate, RDS PostgreSQL, ALB, Security Groups) estão disponíveis na pasta infra/ do repositório. Inclui configurações para ambientes staging e produção.</w:t>
      </w:r>
    </w:p>
    <w:p/>
    <w:p>
      <w:pPr>
        <w:spacing w:after="0" w:before="0"/>
        <w:pBdr>
          <w:bottom w:val="single" w:sz="6" w:space="1" w:color="999999"/>
        </w:pBdr>
      </w:pPr>
    </w:p>
    <w:p>
      <w:pPr>
        <w:jc w:val="center"/>
      </w:pPr>
      <w:r>
        <w:rPr>
          <w:rFonts w:ascii="Calibri" w:hAnsi="Calibri"/>
          <w:b w:val="0"/>
          <w:sz w:val="22"/>
        </w:rPr>
        <w:t>Relatório elaborado para a disciplina IF1015 — ESAIA, CIn/UFPE, 2026.1. Metodologia Sinfonia (Garcia &amp; Medeiros, 2025).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