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proofErr w:type="spellStart"/>
      <w:r>
        <w:t>Politehnica</w:t>
      </w:r>
      <w:proofErr w:type="spellEnd"/>
      <w:r>
        <w:t xml:space="preserve"> University </w:t>
      </w:r>
      <w:r w:rsidR="007A0CDA">
        <w:t xml:space="preserve">of </w:t>
      </w:r>
      <w:proofErr w:type="spellStart"/>
      <w:r>
        <w:t>Timi</w:t>
      </w:r>
      <w:r w:rsidR="007A0CDA">
        <w:t>ș</w:t>
      </w:r>
      <w:r>
        <w:t>oara</w:t>
      </w:r>
      <w:proofErr w:type="spellEnd"/>
      <w:r w:rsidR="007A0CDA">
        <w:t>,</w:t>
      </w:r>
      <w:r>
        <w:t xml:space="preserve"> 300223</w:t>
      </w:r>
      <w:r w:rsidR="007A0CDA">
        <w:t xml:space="preserve"> </w:t>
      </w:r>
      <w:proofErr w:type="spellStart"/>
      <w:r w:rsidR="007A0CDA">
        <w:t>Timișoara</w:t>
      </w:r>
      <w:proofErr w:type="spellEnd"/>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69650AA1">
            <wp:extent cx="5723255" cy="3543300"/>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3255" cy="3543300"/>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77777777" w:rsidR="00AE42C0" w:rsidRDefault="00000000">
      <w:pPr>
        <w:pStyle w:val="FirstParagraph"/>
      </w:pPr>
      <w:r>
        <w:t xml:space="preserve">The intellectual property management industry faces interoperability challenges due to fragmented, proprietary fee calculation implementations across patent </w:t>
      </w:r>
      <w:proofErr w:type="gramStart"/>
      <w:r>
        <w:t>offices—</w:t>
      </w:r>
      <w:proofErr w:type="gramEnd"/>
      <w:r>
        <w:t xml:space="preserve">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w:t>
      </w:r>
      <w:proofErr w:type="gramStart"/>
      <w:r>
        <w:t>type</w:t>
      </w:r>
      <w:proofErr w:type="gramEnd"/>
      <w:r>
        <w:t xml:space="preserve"> safety argument, analysis algorithms with complexity bounds, and expert validation of </w:t>
      </w:r>
      <w:r>
        <w:lastRenderedPageBreak/>
        <w:t>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36FC56C2" w14:textId="3BE5BB5C" w:rsidR="00C44736" w:rsidRDefault="00C44736" w:rsidP="00C44736">
      <w:pPr>
        <w:pStyle w:val="Heading1"/>
      </w:pPr>
      <w:r>
        <w:t>Keywords</w:t>
      </w:r>
    </w:p>
    <w:p w14:paraId="703CD8A6" w14:textId="38EEA9FE" w:rsidR="00AE42C0" w:rsidRDefault="00000000">
      <w:pPr>
        <w:pStyle w:val="BodyText"/>
      </w:pPr>
      <w:r>
        <w:t>domain-specific language, intellectual property, standardization, interoperability, type systems, static verification, regulatory automation, formal specification</w:t>
      </w:r>
    </w:p>
    <w:p w14:paraId="489459AA" w14:textId="77777777" w:rsidR="00AE42C0" w:rsidRDefault="00000000" w:rsidP="00C44736">
      <w:pPr>
        <w:pStyle w:val="Heading1"/>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77777777" w:rsidR="00AE42C0" w:rsidRDefault="00000000">
      <w:pPr>
        <w:pStyle w:val="Compact"/>
        <w:numPr>
          <w:ilvl w:val="0"/>
          <w:numId w:val="2"/>
        </w:numPr>
      </w:pPr>
      <w:r>
        <w:t>Static analysis of fee completeness (formal guarantees for bounded domains)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rsidP="00C44736">
      <w:pPr>
        <w:pStyle w:val="Heading1"/>
      </w:pPr>
      <w:bookmarkStart w:id="3" w:name="introduction"/>
      <w:bookmarkEnd w:id="2"/>
      <w:r>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 xml:space="preserve">Equally problematic is the complete absence of programmatic interfaces for fee calculation. Government calculators operate exclusively through web browsers with no </w:t>
      </w:r>
      <w:r>
        <w:lastRenderedPageBreak/>
        <w:t>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 xml:space="preserve">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77777777" w:rsidR="00AE42C0" w:rsidRDefault="00000000">
      <w:pPr>
        <w:pStyle w:val="BodyText"/>
      </w:pPr>
      <w:r>
        <w:lastRenderedPageBreak/>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This paper presents IPFLang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IPFLang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8" w:name="related-work-and-standards-landscape"/>
      <w:bookmarkEnd w:id="3"/>
      <w:bookmarkEnd w:id="7"/>
      <w:r>
        <w:lastRenderedPageBreak/>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7777777" w:rsidR="00AE42C0"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77777777" w:rsidR="00AE42C0" w:rsidRDefault="00000000">
      <w:pPr>
        <w:pStyle w:val="BodyText"/>
      </w:pPr>
      <w:r>
        <w:t xml:space="preserve">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w:t>
      </w:r>
      <w:r>
        <w:lastRenderedPageBreak/>
        <w:t>designed for IP practitioners to read and modify directly. While Catala’s dependent types provide stronger theoretical guarantees, IPFLang’s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77777777" w:rsidR="00AE42C0"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consumption—a concept related to IPFLang’s tracking of monetary values across fee computations.</w:t>
      </w:r>
    </w:p>
    <w:p w14:paraId="20F9BABB" w14:textId="77777777" w:rsidR="00AE42C0"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w:t>
      </w:r>
      <w:r>
        <w:lastRenderedPageBreak/>
        <w:t>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IPFLang</w:t>
            </w:r>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LegalRuleML</w:t>
            </w:r>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OpenFisca</w:t>
            </w:r>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77777777" w:rsidR="00AE42C0" w:rsidRPr="00D81084" w:rsidRDefault="00000000">
            <w:pPr>
              <w:pStyle w:val="Compact"/>
              <w:rPr>
                <w:sz w:val="18"/>
                <w:szCs w:val="18"/>
              </w:rPr>
            </w:pPr>
            <w:r w:rsidRPr="00D81084">
              <w:rPr>
                <w:sz w:val="18"/>
                <w:szCs w:val="18"/>
              </w:rPr>
              <w:t>Target User</w:t>
            </w:r>
          </w:p>
        </w:tc>
        <w:tc>
          <w:tcPr>
            <w:tcW w:w="1540" w:type="dxa"/>
          </w:tcPr>
          <w:p w14:paraId="7A35FDA8"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Domain experts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6134493A" w:rsidR="00AE42C0" w:rsidRDefault="00D81084" w:rsidP="00D81084">
      <w:pPr>
        <w:pStyle w:val="Caption"/>
      </w:pPr>
      <w:r>
        <w:t xml:space="preserve">Table </w:t>
      </w:r>
      <w:fldSimple w:instr=" SEQ Table \* ARABIC ">
        <w:r>
          <w:rPr>
            <w:noProof/>
          </w:rPr>
          <w:t>1</w:t>
        </w:r>
      </w:fldSimple>
      <w:r>
        <w:t xml:space="preserve">- </w:t>
      </w:r>
      <w:r>
        <w:rPr>
          <w:iCs/>
        </w:rPr>
        <w:t>Comparison of legal DSLs and rules engines</w:t>
      </w:r>
    </w:p>
    <w:p w14:paraId="75421133" w14:textId="77777777" w:rsidR="00AE42C0"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2" w:name="ipflang-language-specification"/>
      <w:bookmarkEnd w:id="8"/>
      <w:bookmarkEnd w:id="11"/>
      <w:r>
        <w:t>3. IPFLang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67CADED4" w14:textId="77777777" w:rsidR="00AE42C0"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6CD35363" w14:textId="77777777" w:rsidR="00AE42C0" w:rsidRDefault="00000000">
      <w:pPr>
        <w:pStyle w:val="BodyText"/>
      </w:pPr>
      <w:r>
        <w:lastRenderedPageBreak/>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0232FE25" w14:textId="77777777" w:rsidR="00AE42C0" w:rsidRDefault="00000000">
      <w:pPr>
        <w:pStyle w:val="BodyText"/>
      </w:pPr>
      <w:r>
        <w:t xml:space="preserve">The third principle establishes a static </w:t>
      </w:r>
      <w:proofErr w:type="gramStart"/>
      <w:r>
        <w:t>type</w:t>
      </w:r>
      <w:proofErr w:type="gramEnd"/>
      <w:r>
        <w:t xml:space="preserve"> system. Input declarations explicitly specify types including NUMBER, LIST, MULTILIST, BOOLEAN, DATE, and AMOUNT, enabling compile-time validation. Static typing prevents runtime errors from type mismatches and provides clear parameter documentation.</w:t>
      </w:r>
    </w:p>
    <w:p w14:paraId="794C8A9C" w14:textId="77777777" w:rsidR="00AE42C0"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86E7338" w14:textId="77777777" w:rsidR="00AE42C0"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046EF28" w14:textId="77777777" w:rsidR="00AE42C0"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0C5193C5" w14:textId="77777777" w:rsidR="00AE42C0" w:rsidRDefault="00000000">
      <w:pPr>
        <w:pStyle w:val="Heading3"/>
      </w:pPr>
      <w:bookmarkStart w:id="14" w:name="language-syntax-overview"/>
      <w:bookmarkEnd w:id="13"/>
      <w:r>
        <w:t>3.2 Language Syntax Overview</w:t>
      </w:r>
    </w:p>
    <w:p w14:paraId="2392353E" w14:textId="77777777" w:rsidR="00833F9B" w:rsidRDefault="00000000">
      <w:pPr>
        <w:pStyle w:val="BodyText"/>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lastRenderedPageBreak/>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66016D75" w:rsidR="00833F9B" w:rsidRDefault="00833F9B" w:rsidP="00833F9B">
      <w:pPr>
        <w:pStyle w:val="Caption"/>
      </w:pPr>
      <w:r>
        <w:t xml:space="preserve">Figure </w:t>
      </w:r>
      <w:fldSimple w:instr=" SEQ Figure \* ARABIC ">
        <w:r>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'&lt;VersionId&gt;'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t>3.4 Input Type System</w:t>
      </w:r>
    </w:p>
    <w:p w14:paraId="79B6E623" w14:textId="77777777" w:rsidR="00AE42C0" w:rsidRDefault="00000000">
      <w:pPr>
        <w:pStyle w:val="FirstParagraph"/>
      </w:pPr>
      <w:r>
        <w:t xml:space="preserve">IPFLang provides six </w:t>
      </w:r>
      <w:proofErr w:type="gramStart"/>
      <w:r>
        <w:t>input types</w:t>
      </w:r>
      <w:proofErr w:type="gramEnd"/>
      <w:r>
        <w:t xml:space="preserve">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5CB41E37" w14:textId="77777777" w:rsidR="00AE42C0" w:rsidRDefault="00000000">
      <w:pPr>
        <w:pStyle w:val="Heading4"/>
      </w:pPr>
      <w:bookmarkStart w:id="18" w:name="multilist-multi-choice-enumeration"/>
      <w:bookmarkEnd w:id="17"/>
      <w:r>
        <w:lastRenderedPageBreak/>
        <w:t>3.4.2 MULTILIST (Multi-Choice Enumeration)</w:t>
      </w:r>
    </w:p>
    <w:p w14:paraId="04F81833" w14:textId="77777777" w:rsidR="00AE42C0"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 xml:space="preserve">YIELD 100 * </w:t>
      </w:r>
      <w:proofErr w:type="gramStart"/>
      <w:r>
        <w:rPr>
          <w:rStyle w:val="VerbatimChar"/>
        </w:rPr>
        <w:t>Countries!COUNT</w:t>
      </w:r>
      <w:proofErr w:type="gramEnd"/>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 xml:space="preserve">The NUMBER type handles </w:t>
      </w:r>
      <w:proofErr w:type="gramStart"/>
      <w:r>
        <w:t>counts</w:t>
      </w:r>
      <w:proofErr w:type="gramEnd"/>
      <w:r>
        <w:t>, quantities, and page numbers with optional constraints.</w:t>
      </w:r>
    </w:p>
    <w:p w14:paraId="78B0277C" w14:textId="77777777" w:rsidR="00AE42C0"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proofErr w:type="gramStart"/>
      <w:r>
        <w:rPr>
          <w:rStyle w:val="VerbatimChar"/>
        </w:rPr>
        <w:t>!YEARSTONOW</w:t>
      </w:r>
      <w:proofErr w:type="gramEnd"/>
      <w:r>
        <w:t xml:space="preserve"> - Years from date to current date</w:t>
      </w:r>
    </w:p>
    <w:p w14:paraId="2E7BC98F" w14:textId="77777777" w:rsidR="00AE42C0" w:rsidRDefault="00000000">
      <w:pPr>
        <w:pStyle w:val="Compact"/>
        <w:numPr>
          <w:ilvl w:val="0"/>
          <w:numId w:val="4"/>
        </w:numPr>
      </w:pPr>
      <w:proofErr w:type="gramStart"/>
      <w:r>
        <w:rPr>
          <w:rStyle w:val="VerbatimChar"/>
        </w:rPr>
        <w:t>!MONTHSTONOW</w:t>
      </w:r>
      <w:proofErr w:type="gramEnd"/>
      <w:r>
        <w:t xml:space="preserve"> - Months from date to current date</w:t>
      </w:r>
    </w:p>
    <w:p w14:paraId="5DF041D9" w14:textId="77777777" w:rsidR="00AE42C0" w:rsidRDefault="00000000">
      <w:pPr>
        <w:pStyle w:val="Compact"/>
        <w:numPr>
          <w:ilvl w:val="0"/>
          <w:numId w:val="4"/>
        </w:numPr>
      </w:pPr>
      <w:proofErr w:type="gramStart"/>
      <w:r>
        <w:rPr>
          <w:rStyle w:val="VerbatimChar"/>
        </w:rPr>
        <w:t>!DAYSTONOW</w:t>
      </w:r>
      <w:proofErr w:type="gramEnd"/>
      <w:r>
        <w:t xml:space="preserve"> - Days from date to current date</w:t>
      </w:r>
    </w:p>
    <w:p w14:paraId="651B05EF" w14:textId="77777777" w:rsidR="00AE42C0" w:rsidRDefault="00000000">
      <w:pPr>
        <w:pStyle w:val="Compact"/>
        <w:numPr>
          <w:ilvl w:val="0"/>
          <w:numId w:val="4"/>
        </w:numPr>
      </w:pPr>
      <w:proofErr w:type="gramStart"/>
      <w:r>
        <w:rPr>
          <w:rStyle w:val="VerbatimChar"/>
        </w:rPr>
        <w:t>!MONTHSTONOW</w:t>
      </w:r>
      <w:proofErr w:type="gramEnd"/>
      <w:r>
        <w:rPr>
          <w:rStyle w:val="VerbatimChar"/>
        </w:rPr>
        <w:t>_FROMLASTDAY</w:t>
      </w:r>
      <w:r>
        <w:t xml:space="preserve"> - Months from end of date’s month</w:t>
      </w:r>
    </w:p>
    <w:p w14:paraId="58BF9570" w14:textId="77777777" w:rsidR="00AE42C0"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 xml:space="preserve">LET YearsSinceFiling AS </w:t>
      </w:r>
      <w:proofErr w:type="gramStart"/>
      <w:r>
        <w:rPr>
          <w:rStyle w:val="VerbatimChar"/>
        </w:rPr>
        <w:t>FilingDate!YEARSTONOW</w:t>
      </w:r>
      <w:proofErr w:type="gramEnd"/>
    </w:p>
    <w:p w14:paraId="26ED71BE" w14:textId="77777777" w:rsidR="00AE42C0" w:rsidRDefault="00000000">
      <w:pPr>
        <w:pStyle w:val="Heading4"/>
      </w:pPr>
      <w:bookmarkStart w:id="22" w:name="amount-currency-aware-monetary-input"/>
      <w:bookmarkEnd w:id="21"/>
      <w:r>
        <w:lastRenderedPageBreak/>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&lt;fee_name&gt;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3F9F6029" w14:textId="77777777" w:rsidR="00AE42C0" w:rsidRDefault="00000000">
      <w:pPr>
        <w:pStyle w:val="FirstParagraph"/>
      </w:pPr>
      <w:r>
        <w:lastRenderedPageBreak/>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 xml:space="preserve">The </w:t>
      </w:r>
      <w:proofErr w:type="gramStart"/>
      <w:r>
        <w:t>type</w:t>
      </w:r>
      <w:proofErr w:type="gramEnd"/>
      <w:r>
        <w:t xml:space="preserv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r>
        <w:t>IPFLang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r>
        <w:t>IPFLang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COMPUTE FEE FilingFee</w:t>
      </w:r>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0&lt;EUR&gt; IF NeedsTranslation EQ FALSE</w:t>
      </w:r>
      <w:r>
        <w:br/>
      </w:r>
      <w:r>
        <w:rPr>
          <w:rStyle w:val="VerbatimChar"/>
        </w:rPr>
        <w:t>ENDCOMPUTE</w:t>
      </w:r>
    </w:p>
    <w:p w14:paraId="55D69B5B" w14:textId="77777777" w:rsidR="00AE42C0" w:rsidRDefault="00000000">
      <w:pPr>
        <w:pStyle w:val="FirstParagraph"/>
      </w:pPr>
      <w:r>
        <w:t>Composition enables significant code reuse between related jurisdictions, simplifies maintenance when base fees change, and maintains clear traceability of fee origins.</w:t>
      </w:r>
    </w:p>
    <w:p w14:paraId="2512DC02" w14:textId="77777777" w:rsidR="00AE42C0" w:rsidRDefault="00000000">
      <w:pPr>
        <w:pStyle w:val="Heading3"/>
      </w:pPr>
      <w:bookmarkStart w:id="28" w:name="formal-grammar-ebnf"/>
      <w:bookmarkEnd w:id="27"/>
      <w:r>
        <w:lastRenderedPageBreak/>
        <w:t>3.10 Formal Grammar (EBNF)</w:t>
      </w:r>
    </w:p>
    <w:p w14:paraId="5F8F0C6B" w14:textId="77777777" w:rsidR="00AE42C0" w:rsidRDefault="00000000">
      <w:pPr>
        <w:pStyle w:val="FirstParagraph"/>
      </w:pPr>
      <w:r>
        <w:t>The complete formal grammar in Extended Backus-Naur Form:</w:t>
      </w:r>
    </w:p>
    <w:p w14:paraId="0DDC60F5" w14:textId="77777777" w:rsidR="00AE42C0" w:rsidRPr="0039012D" w:rsidRDefault="00000000">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 xml:space="preserve">&lt;program&gt;            </w:t>
      </w:r>
      <w:proofErr w:type="gramStart"/>
      <w:r w:rsidRPr="0039012D">
        <w:rPr>
          <w:rStyle w:val="VerbatimChar"/>
          <w:sz w:val="18"/>
          <w:szCs w:val="20"/>
        </w:rPr>
        <w:t xml:space="preserve">  ::=</w:t>
      </w:r>
      <w:proofErr w:type="gramEnd"/>
      <w:r w:rsidRPr="0039012D">
        <w:rPr>
          <w:rStyle w:val="VerbatimChar"/>
          <w:sz w:val="18"/>
          <w:szCs w:val="20"/>
        </w:rPr>
        <w:t xml:space="preserve"> &lt;comment&gt;* &lt;version&gt;? &lt;group&gt;* &lt;input_definition&gt;*</w:t>
      </w:r>
      <w:r w:rsidRPr="0039012D">
        <w:rPr>
          <w:sz w:val="20"/>
          <w:szCs w:val="20"/>
        </w:rPr>
        <w:br/>
      </w:r>
      <w:r w:rsidRPr="0039012D">
        <w:rPr>
          <w:rStyle w:val="VerbatimChar"/>
          <w:sz w:val="18"/>
          <w:szCs w:val="20"/>
        </w:rPr>
        <w:t xml:space="preserve">                           &lt;fee_computation&gt;+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{&lt;any_char&gt;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Pr="0039012D">
        <w:rPr>
          <w:rStyle w:val="VerbatimChar"/>
          <w:sz w:val="18"/>
          <w:szCs w:val="20"/>
        </w:rPr>
        <w:t>&lt;input_definition&gt;     ::= "DEFINE" &lt;input_type&gt; &lt;identifier&gt; "AS" &lt;string&gt;</w:t>
      </w:r>
      <w:r w:rsidRPr="0039012D">
        <w:rPr>
          <w:sz w:val="20"/>
          <w:szCs w:val="20"/>
        </w:rPr>
        <w:br/>
      </w:r>
      <w:r w:rsidRPr="0039012D">
        <w:rPr>
          <w:rStyle w:val="VerbatimChar"/>
          <w:sz w:val="18"/>
          <w:szCs w:val="20"/>
        </w:rPr>
        <w:t xml:space="preserve">                           ["GROUP" &lt;identifier&gt;] &lt;type_specifics&gt;</w:t>
      </w:r>
      <w:r w:rsidRPr="0039012D">
        <w:rPr>
          <w:sz w:val="20"/>
          <w:szCs w:val="20"/>
        </w:rPr>
        <w:br/>
      </w:r>
      <w:r w:rsidRPr="0039012D">
        <w:rPr>
          <w:rStyle w:val="VerbatimChar"/>
          <w:sz w:val="18"/>
          <w:szCs w:val="20"/>
        </w:rPr>
        <w:t xml:space="preserve">                           ["DEFAULT" &lt;default_value&gt;] "ENDDEFINE"</w:t>
      </w:r>
      <w:r w:rsidRPr="0039012D">
        <w:rPr>
          <w:sz w:val="20"/>
          <w:szCs w:val="20"/>
        </w:rPr>
        <w:br/>
      </w:r>
      <w:r w:rsidRPr="0039012D">
        <w:rPr>
          <w:sz w:val="20"/>
          <w:szCs w:val="20"/>
        </w:rPr>
        <w:br/>
      </w:r>
      <w:r w:rsidRPr="0039012D">
        <w:rPr>
          <w:rStyle w:val="VerbatimChar"/>
          <w:sz w:val="18"/>
          <w:szCs w:val="20"/>
        </w:rPr>
        <w:t>&lt;input_type&gt;           ::= "LIST" | "MULTILIST" | "NUMBER" | "BOOLEAN" | "DATE" | "AMOUNT"</w:t>
      </w:r>
      <w:r w:rsidRPr="0039012D">
        <w:rPr>
          <w:sz w:val="20"/>
          <w:szCs w:val="20"/>
        </w:rPr>
        <w:br/>
      </w:r>
      <w:r w:rsidRPr="0039012D">
        <w:rPr>
          <w:sz w:val="20"/>
          <w:szCs w:val="20"/>
        </w:rPr>
        <w:br/>
      </w:r>
      <w:r w:rsidRPr="0039012D">
        <w:rPr>
          <w:rStyle w:val="VerbatimChar"/>
          <w:sz w:val="18"/>
          <w:szCs w:val="20"/>
        </w:rPr>
        <w:t>&lt;type_specifics&gt;       ::= &lt;choices&gt; | &lt;numeric_constraint&gt; | &lt;date_constraint&gt;</w:t>
      </w:r>
      <w:r w:rsidRPr="0039012D">
        <w:rPr>
          <w:sz w:val="20"/>
          <w:szCs w:val="20"/>
        </w:rPr>
        <w:br/>
      </w:r>
      <w:r w:rsidRPr="0039012D">
        <w:rPr>
          <w:rStyle w:val="VerbatimChar"/>
          <w:sz w:val="18"/>
          <w:szCs w:val="20"/>
        </w:rPr>
        <w:t xml:space="preserve">                         | &lt;currency_spec&gt; | ε</w:t>
      </w:r>
      <w:r w:rsidRPr="0039012D">
        <w:rPr>
          <w:sz w:val="20"/>
          <w:szCs w:val="20"/>
        </w:rPr>
        <w:br/>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sz w:val="20"/>
          <w:szCs w:val="20"/>
        </w:rPr>
        <w:br/>
      </w:r>
      <w:r w:rsidRPr="0039012D">
        <w:rPr>
          <w:rStyle w:val="VerbatimChar"/>
          <w:sz w:val="18"/>
          <w:szCs w:val="20"/>
        </w:rPr>
        <w:t>&lt;numeric_constraint&gt;   ::= "BETWEEN" &lt;number&gt; "AND" &lt;number&gt;</w:t>
      </w:r>
      <w:r w:rsidRPr="0039012D">
        <w:rPr>
          <w:sz w:val="20"/>
          <w:szCs w:val="20"/>
        </w:rPr>
        <w:br/>
      </w:r>
      <w:r w:rsidRPr="0039012D">
        <w:rPr>
          <w:rStyle w:val="VerbatimChar"/>
          <w:sz w:val="18"/>
          <w:szCs w:val="20"/>
        </w:rPr>
        <w:t>&lt;date_constraint&gt;      ::= "BETWEEN" &lt;date&gt; "AND" (&lt;date&gt; | "TODAY")</w:t>
      </w:r>
      <w:r w:rsidRPr="0039012D">
        <w:rPr>
          <w:sz w:val="20"/>
          <w:szCs w:val="20"/>
        </w:rPr>
        <w:br/>
      </w:r>
      <w:r w:rsidRPr="0039012D">
        <w:rPr>
          <w:rStyle w:val="VerbatimChar"/>
          <w:sz w:val="18"/>
          <w:szCs w:val="20"/>
        </w:rPr>
        <w:t>&lt;currency_spec&gt;        ::= "CURRENCY" &lt;currency_code&gt;</w:t>
      </w:r>
      <w:r w:rsidRPr="0039012D">
        <w:rPr>
          <w:sz w:val="20"/>
          <w:szCs w:val="20"/>
        </w:rPr>
        <w:br/>
      </w:r>
      <w:r w:rsidRPr="0039012D">
        <w:rPr>
          <w:sz w:val="20"/>
          <w:szCs w:val="20"/>
        </w:rPr>
        <w:br/>
      </w:r>
      <w:r w:rsidRPr="0039012D">
        <w:rPr>
          <w:rStyle w:val="VerbatimChar"/>
          <w:sz w:val="18"/>
          <w:szCs w:val="20"/>
        </w:rPr>
        <w:t>&lt;default_value&gt;        ::= &lt;number&gt; | &lt;identifier&gt; | &lt;boolean_literal&gt; | &lt;date&gt;</w:t>
      </w:r>
      <w:r w:rsidRPr="0039012D">
        <w:rPr>
          <w:sz w:val="20"/>
          <w:szCs w:val="20"/>
        </w:rPr>
        <w:br/>
      </w:r>
      <w:r w:rsidRPr="0039012D">
        <w:rPr>
          <w:rStyle w:val="VerbatimChar"/>
          <w:sz w:val="18"/>
          <w:szCs w:val="20"/>
        </w:rPr>
        <w:t xml:space="preserve">                         | &lt;currency_literal&gt; | &lt;identifier_list&gt;</w:t>
      </w:r>
      <w:r w:rsidRPr="0039012D">
        <w:rPr>
          <w:sz w:val="20"/>
          <w:szCs w:val="20"/>
        </w:rPr>
        <w:br/>
      </w:r>
      <w:r w:rsidRPr="0039012D">
        <w:rPr>
          <w:rStyle w:val="VerbatimChar"/>
          <w:sz w:val="18"/>
          <w:szCs w:val="20"/>
        </w:rPr>
        <w:t>&lt;identifier_list&gt;      ::= &lt;identifier&gt; ("," &lt;identifier&gt;)*</w:t>
      </w:r>
      <w:r w:rsidRPr="0039012D">
        <w:rPr>
          <w:sz w:val="20"/>
          <w:szCs w:val="20"/>
        </w:rPr>
        <w:br/>
      </w:r>
      <w:r w:rsidRPr="0039012D">
        <w:rPr>
          <w:rStyle w:val="VerbatimChar"/>
          <w:sz w:val="18"/>
          <w:szCs w:val="20"/>
        </w:rPr>
        <w:t>&lt;boolean_literal&gt;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Pr="0039012D">
        <w:rPr>
          <w:rStyle w:val="VerbatimChar"/>
          <w:sz w:val="18"/>
          <w:szCs w:val="20"/>
        </w:rPr>
        <w:t>&lt;fee_computation&gt;      ::= "COMPUTE" "FEE" &lt;identifier&gt; ["OPTIONAL"]</w:t>
      </w:r>
      <w:r w:rsidRPr="0039012D">
        <w:rPr>
          <w:sz w:val="20"/>
          <w:szCs w:val="20"/>
        </w:rPr>
        <w:br/>
      </w:r>
      <w:r w:rsidRPr="0039012D">
        <w:rPr>
          <w:rStyle w:val="VerbatimChar"/>
          <w:sz w:val="18"/>
          <w:szCs w:val="20"/>
        </w:rPr>
        <w:t xml:space="preserve">                           &lt;let_statement&gt;* &lt;case_or_yield&gt;*</w:t>
      </w:r>
      <w:r w:rsidRPr="0039012D">
        <w:rPr>
          <w:sz w:val="20"/>
          <w:szCs w:val="20"/>
        </w:rPr>
        <w:br/>
      </w:r>
      <w:r w:rsidRPr="0039012D">
        <w:rPr>
          <w:rStyle w:val="VerbatimChar"/>
          <w:sz w:val="18"/>
          <w:szCs w:val="20"/>
        </w:rPr>
        <w:t xml:space="preserve">                           "ENDCOMPUTE"</w:t>
      </w:r>
      <w:r w:rsidRPr="0039012D">
        <w:rPr>
          <w:sz w:val="20"/>
          <w:szCs w:val="20"/>
        </w:rPr>
        <w:br/>
      </w:r>
      <w:r w:rsidRPr="0039012D">
        <w:rPr>
          <w:sz w:val="20"/>
          <w:szCs w:val="20"/>
        </w:rPr>
        <w:br/>
      </w:r>
      <w:r w:rsidRPr="0039012D">
        <w:rPr>
          <w:rStyle w:val="VerbatimChar"/>
          <w:sz w:val="18"/>
          <w:szCs w:val="20"/>
        </w:rPr>
        <w:t>&lt;let_statement&gt;        ::= "LET" &lt;identifier&gt; "AS" &lt;expression&gt;</w:t>
      </w:r>
      <w:r w:rsidRPr="0039012D">
        <w:rPr>
          <w:sz w:val="20"/>
          <w:szCs w:val="20"/>
        </w:rPr>
        <w:br/>
      </w:r>
      <w:r w:rsidRPr="0039012D">
        <w:rPr>
          <w:sz w:val="20"/>
          <w:szCs w:val="20"/>
        </w:rPr>
        <w:br/>
      </w:r>
      <w:r w:rsidRPr="0039012D">
        <w:rPr>
          <w:rStyle w:val="VerbatimChar"/>
          <w:sz w:val="18"/>
          <w:szCs w:val="20"/>
        </w:rPr>
        <w:t>&lt;case_or_yield&gt;        ::= &lt;case_block&gt; | &lt;yield_statement&gt;</w:t>
      </w:r>
      <w:r w:rsidRPr="0039012D">
        <w:rPr>
          <w:sz w:val="20"/>
          <w:szCs w:val="20"/>
        </w:rPr>
        <w:br/>
      </w:r>
      <w:r w:rsidRPr="0039012D">
        <w:rPr>
          <w:rStyle w:val="VerbatimChar"/>
          <w:sz w:val="18"/>
          <w:szCs w:val="20"/>
        </w:rPr>
        <w:t>&lt;case_block&gt;           ::= "CASE" &lt;condition&gt; "AS" &lt;yield_statement&gt;+ "ENDCASE"</w:t>
      </w:r>
      <w:r w:rsidRPr="0039012D">
        <w:rPr>
          <w:sz w:val="20"/>
          <w:szCs w:val="20"/>
        </w:rPr>
        <w:br/>
      </w:r>
      <w:r w:rsidRPr="0039012D">
        <w:rPr>
          <w:rStyle w:val="VerbatimChar"/>
          <w:sz w:val="18"/>
          <w:szCs w:val="20"/>
        </w:rPr>
        <w:t>&lt;yield_statement&gt;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&lt;verify_complete&gt; | &lt;verify_monotonic&gt;</w:t>
      </w:r>
      <w:r w:rsidRPr="0039012D">
        <w:rPr>
          <w:sz w:val="20"/>
          <w:szCs w:val="20"/>
        </w:rPr>
        <w:br/>
      </w:r>
      <w:r w:rsidRPr="0039012D">
        <w:rPr>
          <w:rStyle w:val="VerbatimChar"/>
          <w:sz w:val="18"/>
          <w:szCs w:val="20"/>
        </w:rPr>
        <w:t>&lt;verify_complete&gt;      ::= "VERIFY" "COMPLETE" "FEE" &lt;identifier&gt;</w:t>
      </w:r>
      <w:r w:rsidRPr="0039012D">
        <w:rPr>
          <w:sz w:val="20"/>
          <w:szCs w:val="20"/>
        </w:rPr>
        <w:br/>
      </w:r>
      <w:r w:rsidRPr="0039012D">
        <w:rPr>
          <w:rStyle w:val="VerbatimChar"/>
          <w:sz w:val="18"/>
          <w:szCs w:val="20"/>
        </w:rPr>
        <w:t>&lt;verify_monotonic&gt;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"NonDecreasing" | "NonIncreasing"</w:t>
      </w:r>
      <w:r w:rsidRPr="0039012D">
        <w:rPr>
          <w:sz w:val="20"/>
          <w:szCs w:val="20"/>
        </w:rPr>
        <w:br/>
      </w:r>
      <w:r w:rsidRPr="0039012D">
        <w:rPr>
          <w:rStyle w:val="VerbatimChar"/>
          <w:sz w:val="18"/>
          <w:szCs w:val="20"/>
        </w:rPr>
        <w:t xml:space="preserve">                         | "StrictlyIncreasing" | "StrictlyDecreasing"</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lastRenderedPageBreak/>
        <w:br/>
      </w:r>
      <w:r w:rsidRPr="0039012D">
        <w:rPr>
          <w:rStyle w:val="VerbatimChar"/>
          <w:sz w:val="18"/>
          <w:szCs w:val="20"/>
        </w:rPr>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&lt;currency_literal&gt; | &lt;identifier&gt;</w:t>
      </w:r>
      <w:r w:rsidRPr="0039012D">
        <w:rPr>
          <w:sz w:val="20"/>
          <w:szCs w:val="20"/>
        </w:rPr>
        <w:br/>
      </w:r>
      <w:r w:rsidRPr="0039012D">
        <w:rPr>
          <w:rStyle w:val="VerbatimChar"/>
          <w:sz w:val="18"/>
          <w:szCs w:val="20"/>
        </w:rPr>
        <w:t xml:space="preserve">                         | &lt;property_access&gt; | &lt;function_call&gt; | "(" &lt;expression&gt; ")"</w:t>
      </w:r>
      <w:r w:rsidRPr="0039012D">
        <w:rPr>
          <w:sz w:val="20"/>
          <w:szCs w:val="20"/>
        </w:rPr>
        <w:br/>
      </w:r>
      <w:r w:rsidRPr="0039012D">
        <w:rPr>
          <w:sz w:val="20"/>
          <w:szCs w:val="20"/>
        </w:rPr>
        <w:br/>
      </w:r>
      <w:r w:rsidRPr="0039012D">
        <w:rPr>
          <w:rStyle w:val="VerbatimChar"/>
          <w:sz w:val="18"/>
          <w:szCs w:val="20"/>
        </w:rPr>
        <w:t>&lt;currency_literal&gt;     ::= &lt;number&gt; "&lt;" &lt;currency_code&gt; "&gt;"</w:t>
      </w:r>
      <w:r w:rsidRPr="0039012D">
        <w:rPr>
          <w:sz w:val="20"/>
          <w:szCs w:val="20"/>
        </w:rPr>
        <w:br/>
      </w:r>
      <w:r w:rsidRPr="0039012D">
        <w:rPr>
          <w:rStyle w:val="VerbatimChar"/>
          <w:sz w:val="18"/>
          <w:szCs w:val="20"/>
        </w:rPr>
        <w:t>&lt;property_access&gt;      ::= &lt;identifier&gt; "!" &lt;property_name&gt;</w:t>
      </w:r>
      <w:r w:rsidRPr="0039012D">
        <w:rPr>
          <w:sz w:val="20"/>
          <w:szCs w:val="20"/>
        </w:rPr>
        <w:br/>
      </w:r>
      <w:r w:rsidRPr="0039012D">
        <w:rPr>
          <w:rStyle w:val="VerbatimChar"/>
          <w:sz w:val="18"/>
          <w:szCs w:val="20"/>
        </w:rPr>
        <w:t>&lt;property_name&gt;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sz w:val="20"/>
          <w:szCs w:val="20"/>
        </w:rPr>
        <w:br/>
      </w:r>
      <w:r w:rsidRPr="0039012D">
        <w:rPr>
          <w:rStyle w:val="VerbatimChar"/>
          <w:sz w:val="18"/>
          <w:szCs w:val="20"/>
        </w:rPr>
        <w:t>&lt;function_call&gt;        ::= ("ROUND" | "FLOOR" | "CEIL") "(" &lt;expression&gt; ")"</w:t>
      </w:r>
      <w:r w:rsidRPr="0039012D">
        <w:rPr>
          <w:sz w:val="20"/>
          <w:szCs w:val="20"/>
        </w:rPr>
        <w:br/>
      </w:r>
      <w:r w:rsidRPr="0039012D">
        <w:rPr>
          <w:rStyle w:val="VerbatimChar"/>
          <w:sz w:val="18"/>
          <w:szCs w:val="20"/>
        </w:rPr>
        <w:t xml:space="preserve">                         | "CONVERT" "(" &lt;expression&gt; "," &lt;currency_code&gt; "," &lt;currency_code&gt;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&lt;or_condition&gt;</w:t>
      </w:r>
      <w:r w:rsidRPr="0039012D">
        <w:rPr>
          <w:sz w:val="20"/>
          <w:szCs w:val="20"/>
        </w:rPr>
        <w:br/>
      </w:r>
      <w:r w:rsidRPr="0039012D">
        <w:rPr>
          <w:rStyle w:val="VerbatimChar"/>
          <w:sz w:val="18"/>
          <w:szCs w:val="20"/>
        </w:rPr>
        <w:t>&lt;or_condition&gt;         ::= &lt;and_condition&gt; ("OR" &lt;and_condition&gt;)*</w:t>
      </w:r>
      <w:r w:rsidRPr="0039012D">
        <w:rPr>
          <w:sz w:val="20"/>
          <w:szCs w:val="20"/>
        </w:rPr>
        <w:br/>
      </w:r>
      <w:r w:rsidRPr="0039012D">
        <w:rPr>
          <w:rStyle w:val="VerbatimChar"/>
          <w:sz w:val="18"/>
          <w:szCs w:val="20"/>
        </w:rPr>
        <w:t>&lt;and_condition&gt;        ::= &lt;primary_condition&gt; ("AND" &lt;primary_condition&gt;)*</w:t>
      </w:r>
      <w:r w:rsidRPr="0039012D">
        <w:rPr>
          <w:sz w:val="20"/>
          <w:szCs w:val="20"/>
        </w:rPr>
        <w:br/>
      </w:r>
      <w:r w:rsidRPr="0039012D">
        <w:rPr>
          <w:rStyle w:val="VerbatimChar"/>
          <w:sz w:val="18"/>
          <w:szCs w:val="20"/>
        </w:rPr>
        <w:t>&lt;primary_condition&gt;    ::= &lt;expression&gt; &lt;comparison_op&gt;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&lt;comparison_op&gt;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{&lt;any_char&gt; - "'"} "'"</w:t>
      </w:r>
      <w:r w:rsidRPr="0039012D">
        <w:rPr>
          <w:sz w:val="20"/>
          <w:szCs w:val="20"/>
        </w:rPr>
        <w:br/>
      </w:r>
      <w:r w:rsidRPr="0039012D">
        <w:rPr>
          <w:rStyle w:val="VerbatimChar"/>
          <w:sz w:val="18"/>
          <w:szCs w:val="20"/>
        </w:rPr>
        <w:t>&lt;currency_code&gt;        ::= &lt;upper_letter&gt; &lt;upper_letter&gt; &lt;upper_letter&gt;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&lt;upper_letter&gt;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29" w:name="type-system-and-static-verification"/>
      <w:bookmarkEnd w:id="12"/>
      <w:bookmarkEnd w:id="28"/>
      <w:r>
        <w:t>4. Type System and Static Verification</w:t>
      </w:r>
    </w:p>
    <w:p w14:paraId="253F32EB" w14:textId="77777777" w:rsidR="00AE42C0" w:rsidRDefault="00000000">
      <w:pPr>
        <w:pStyle w:val="Heading3"/>
      </w:pPr>
      <w:bookmarkStart w:id="30" w:name="currency-aware-type-system"/>
      <w:r>
        <w:t>4.1 Currency-Aware Type System</w:t>
      </w:r>
    </w:p>
    <w:p w14:paraId="4DE20E9B" w14:textId="345186B3" w:rsidR="00AE42C0" w:rsidRDefault="00000000" w:rsidP="00B66F12">
      <w:pPr>
        <w:pStyle w:val="FirstParagraph"/>
      </w:pPr>
      <w:r>
        <w:t xml:space="preserve">IPFLang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 The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1" w:name="type-language"/>
      <w:r>
        <w:lastRenderedPageBreak/>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436FD52A" w:rsidR="007E0509" w:rsidRDefault="007E0509" w:rsidP="007E0509">
      <w:pPr>
        <w:pStyle w:val="Caption"/>
      </w:pPr>
      <w:bookmarkStart w:id="32" w:name="_Ref217032738"/>
      <w:r>
        <w:t xml:space="preserve">Figure </w:t>
      </w:r>
      <w:fldSimple w:instr=" SEQ Figure \* ARABIC ">
        <w:r>
          <w:rPr>
            <w:noProof/>
          </w:rPr>
          <w:t>2</w:t>
        </w:r>
      </w:fldSimple>
      <w:bookmarkEnd w:id="32"/>
      <w:r>
        <w:t xml:space="preserve"> – </w:t>
      </w:r>
      <w:proofErr w:type="spellStart"/>
      <w:r>
        <w:t>IPFLang</w:t>
      </w:r>
      <w:proofErr w:type="spellEnd"/>
      <w:r>
        <w:t xml:space="preserve"> </w:t>
      </w:r>
      <w:r w:rsidR="00B66F12">
        <w:t>type hierarchy and currency typing rules</w:t>
      </w:r>
    </w:p>
    <w:p w14:paraId="4F93FE7E" w14:textId="57054ACA" w:rsidR="00AE42C0" w:rsidRDefault="007E0509">
      <w:pPr>
        <w:pStyle w:val="FirstParagraph"/>
      </w:pPr>
      <w:r>
        <w:fldChar w:fldCharType="begin"/>
      </w:r>
      <w:r>
        <w:instrText xml:space="preserve"> REF _Ref217032738 \h </w:instrText>
      </w:r>
      <w:r>
        <w:fldChar w:fldCharType="separate"/>
      </w:r>
      <w:r>
        <w:t xml:space="preserve">Figure </w:t>
      </w:r>
      <w:r>
        <w:rPr>
          <w:noProof/>
        </w:rPr>
        <w:t>2</w:t>
      </w:r>
      <w:r>
        <w:fldChar w:fldCharType="end"/>
      </w:r>
      <w:r>
        <w:t xml:space="preserve"> shows the </w:t>
      </w:r>
      <w:proofErr w:type="gramStart"/>
      <w:r>
        <w:t>type</w:t>
      </w:r>
      <w:proofErr w:type="gramEnd"/>
      <w:r>
        <w:t xml:space="preserve"> language which extends basic types with currency-parameterized amounts:</w:t>
      </w:r>
    </w:p>
    <w:p w14:paraId="7B9708CD" w14:textId="77777777" w:rsidR="00AE42C0" w:rsidRPr="007E0509" w:rsidRDefault="00000000">
      <w:pPr>
        <w:pStyle w:val="BodyText"/>
        <w:rPr>
          <w:rFonts w:ascii="Consolas" w:hAnsi="Consolas"/>
          <w:sz w:val="22"/>
          <w:szCs w:val="22"/>
        </w:rPr>
      </w:pPr>
      <w:r w:rsidRPr="007E0509">
        <w:rPr>
          <w:rFonts w:ascii="Consolas" w:hAnsi="Consolas"/>
          <w:sz w:val="22"/>
          <w:szCs w:val="22"/>
        </w:rPr>
        <w:t xml:space="preserve">  </w:t>
      </w:r>
      <w:proofErr w:type="gramStart"/>
      <w:r w:rsidRPr="007E0509">
        <w:rPr>
          <w:rFonts w:ascii="Consolas" w:hAnsi="Consolas"/>
          <w:sz w:val="22"/>
          <w:szCs w:val="22"/>
        </w:rPr>
        <w:t>τ ::=</w:t>
      </w:r>
      <w:proofErr w:type="gramEnd"/>
      <w:r w:rsidRPr="007E0509">
        <w:rPr>
          <w:rFonts w:ascii="Consolas" w:hAnsi="Consolas"/>
          <w:sz w:val="22"/>
          <w:szCs w:val="22"/>
        </w:rPr>
        <w:t xml:space="preserve"> Num | Bool | Sym | Date | SymList | Amt[c] | α  </w:t>
      </w:r>
    </w:p>
    <w:p w14:paraId="01C24DC1" w14:textId="77777777" w:rsidR="0039012D" w:rsidRDefault="00000000">
      <w:pPr>
        <w:pStyle w:val="BodyText"/>
      </w:pPr>
      <w:r>
        <w:t>where:</w:t>
      </w:r>
    </w:p>
    <w:p w14:paraId="13B83BBB" w14:textId="77777777" w:rsidR="0039012D" w:rsidRDefault="00000000" w:rsidP="0039012D">
      <w:pPr>
        <w:pStyle w:val="BodyText"/>
        <w:numPr>
          <w:ilvl w:val="0"/>
          <w:numId w:val="7"/>
        </w:numPr>
      </w:pPr>
      <w:r>
        <w:rPr>
          <w:rStyle w:val="VerbatimChar"/>
        </w:rPr>
        <w:t>Num</w:t>
      </w:r>
      <w:r>
        <w:t xml:space="preserve"> represents dimensionless numbers</w:t>
      </w:r>
    </w:p>
    <w:p w14:paraId="7C3DD0B6" w14:textId="77777777" w:rsidR="0039012D" w:rsidRDefault="00000000" w:rsidP="0039012D">
      <w:pPr>
        <w:pStyle w:val="BodyText"/>
        <w:numPr>
          <w:ilvl w:val="0"/>
          <w:numId w:val="7"/>
        </w:numPr>
      </w:pPr>
      <w:r>
        <w:rPr>
          <w:rStyle w:val="VerbatimChar"/>
        </w:rPr>
        <w:t>Bool</w:t>
      </w:r>
      <w:r>
        <w:t xml:space="preserve"> represents Boolean values</w:t>
      </w:r>
    </w:p>
    <w:p w14:paraId="3C70A64C" w14:textId="77777777" w:rsidR="0039012D" w:rsidRDefault="00000000" w:rsidP="0039012D">
      <w:pPr>
        <w:pStyle w:val="BodyText"/>
        <w:numPr>
          <w:ilvl w:val="0"/>
          <w:numId w:val="7"/>
        </w:numPr>
      </w:pPr>
      <w:r>
        <w:rPr>
          <w:rStyle w:val="VerbatimChar"/>
        </w:rPr>
        <w:t>Sym</w:t>
      </w:r>
      <w:r>
        <w:t xml:space="preserve"> represents symbolic identifiers (LIST input choices)</w:t>
      </w:r>
    </w:p>
    <w:p w14:paraId="0F28C58A" w14:textId="77777777" w:rsidR="0039012D" w:rsidRDefault="00000000" w:rsidP="0039012D">
      <w:pPr>
        <w:pStyle w:val="BodyText"/>
        <w:numPr>
          <w:ilvl w:val="0"/>
          <w:numId w:val="7"/>
        </w:numPr>
      </w:pPr>
      <w:r>
        <w:rPr>
          <w:rStyle w:val="VerbatimChar"/>
        </w:rPr>
        <w:t>Date</w:t>
      </w:r>
      <w:r>
        <w:t xml:space="preserve"> represents date values</w:t>
      </w:r>
    </w:p>
    <w:p w14:paraId="596A284B" w14:textId="77777777" w:rsidR="0039012D" w:rsidRDefault="00000000" w:rsidP="0039012D">
      <w:pPr>
        <w:pStyle w:val="BodyText"/>
        <w:numPr>
          <w:ilvl w:val="0"/>
          <w:numId w:val="7"/>
        </w:numPr>
      </w:pPr>
      <w:proofErr w:type="spellStart"/>
      <w:r>
        <w:rPr>
          <w:rStyle w:val="VerbatimChar"/>
        </w:rPr>
        <w:t>SymList</w:t>
      </w:r>
      <w:proofErr w:type="spellEnd"/>
      <w:r>
        <w:t xml:space="preserve"> represents symbol lists (MULTILIST input selections)</w:t>
      </w:r>
    </w:p>
    <w:p w14:paraId="6E928FD7" w14:textId="77777777" w:rsidR="0039012D" w:rsidRDefault="00000000" w:rsidP="0039012D">
      <w:pPr>
        <w:pStyle w:val="BodyText"/>
        <w:numPr>
          <w:ilvl w:val="0"/>
          <w:numId w:val="7"/>
        </w:numPr>
      </w:pPr>
      <w:r>
        <w:rPr>
          <w:rStyle w:val="VerbatimChar"/>
        </w:rPr>
        <w:t>Amt[c]</w:t>
      </w:r>
      <w:r>
        <w:t xml:space="preserve"> represents monetary amounts in currency c ∈ ISO-4217</w:t>
      </w:r>
    </w:p>
    <w:p w14:paraId="6C39A94A" w14:textId="7E7877A2" w:rsidR="00AE42C0" w:rsidRDefault="00000000" w:rsidP="0039012D">
      <w:pPr>
        <w:pStyle w:val="BodyText"/>
        <w:numPr>
          <w:ilvl w:val="0"/>
          <w:numId w:val="7"/>
        </w:numPr>
      </w:pPr>
      <w:r>
        <w:rPr>
          <w:rStyle w:val="VerbatimChar"/>
        </w:rPr>
        <w:t>α</w:t>
      </w:r>
      <w:r>
        <w:t xml:space="preserve"> represents type variables for polymorphic fee definitions</w:t>
      </w:r>
    </w:p>
    <w:p w14:paraId="7B206FCB" w14:textId="77777777" w:rsidR="00AE42C0" w:rsidRDefault="00000000">
      <w:pPr>
        <w:pStyle w:val="Heading4"/>
      </w:pPr>
      <w:bookmarkStart w:id="33" w:name="typing-rules"/>
      <w:bookmarkEnd w:id="31"/>
      <w:r>
        <w:t>4.1.2 Typing Rules</w:t>
      </w:r>
    </w:p>
    <w:p w14:paraId="266DBEF3" w14:textId="747BAFBB" w:rsidR="00AE42C0" w:rsidRDefault="00000000">
      <w:pPr>
        <w:pStyle w:val="FirstParagraph"/>
      </w:pPr>
      <w:r>
        <w:t xml:space="preserve">Let Γ denote a typing environment mapping identifiers to types, written Γ(x) = τ. We define the typing judgment Γ ⊢ </w:t>
      </w:r>
      <w:proofErr w:type="gramStart"/>
      <w:r>
        <w:t>e :</w:t>
      </w:r>
      <w:proofErr w:type="gramEnd"/>
      <w:r>
        <w:t xml:space="preserve"> τ, meaning </w:t>
      </w:r>
      <w:r w:rsidR="00CE294B">
        <w:t>“</w:t>
      </w:r>
      <w:r>
        <w:t>under environment Γ, expression e has type τ.</w:t>
      </w:r>
      <w:r w:rsidR="00CE294B">
        <w:t>”</w:t>
      </w:r>
    </w:p>
    <w:p w14:paraId="5B434206" w14:textId="77777777" w:rsidR="00AE42C0" w:rsidRDefault="00000000">
      <w:pPr>
        <w:pStyle w:val="BodyText"/>
      </w:pPr>
      <w:r>
        <w:rPr>
          <w:b/>
          <w:bCs/>
        </w:rPr>
        <w:t>Literals and Variables:</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77777777" w:rsidR="00AE42C0" w:rsidRDefault="00000000">
      <w:pPr>
        <w:pStyle w:val="BodyText"/>
        <w:rPr>
          <w:b/>
          <w:bCs/>
        </w:rPr>
      </w:pPr>
      <w:r>
        <w:rPr>
          <w:b/>
          <w:bCs/>
        </w:rPr>
        <w:t>Arithmetic Operations:</w:t>
      </w:r>
    </w:p>
    <w:p w14:paraId="5C6D9FE1" w14:textId="69BB210D" w:rsidR="00E13A48" w:rsidRDefault="00E13A48" w:rsidP="00E13A48">
      <w:pPr>
        <w:pStyle w:val="BodyText"/>
      </w:pPr>
      <w:r>
        <w:lastRenderedPageBreak/>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50B11FC" w14:textId="77777777" w:rsidR="00AE42C0"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w:t>
      </w:r>
      <w:proofErr w:type="gramStart"/>
      <w:r>
        <w:t>are</w:t>
      </w:r>
      <w:proofErr w:type="gramEnd"/>
      <w:r>
        <w:t xml:space="preserve"> well-typed.</w:t>
      </w:r>
    </w:p>
    <w:p w14:paraId="14BD9E7B" w14:textId="77777777" w:rsidR="00AE42C0" w:rsidRDefault="00000000">
      <w:pPr>
        <w:pStyle w:val="BodyText"/>
      </w:pPr>
      <w:r>
        <w:rPr>
          <w:b/>
          <w:bCs/>
        </w:rPr>
        <w:t>Currency Conversion:</w:t>
      </w:r>
    </w:p>
    <w:p w14:paraId="7BA4AEB7" w14:textId="1D1D1A98"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c1</m:t>
                </m:r>
              </m:e>
            </m:d>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77777777" w:rsidR="00AE42C0" w:rsidRDefault="00000000">
      <w:pPr>
        <w:pStyle w:val="BodyText"/>
        <w:rPr>
          <w:b/>
          <w:bCs/>
        </w:rPr>
      </w:pPr>
      <w:r w:rsidRPr="004B3063">
        <w:rPr>
          <w:b/>
          <w:bCs/>
        </w:rPr>
        <w:t>Comparisons and Conditions:</w:t>
      </w:r>
    </w:p>
    <w:p w14:paraId="6EA5C3B6" w14:textId="0F3E70C3" w:rsidR="004B3063" w:rsidRDefault="004B3063" w:rsidP="004B3063">
      <w:pPr>
        <w:pStyle w:val="BodyText"/>
      </w:pPr>
      <w:r>
        <w:t xml:space="preserve">[T-COMP] </w:t>
      </w:r>
      <m:oMath>
        <m:f>
          <m:fPr>
            <m:ctrlPr>
              <w:rPr>
                <w:rFonts w:ascii="Cambria Math" w:hAnsi="Cambria Math"/>
                <w:i/>
                <w:sz w:val="32"/>
                <w:szCs w:val="32"/>
              </w:rPr>
            </m:ctrlPr>
          </m:fPr>
          <m:num>
            <m:r>
              <m:rPr>
                <m:sty m:val="p"/>
              </m:rPr>
              <w:rPr>
                <w:rFonts w:ascii="Cambria Math" w:hAnsi="Cambria Math"/>
                <w:sz w:val="32"/>
                <w:szCs w:val="32"/>
              </w:rPr>
              <m:t>Γ ⊢ e1  : τ     Γ ⊢ e2  : τ⊕∈{EQ,NEQ,GT,LT,GTE,LTE}</m:t>
            </m:r>
          </m:num>
          <m:den>
            <m:r>
              <m:rPr>
                <m:sty m:val="p"/>
              </m:rPr>
              <w:rPr>
                <w:rFonts w:ascii="Cambria Math" w:hAnsi="Cambria Math"/>
                <w:sz w:val="32"/>
                <w:szCs w:val="32"/>
              </w:rPr>
              <m:t>Γ ⊢ e1⊕e2  : Bool</m:t>
            </m:r>
          </m:den>
        </m:f>
      </m:oMath>
      <w:r>
        <w:t xml:space="preserve">  </w:t>
      </w:r>
    </w:p>
    <w:p w14:paraId="6AB462A0" w14:textId="2ADC1CF3" w:rsidR="004B3063" w:rsidRDefault="004B3063" w:rsidP="004B3063">
      <w:pPr>
        <w:pStyle w:val="BodyText"/>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69E5DF8E" w14:textId="77777777" w:rsidR="00AE42C0" w:rsidRDefault="00000000">
      <w:pPr>
        <w:pStyle w:val="BodyText"/>
        <w:rPr>
          <w:b/>
          <w:bCs/>
        </w:rPr>
      </w:pPr>
      <w:r>
        <w:rPr>
          <w:b/>
          <w:bCs/>
        </w:rPr>
        <w:t>Let Bindings:</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47DAE97B" w14:textId="77777777" w:rsidR="00AE42C0" w:rsidRDefault="00000000">
      <w:pPr>
        <w:pStyle w:val="BodyText"/>
        <w:rPr>
          <w:b/>
          <w:bCs/>
        </w:rPr>
      </w:pPr>
      <w:r>
        <w:rPr>
          <w:b/>
          <w:bCs/>
        </w:rPr>
        <w:t>Yield Statements:</w:t>
      </w:r>
    </w:p>
    <w:p w14:paraId="3A35B3D6" w14:textId="16DA679B" w:rsidR="00765FB5" w:rsidRDefault="00765FB5" w:rsidP="00765FB5">
      <w:pPr>
        <w:pStyle w:val="BodyText"/>
      </w:pPr>
      <w:r>
        <w:t xml:space="preserve">[T-YIELD] </w:t>
      </w:r>
      <m:oMath>
        <m:f>
          <m:fPr>
            <m:ctrlPr>
              <w:rPr>
                <w:rFonts w:ascii="Cambria Math" w:hAnsi="Cambria Math"/>
                <w:i/>
                <w:sz w:val="32"/>
                <w:szCs w:val="32"/>
              </w:rPr>
            </m:ctrlPr>
          </m:fPr>
          <m:num>
            <m:r>
              <m:rPr>
                <m:sty m:val="p"/>
              </m:rPr>
              <w:rPr>
                <w:rFonts w:ascii="Cambria Math" w:hAnsi="Cambria Math"/>
                <w:sz w:val="32"/>
                <w:szCs w:val="32"/>
              </w:rPr>
              <m:t>Γ ⊢ e  : τ    Γ ⊢ φ  : Bool</m:t>
            </m:r>
          </m:num>
          <m:den>
            <m:r>
              <m:rPr>
                <m:sty m:val="p"/>
              </m:rPr>
              <w:rPr>
                <w:rFonts w:ascii="Cambria Math" w:hAnsi="Cambria Math"/>
                <w:sz w:val="32"/>
                <w:szCs w:val="32"/>
              </w:rPr>
              <m:t>Γ ⊢ YIELD e IF φ  : τ</m:t>
            </m:r>
          </m:den>
        </m:f>
      </m:oMath>
      <w:r>
        <w:t xml:space="preserve">  </w:t>
      </w:r>
    </w:p>
    <w:p w14:paraId="77F4B7CB" w14:textId="77777777" w:rsidR="00AE42C0" w:rsidRDefault="00000000">
      <w:pPr>
        <w:pStyle w:val="BodyText"/>
        <w:rPr>
          <w:b/>
          <w:bCs/>
        </w:rPr>
      </w:pPr>
      <w:r>
        <w:rPr>
          <w:b/>
          <w:bCs/>
        </w:rPr>
        <w:t>Polymorphic Fees:</w:t>
      </w:r>
    </w:p>
    <w:p w14:paraId="04CC8867" w14:textId="465813E4" w:rsidR="00765FB5" w:rsidRDefault="00765FB5" w:rsidP="00765FB5">
      <w:pPr>
        <w:pStyle w:val="BodyText"/>
      </w:pPr>
      <w:r>
        <w:t xml:space="preserve">[T-POLY] </w:t>
      </w:r>
      <m:oMath>
        <m:f>
          <m:fPr>
            <m:ctrlPr>
              <w:rPr>
                <w:rFonts w:ascii="Cambria Math" w:hAnsi="Cambria Math"/>
                <w:i/>
                <w:sz w:val="32"/>
                <w:szCs w:val="32"/>
              </w:rPr>
            </m:ctrlPr>
          </m:fPr>
          <m:num>
            <m:r>
              <m:rPr>
                <m:sty m:val="p"/>
              </m:rPr>
              <w:rPr>
                <w:rFonts w:ascii="Cambria Math" w:hAnsi="Cambria Math"/>
                <w:sz w:val="32"/>
                <w:szCs w:val="32"/>
              </w:rPr>
              <m:t>Γ</m:t>
            </m:r>
            <m:d>
              <m:dPr>
                <m:begChr m:val="["/>
                <m:endChr m:val="]"/>
                <m:ctrlPr>
                  <w:rPr>
                    <w:rFonts w:ascii="Cambria Math" w:hAnsi="Cambria Math"/>
                    <w:sz w:val="32"/>
                    <w:szCs w:val="32"/>
                  </w:rPr>
                </m:ctrlPr>
              </m:dPr>
              <m:e>
                <m:r>
                  <m:rPr>
                    <m:sty m:val="p"/>
                  </m:rPr>
                  <w:rPr>
                    <w:rFonts w:ascii="Cambria Math" w:hAnsi="Cambria Math"/>
                    <w:sz w:val="32"/>
                    <w:szCs w:val="32"/>
                  </w:rPr>
                  <m:t>α ↦ ∀</m:t>
                </m:r>
              </m:e>
            </m:d>
            <m:r>
              <m:rPr>
                <m:sty m:val="p"/>
              </m:rPr>
              <w:rPr>
                <w:rFonts w:ascii="Cambria Math" w:hAnsi="Cambria Math"/>
                <w:sz w:val="32"/>
                <w:szCs w:val="32"/>
              </w:rPr>
              <m:t xml:space="preserve"> ⊢ body  : α </m:t>
            </m:r>
          </m:num>
          <m:den>
            <m:r>
              <m:rPr>
                <m:sty m:val="p"/>
              </m:rPr>
              <w:rPr>
                <w:rFonts w:ascii="Cambria Math" w:hAnsi="Cambria Math"/>
                <w:sz w:val="32"/>
                <w:szCs w:val="32"/>
              </w:rPr>
              <m:t>Γ ⊢ FEE</m:t>
            </m:r>
            <m:d>
              <m:dPr>
                <m:begChr m:val="⟨"/>
                <m:endChr m:val="⟩"/>
                <m:ctrlPr>
                  <w:rPr>
                    <w:rFonts w:ascii="Cambria Math" w:hAnsi="Cambria Math"/>
                    <w:sz w:val="32"/>
                    <w:szCs w:val="32"/>
                  </w:rPr>
                </m:ctrlPr>
              </m:dPr>
              <m:e>
                <m:r>
                  <m:rPr>
                    <m:sty m:val="p"/>
                  </m:rPr>
                  <w:rPr>
                    <w:rFonts w:ascii="Cambria Math" w:hAnsi="Cambria Math"/>
                    <w:sz w:val="32"/>
                    <w:szCs w:val="32"/>
                  </w:rPr>
                  <m:t>α</m:t>
                </m:r>
              </m:e>
            </m:d>
            <m:r>
              <m:rPr>
                <m:sty m:val="p"/>
              </m:rPr>
              <w:rPr>
                <w:rFonts w:ascii="Cambria Math" w:hAnsi="Cambria Math"/>
                <w:sz w:val="32"/>
                <w:szCs w:val="32"/>
              </w:rPr>
              <m:t xml:space="preserve"> body  : ∀ α.α</m:t>
            </m:r>
          </m:den>
        </m:f>
      </m:oMath>
      <w:r>
        <w:t xml:space="preserve">  </w:t>
      </w:r>
    </w:p>
    <w:p w14:paraId="4B0458E5" w14:textId="77777777" w:rsidR="00AE42C0" w:rsidRDefault="00000000">
      <w:pPr>
        <w:pStyle w:val="Heading4"/>
      </w:pPr>
      <w:bookmarkStart w:id="34" w:name="type-safety"/>
      <w:bookmarkEnd w:id="33"/>
      <w:r>
        <w:t>4.1.3 Type Safety</w:t>
      </w:r>
    </w:p>
    <w:p w14:paraId="00D3225D" w14:textId="77777777" w:rsidR="00AE42C0" w:rsidRDefault="00000000">
      <w:pPr>
        <w:pStyle w:val="FirstParagraph"/>
      </w:pPr>
      <w:r>
        <w:rPr>
          <w:b/>
          <w:bCs/>
        </w:rPr>
        <w:t>Theorem 1 (Type Safety).</w:t>
      </w:r>
      <w:r>
        <w:t xml:space="preserve"> If program P is well-typed (Γ ⊢ </w:t>
      </w:r>
      <w:proofErr w:type="gramStart"/>
      <w:r>
        <w:t>P :</w:t>
      </w:r>
      <w:proofErr w:type="gramEnd"/>
      <w:r>
        <w:t xml:space="preserve"> ok), then for all inputs σ satisfying Γ: 1. Every arithmetic expression evaluates without currency mismatch 2. Every fee f </w:t>
      </w:r>
      <w:proofErr w:type="gramStart"/>
      <w:r>
        <w:t>computes</w:t>
      </w:r>
      <w:proofErr w:type="gramEnd"/>
      <w:r>
        <w:t xml:space="preserve"> to a value </w:t>
      </w:r>
      <w:proofErr w:type="gramStart"/>
      <w:r>
        <w:t>v :</w:t>
      </w:r>
      <w:proofErr w:type="gramEnd"/>
      <w:r>
        <w:t xml:space="preserve"> Amt[c] where c is f’s declared currency (or Num if undeclared) 3. No implicit currency conversion occurs</w:t>
      </w:r>
    </w:p>
    <w:p w14:paraId="3ED9F3BF" w14:textId="77777777" w:rsidR="00AE42C0" w:rsidRDefault="00000000">
      <w:pPr>
        <w:pStyle w:val="BodyText"/>
      </w:pPr>
      <w:r>
        <w:rPr>
          <w:i/>
          <w:iCs/>
        </w:rPr>
        <w:t>Proof sketch.</w:t>
      </w:r>
      <w:r>
        <w:t xml:space="preserve"> By structural induction on typing derivations.</w:t>
      </w:r>
    </w:p>
    <w:p w14:paraId="4A68B570" w14:textId="77777777" w:rsidR="00AE42C0" w:rsidRDefault="00000000">
      <w:pPr>
        <w:pStyle w:val="BodyText"/>
      </w:pPr>
      <w:r>
        <w:rPr>
          <w:i/>
          <w:iCs/>
        </w:rPr>
        <w:lastRenderedPageBreak/>
        <w:t>Base cases:</w:t>
      </w:r>
      <w:r>
        <w:t xml:space="preserve"> Numeric literals have type Num by T-NUM. Currency literals n⟨c⟩ have type Amt[c] by T-CURR, where c is validated against the ISO-4217 database.</w:t>
      </w:r>
    </w:p>
    <w:p w14:paraId="2E0560D5" w14:textId="77777777" w:rsidR="00AE42C0" w:rsidRDefault="00000000">
      <w:pPr>
        <w:pStyle w:val="BodyText"/>
      </w:pPr>
      <w:r>
        <w:rPr>
          <w:i/>
          <w:iCs/>
        </w:rPr>
        <w:t>Inductive cases:</w:t>
      </w:r>
      <w:r>
        <w: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14:paraId="1F60885F" w14:textId="77777777" w:rsidR="00AE42C0" w:rsidRDefault="00000000">
      <w:pPr>
        <w:pStyle w:val="BodyText"/>
      </w:pPr>
      <w:r>
        <w:t xml:space="preserve">The </w:t>
      </w:r>
      <w:proofErr w:type="gramStart"/>
      <w:r>
        <w:t>type</w:t>
      </w:r>
      <w:proofErr w:type="gramEnd"/>
      <w:r>
        <w:t xml:space="preserve"> checker implementation (</w:t>
      </w:r>
      <w:r>
        <w:rPr>
          <w:rStyle w:val="VerbatimChar"/>
        </w:rPr>
        <w:t>CurrencyTypeChecker.cs</w:t>
      </w:r>
      <w:r>
        <w:t xml:space="preserve">) enforces these rules, rejecting programs that violate conditions (1)-(3) before evaluation. Specifically, </w:t>
      </w:r>
      <w:proofErr w:type="gramStart"/>
      <w:r>
        <w:rPr>
          <w:rStyle w:val="VerbatimChar"/>
        </w:rPr>
        <w:t>InferArithmeticType(</w:t>
      </w:r>
      <w:proofErr w:type="gramEnd"/>
      <w:r>
        <w:rPr>
          <w:rStyle w:val="VerbatimChar"/>
        </w:rPr>
        <w:t>)</w:t>
      </w:r>
      <w:r>
        <w:t xml:space="preserve"> implements T-ADD-AMT, T-MUL-SCALAR-R, and T-MUL-SCALAR-L; </w:t>
      </w:r>
      <w:proofErr w:type="gramStart"/>
      <w:r>
        <w:rPr>
          <w:rStyle w:val="VerbatimChar"/>
        </w:rPr>
        <w:t>InferConvertType(</w:t>
      </w:r>
      <w:proofErr w:type="gramEnd"/>
      <w:r>
        <w:rPr>
          <w:rStyle w:val="VerbatimChar"/>
        </w:rPr>
        <w:t>)</w:t>
      </w:r>
      <w:r>
        <w:t xml:space="preserve"> implements T-CONVERT; and </w:t>
      </w:r>
      <w:r>
        <w:rPr>
          <w:rStyle w:val="VerbatimChar"/>
        </w:rPr>
        <w:t>TypeError.MixedCurrencyArithmetic()</w:t>
      </w:r>
      <w:r>
        <w:t xml:space="preserve"> signals violations of condition (1).</w:t>
      </w:r>
    </w:p>
    <w:p w14:paraId="555C78CE" w14:textId="77777777" w:rsidR="00AE42C0" w:rsidRDefault="00000000">
      <w:pPr>
        <w:pStyle w:val="BodyText"/>
      </w:pPr>
      <w:r>
        <w:rPr>
          <w:b/>
          <w:bCs/>
        </w:rPr>
        <w:t>Example - Type Error Detection:</w:t>
      </w:r>
    </w:p>
    <w:p w14:paraId="57935DF0" w14:textId="77777777" w:rsidR="00AE42C0" w:rsidRDefault="00000000">
      <w:pPr>
        <w:pStyle w:val="SourceCode"/>
      </w:pPr>
      <w:r>
        <w:rPr>
          <w:rStyle w:val="VerbatimChar"/>
        </w:rPr>
        <w:t># Type error detected at compile time:</w:t>
      </w:r>
      <w:r>
        <w:br/>
      </w:r>
      <w:r>
        <w:rPr>
          <w:rStyle w:val="VerbatimChar"/>
        </w:rPr>
        <w:t xml:space="preserve">YIELD FilingFee + SearchFee   -- where </w:t>
      </w:r>
      <w:proofErr w:type="gramStart"/>
      <w:r>
        <w:rPr>
          <w:rStyle w:val="VerbatimChar"/>
        </w:rPr>
        <w:t>FilingFee:Amt</w:t>
      </w:r>
      <w:proofErr w:type="gramEnd"/>
      <w:r>
        <w:rPr>
          <w:rStyle w:val="VerbatimChar"/>
        </w:rPr>
        <w:t xml:space="preserve">[EUR], </w:t>
      </w:r>
      <w:proofErr w:type="gramStart"/>
      <w:r>
        <w:rPr>
          <w:rStyle w:val="VerbatimChar"/>
        </w:rPr>
        <w:t>SearchFee:Amt</w:t>
      </w:r>
      <w:proofErr w:type="gramEnd"/>
      <w:r>
        <w:rPr>
          <w:rStyle w:val="VerbatimChar"/>
        </w:rPr>
        <w:t>[USD]</w:t>
      </w:r>
      <w:r>
        <w:br/>
      </w:r>
      <w:r>
        <w:rPr>
          <w:rStyle w:val="VerbatimChar"/>
        </w:rPr>
        <w:t># Error: Cannot add EUR and USD without conversion</w:t>
      </w:r>
      <w:r>
        <w:br/>
      </w:r>
      <w:r>
        <w:br/>
      </w:r>
      <w:r>
        <w:rPr>
          <w:rStyle w:val="VerbatimChar"/>
        </w:rPr>
        <w:t># Correct version with explicit conversion:</w:t>
      </w:r>
      <w:r>
        <w:br/>
      </w:r>
      <w:r>
        <w:rPr>
          <w:rStyle w:val="VerbatimChar"/>
        </w:rPr>
        <w:t xml:space="preserve">YIELD FilingFee + </w:t>
      </w:r>
      <w:proofErr w:type="gramStart"/>
      <w:r>
        <w:rPr>
          <w:rStyle w:val="VerbatimChar"/>
        </w:rPr>
        <w:t>CONVERT(</w:t>
      </w:r>
      <w:proofErr w:type="gramEnd"/>
      <w:r>
        <w:rPr>
          <w:rStyle w:val="VerbatimChar"/>
        </w:rPr>
        <w:t>SearchFee, USD, EUR)</w:t>
      </w:r>
    </w:p>
    <w:p w14:paraId="4B8797A1" w14:textId="77777777" w:rsidR="00AE42C0" w:rsidRDefault="00000000">
      <w:pPr>
        <w:pStyle w:val="Heading3"/>
      </w:pPr>
      <w:bookmarkStart w:id="35" w:name="completeness-analysis"/>
      <w:bookmarkEnd w:id="30"/>
      <w:bookmarkEnd w:id="34"/>
      <w:r>
        <w:t>4.2 Completeness Analysis</w:t>
      </w:r>
    </w:p>
    <w:p w14:paraId="2BD0D45B" w14:textId="77777777" w:rsidR="00AE42C0"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56F6ADF" w14:textId="77777777" w:rsidR="00AE42C0" w:rsidRDefault="00000000">
      <w:pPr>
        <w:pStyle w:val="Heading4"/>
      </w:pPr>
      <w:bookmarkStart w:id="36"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{σ</w:t>
      </w:r>
      <w:r w:rsidRPr="00D91184">
        <w:rPr>
          <w:rFonts w:ascii="Cambria Math" w:hAnsi="Cambria Math" w:cs="Cambria Math"/>
        </w:rPr>
        <w:t>∈</w:t>
      </w:r>
      <w:proofErr w:type="gramStart"/>
      <w:r w:rsidRPr="00D91184">
        <w:rPr>
          <w:rFonts w:ascii="Consolas" w:hAnsi="Consolas" w:cs="Consolas"/>
        </w:rPr>
        <w:t>Σ</w:t>
      </w:r>
      <w:r w:rsidRPr="00D91184">
        <w:rPr>
          <w:rFonts w:ascii="Consolas" w:hAnsi="Consolas"/>
        </w:rPr>
        <w:t>:</w:t>
      </w:r>
      <w:r w:rsidRPr="00D91184">
        <w:rPr>
          <w:rFonts w:ascii="Cambria Math" w:hAnsi="Cambria Math" w:cs="Cambria Math"/>
        </w:rPr>
        <w:t>∃</w:t>
      </w:r>
      <w:proofErr w:type="gramEnd"/>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 xml:space="preserve">i}  </w:t>
      </w:r>
    </w:p>
    <w:p w14:paraId="25281B2F" w14:textId="77777777" w:rsidR="00AE42C0"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7" w:name="analysis-algorithm"/>
      <w:bookmarkEnd w:id="36"/>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lastRenderedPageBreak/>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Output: (complete: Bool, gaps: Set⟨InputCombination⟩)</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13:     S ← SampleRepresentative(D)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8" w:name="complexity-analysis"/>
      <w:bookmarkEnd w:id="37"/>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w:t>
      </w:r>
      <w:proofErr w:type="gramStart"/>
      <w:r>
        <w:t>O(</w:t>
      </w:r>
      <w:proofErr w:type="gramEnd"/>
      <w:r>
        <w:t>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608A6A36" w14:textId="77777777" w:rsidR="00AE42C0" w:rsidRDefault="00000000">
      <w:pPr>
        <w:pStyle w:val="Heading4"/>
      </w:pPr>
      <w:bookmarkStart w:id="39" w:name="sampling-strategy"/>
      <w:bookmarkEnd w:id="38"/>
      <w:r>
        <w:t>4.2.4 Sampling Strategy</w:t>
      </w:r>
    </w:p>
    <w:p w14:paraId="391990C1" w14:textId="77777777" w:rsidR="00AE42C0" w:rsidRDefault="00000000">
      <w:pPr>
        <w:pStyle w:val="FirstParagraph"/>
      </w:pPr>
      <w:r>
        <w:t xml:space="preserve">For numeric domains [min, max], the representative sampling selects boundary values (min and max), threshold values consisting of integers appearing in conditions (such as 15 and 50 from </w:t>
      </w:r>
      <w:r>
        <w:rPr>
          <w:rStyle w:val="VerbatimChar"/>
        </w:rPr>
        <w:t>ClaimCount GT 15</w:t>
      </w:r>
      <w:r>
        <w:t>), the midpoint (min + max) / 2, and near-boundary values (min + 1 and max - 1).</w:t>
      </w:r>
    </w:p>
    <w:p w14:paraId="24D30E9C" w14:textId="77777777" w:rsidR="00AE42C0" w:rsidRDefault="00000000">
      <w:pPr>
        <w:pStyle w:val="BodyText"/>
      </w:pPr>
      <w:r>
        <w:t>For Boolean domains, sampling includes both TRUE and FALSE exhaustively. For LIST domains, sampling covers all choices exhaustively up to the cardinality limit. For MULTILIST domains, sampling includes the empty set, all singleton sets, and the full set.</w:t>
      </w:r>
    </w:p>
    <w:p w14:paraId="4FE44FFC" w14:textId="77777777" w:rsidR="00AE42C0" w:rsidRDefault="00000000">
      <w:pPr>
        <w:pStyle w:val="Heading4"/>
      </w:pPr>
      <w:bookmarkStart w:id="40" w:name="soundness-and-guarantees"/>
      <w:bookmarkEnd w:id="39"/>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lastRenderedPageBreak/>
        <w:t>Proposition 2 (Completeness of Exhaustive Mode).</w:t>
      </w:r>
      <w:r>
        <w:t xml:space="preserve"> If a gap exists, the exhaustive algorithm will find it (up to MAX_GAPS reporting limit).</w:t>
      </w:r>
    </w:p>
    <w:p w14:paraId="2198DB11" w14:textId="77777777"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ENDCOMPUTE</w:t>
      </w:r>
      <w:r>
        <w:br/>
      </w:r>
      <w:r>
        <w:br/>
      </w:r>
      <w:r>
        <w:rPr>
          <w:rStyle w:val="VerbatimChar"/>
        </w:rPr>
        <w:t>VERIFY COMPLETE FEE ClaimFee</w:t>
      </w:r>
    </w:p>
    <w:p w14:paraId="0B957AB2" w14:textId="77777777" w:rsidR="00AE42C0" w:rsidRDefault="00000000">
      <w:pPr>
        <w:pStyle w:val="FirstParagraph"/>
      </w:pPr>
      <w:r>
        <w:t>Output: “Gap: {EntityType=Micro}” and “Gap: {ClaimCount ≤ 20}”</w:t>
      </w:r>
    </w:p>
    <w:p w14:paraId="0090B3DE" w14:textId="77777777" w:rsidR="00AE42C0" w:rsidRDefault="00000000">
      <w:pPr>
        <w:pStyle w:val="Heading3"/>
      </w:pPr>
      <w:bookmarkStart w:id="41" w:name="monotonicity-verification"/>
      <w:bookmarkEnd w:id="35"/>
      <w:bookmarkEnd w:id="40"/>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2"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w:t>
      </w:r>
      <w:proofErr w:type="gramStart"/>
      <w:r w:rsidRPr="00D91184">
        <w:rPr>
          <w:rFonts w:ascii="Consolas" w:hAnsi="Consolas"/>
        </w:rPr>
        <w:t>1,v</w:t>
      </w:r>
      <w:proofErr w:type="gramEnd"/>
      <w:r w:rsidRPr="00D91184">
        <w:rPr>
          <w:rFonts w:ascii="Consolas" w:hAnsi="Consolas"/>
        </w:rPr>
        <w:t>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3" w:name="verification-algorithm"/>
      <w:bookmarkEnd w:id="42"/>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Output: (monotonic: Bool, violations: List⟨Violation⟩)</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SampleRepresentative(D₋ₓ) do   // Context sampling</w:t>
      </w:r>
      <w:r w:rsidRPr="00D91184">
        <w:rPr>
          <w:sz w:val="22"/>
          <w:szCs w:val="22"/>
        </w:rPr>
        <w:br/>
      </w:r>
      <w:r w:rsidRPr="00D91184">
        <w:rPr>
          <w:rStyle w:val="VerbatimChar"/>
          <w:sz w:val="20"/>
          <w:szCs w:val="22"/>
        </w:rPr>
        <w:t xml:space="preserve"> 3:     V ← SampleMonotonic(Dₓ, 20)               // 20 ordered values</w:t>
      </w:r>
      <w:r w:rsidRPr="00D91184">
        <w:rPr>
          <w:sz w:val="22"/>
          <w:szCs w:val="22"/>
        </w:rPr>
        <w:br/>
      </w:r>
      <w:r w:rsidRPr="00D91184">
        <w:rPr>
          <w:rStyle w:val="VerbatimChar"/>
          <w:sz w:val="20"/>
          <w:szCs w:val="22"/>
        </w:rPr>
        <w:t xml:space="preserve"> 4:     prev_fee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curr_fee ← Evaluate(f, σ₋ₓ[x ↦ v])</w:t>
      </w:r>
      <w:r w:rsidRPr="00D91184">
        <w:rPr>
          <w:sz w:val="22"/>
          <w:szCs w:val="22"/>
        </w:rPr>
        <w:br/>
      </w:r>
      <w:r w:rsidRPr="00D91184">
        <w:rPr>
          <w:rStyle w:val="VerbatimChar"/>
          <w:sz w:val="20"/>
          <w:szCs w:val="22"/>
        </w:rPr>
        <w:t xml:space="preserve"> 7:         if prev_fee ≠ ⊥ then</w:t>
      </w:r>
      <w:r w:rsidRPr="00D91184">
        <w:rPr>
          <w:sz w:val="22"/>
          <w:szCs w:val="22"/>
        </w:rPr>
        <w:br/>
      </w:r>
      <w:r w:rsidRPr="00D91184">
        <w:rPr>
          <w:rStyle w:val="VerbatimChar"/>
          <w:sz w:val="20"/>
          <w:szCs w:val="22"/>
        </w:rPr>
        <w:lastRenderedPageBreak/>
        <w:t xml:space="preserve"> 8:             if Violates(prev_fee, curr_fee, d) then</w:t>
      </w:r>
      <w:r w:rsidRPr="00D91184">
        <w:rPr>
          <w:sz w:val="22"/>
          <w:szCs w:val="22"/>
        </w:rPr>
        <w:br/>
      </w:r>
      <w:r w:rsidRPr="00D91184">
        <w:rPr>
          <w:rStyle w:val="VerbatimChar"/>
          <w:sz w:val="20"/>
          <w:szCs w:val="22"/>
        </w:rPr>
        <w:t xml:space="preserve"> 9:                 violations.append((σ₋ₓ, prev_v, prev_fee, v, curr_fee))</w:t>
      </w:r>
      <w:r w:rsidRPr="00D91184">
        <w:rPr>
          <w:sz w:val="22"/>
          <w:szCs w:val="22"/>
        </w:rPr>
        <w:br/>
      </w:r>
      <w:r w:rsidRPr="00D91184">
        <w:rPr>
          <w:rStyle w:val="VerbatimChar"/>
          <w:sz w:val="20"/>
          <w:szCs w:val="22"/>
        </w:rPr>
        <w:t>10:         prev_fee ← curr_fee; prev_v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 xml:space="preserve">where </w:t>
      </w:r>
      <w:proofErr w:type="gramStart"/>
      <w:r>
        <w:t>Violates(</w:t>
      </w:r>
      <w:proofErr w:type="gramEnd"/>
      <w:r>
        <w:t>p, c, d) returns true if and only if: d = NonDecreasing and c &lt; p; d = NonIncreasing and c &gt; p; d = StrictlyIncreasing and c ≤ p; or d = StrictlyDecreasing and c ≥ p.</w:t>
      </w:r>
    </w:p>
    <w:p w14:paraId="546FDFFA" w14:textId="77777777" w:rsidR="00AE42C0" w:rsidRDefault="00000000">
      <w:pPr>
        <w:pStyle w:val="BodyText"/>
      </w:pPr>
      <w:r>
        <w:rPr>
          <w:b/>
          <w:bCs/>
        </w:rPr>
        <w:t>Remark (Currency Comparison).</w:t>
      </w:r>
      <w:r>
        <w:t xml:space="preserve"> Monotonicity verification compares fee values numerically. When f returns Amt[c], comparison uses the underlying numeric value; currency tags must match (guaranteed by type safety). Recent work on verification-preserving program transformations [26] demonstrates techniques for ensuring that program properties are maintained across transformations, providing theoretical foundations relevant to IPFLang’s verification approach.</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3582321B" w14:textId="77777777" w:rsidR="00AE42C0" w:rsidRDefault="00000000" w:rsidP="00C44736">
      <w:pPr>
        <w:pStyle w:val="Heading1"/>
      </w:pPr>
      <w:bookmarkStart w:id="44" w:name="provenance-and-auditability"/>
      <w:bookmarkEnd w:id="29"/>
      <w:bookmarkEnd w:id="41"/>
      <w:bookmarkEnd w:id="43"/>
      <w:r>
        <w:t>5. Provenance and Auditability</w:t>
      </w:r>
    </w:p>
    <w:p w14:paraId="5EC9011C" w14:textId="77777777" w:rsidR="00AE42C0" w:rsidRDefault="00000000">
      <w:pPr>
        <w:pStyle w:val="Heading3"/>
      </w:pPr>
      <w:bookmarkStart w:id="45" w:name="execution-tracing"/>
      <w:r>
        <w:t>5.1 Execution Tracing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39A2A9A3" w14:textId="77777777" w:rsidR="00AE42C0" w:rsidRDefault="00000000">
      <w:pPr>
        <w:pStyle w:val="Heading3"/>
      </w:pPr>
      <w:bookmarkStart w:id="46" w:name="counterfactual-analysis"/>
      <w:bookmarkEnd w:id="45"/>
      <w:r>
        <w:t>5.2 Counterfactual Analysis</w:t>
      </w:r>
    </w:p>
    <w:p w14:paraId="3052A5E9" w14:textId="4B1A85F3" w:rsidR="00AE42C0" w:rsidRDefault="00000000">
      <w:pPr>
        <w:pStyle w:val="FirstParagraph"/>
      </w:pPr>
      <w:r>
        <w:t xml:space="preserve">The counterfactual engine answers </w:t>
      </w:r>
      <w:r w:rsidRPr="00B44D06">
        <w:rPr>
          <w:i/>
          <w:iCs/>
        </w:rPr>
        <w:t>what-if</w:t>
      </w:r>
      <w:r>
        <w:t xml:space="preserve"> questions: how would the total fee change if a specific input were different? For each input, the system computes alternative scenarios:</w:t>
      </w:r>
    </w:p>
    <w:p w14:paraId="6DB3B15C" w14:textId="77777777" w:rsidR="00AE42C0" w:rsidRDefault="00000000">
      <w:pPr>
        <w:pStyle w:val="SourceCode"/>
      </w:pPr>
      <w:r>
        <w:rPr>
          <w:rStyle w:val="VerbatimChar"/>
        </w:rPr>
        <w:t xml:space="preserve">$ ipflang run filing.ipf --inputs </w:t>
      </w:r>
      <w:proofErr w:type="gramStart"/>
      <w:r>
        <w:rPr>
          <w:rStyle w:val="VerbatimChar"/>
        </w:rPr>
        <w:t>params.json</w:t>
      </w:r>
      <w:proofErr w:type="gramEnd"/>
      <w:r>
        <w:rPr>
          <w:rStyle w:val="VerbatimChar"/>
        </w:rPr>
        <w:t xml:space="preserve">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t xml:space="preserve">    FilingFee: 1820 -&gt; 910 (difference: -910)</w:t>
      </w:r>
      <w:r>
        <w:br/>
      </w:r>
      <w:r>
        <w:rPr>
          <w:rStyle w:val="VerbatimChar"/>
        </w:rPr>
        <w:t xml:space="preserve">    Total: 2540 -&gt; 1630 (difference: -910)</w:t>
      </w:r>
    </w:p>
    <w:p w14:paraId="21A80ED5" w14:textId="77777777" w:rsidR="00AE42C0" w:rsidRDefault="00000000">
      <w:pPr>
        <w:pStyle w:val="FirstParagraph"/>
      </w:pPr>
      <w:r>
        <w:t>This capability supports budget planning, client advisory, and regulatory impact assessment.</w:t>
      </w:r>
    </w:p>
    <w:p w14:paraId="6E6BD6F7" w14:textId="000C3748" w:rsidR="00B44D06" w:rsidRDefault="00B44D06" w:rsidP="00B44D06">
      <w:pPr>
        <w:pStyle w:val="BodyText"/>
        <w:jc w:val="center"/>
      </w:pPr>
      <w:r>
        <w:rPr>
          <w:noProof/>
        </w:rPr>
        <w:lastRenderedPageBreak/>
        <w:drawing>
          <wp:inline distT="0" distB="0" distL="0" distR="0" wp14:anchorId="3E09140C" wp14:editId="53919F75">
            <wp:extent cx="2958353" cy="4366967"/>
            <wp:effectExtent l="0" t="0" r="0" b="0"/>
            <wp:docPr id="233176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73822" cy="4389801"/>
                    </a:xfrm>
                    <a:prstGeom prst="rect">
                      <a:avLst/>
                    </a:prstGeom>
                    <a:noFill/>
                    <a:ln>
                      <a:noFill/>
                    </a:ln>
                  </pic:spPr>
                </pic:pic>
              </a:graphicData>
            </a:graphic>
          </wp:inline>
        </w:drawing>
      </w:r>
    </w:p>
    <w:p w14:paraId="02F6F943" w14:textId="522B98D8" w:rsidR="00B44D06" w:rsidRDefault="00B44D06" w:rsidP="00B44D06">
      <w:pPr>
        <w:pStyle w:val="Caption"/>
      </w:pPr>
      <w:r>
        <w:t xml:space="preserve">Figure </w:t>
      </w:r>
      <w:fldSimple w:instr=" SEQ Figure \* ARABIC ">
        <w:r>
          <w:rPr>
            <w:noProof/>
          </w:rPr>
          <w:t>3</w:t>
        </w:r>
      </w:fldSimple>
      <w:r>
        <w:t xml:space="preserve"> – Provenance and counterfactual analysis structure</w:t>
      </w:r>
    </w:p>
    <w:p w14:paraId="104A4BBE" w14:textId="77777777" w:rsidR="00AE42C0" w:rsidRDefault="00000000" w:rsidP="00C44736">
      <w:pPr>
        <w:pStyle w:val="Heading1"/>
      </w:pPr>
      <w:bookmarkStart w:id="47" w:name="reference-implementation"/>
      <w:bookmarkEnd w:id="44"/>
      <w:bookmarkEnd w:id="46"/>
      <w:r>
        <w:t>6. Reference Implementation</w:t>
      </w:r>
    </w:p>
    <w:p w14:paraId="0D488188" w14:textId="77777777" w:rsidR="00AE42C0" w:rsidRDefault="00000000">
      <w:pPr>
        <w:pStyle w:val="Heading3"/>
      </w:pPr>
      <w:bookmarkStart w:id="48" w:name="architecture-overview"/>
      <w:r>
        <w:t>6.1 Architecture Overview</w:t>
      </w:r>
    </w:p>
    <w:p w14:paraId="146C103B" w14:textId="77777777" w:rsidR="00AE42C0" w:rsidRDefault="00000000">
      <w:pPr>
        <w:pStyle w:val="BodyText"/>
      </w:pPr>
      <w:r>
        <w:t xml:space="preserve">The </w:t>
      </w:r>
      <w:proofErr w:type="spellStart"/>
      <w:r>
        <w:t>IPFLang</w:t>
      </w:r>
      <w:proofErr w:type="spellEnd"/>
      <w:r>
        <w:t xml:space="preserve"> reference implementation comprises approximately 15,000 lines of C# targeting .NET 10.0, organized into modular subsystems:</w:t>
      </w:r>
    </w:p>
    <w:p w14:paraId="10B770B7" w14:textId="77777777" w:rsidR="00AE42C0" w:rsidRDefault="00000000">
      <w:pPr>
        <w:pStyle w:val="BodyText"/>
      </w:pPr>
      <w:r>
        <w:rPr>
          <w:b/>
          <w:bCs/>
        </w:rPr>
        <w:t>Parser Module:</w:t>
      </w:r>
      <w:r>
        <w:t xml:space="preserve"> Lexical analysis, recursive descent parsing [17], and AST construction with comprehensive error reporting including line numbers and expected tokens.</w:t>
      </w:r>
    </w:p>
    <w:p w14:paraId="686BE8AE" w14:textId="77777777" w:rsidR="00AE42C0" w:rsidRDefault="00000000">
      <w:pPr>
        <w:pStyle w:val="BodyText"/>
      </w:pPr>
      <w:r>
        <w:rPr>
          <w:b/>
          <w:bCs/>
        </w:rPr>
        <w:t>Semantic Checker:</w:t>
      </w:r>
      <w:r>
        <w:t xml:space="preserve"> Type validation ensuring identifier resolution, type compatibility, constraint validation, and circular dependency detection in LET statements.</w:t>
      </w:r>
    </w:p>
    <w:p w14:paraId="0ECA5100" w14:textId="77777777" w:rsidR="00AE42C0" w:rsidRDefault="00000000">
      <w:pPr>
        <w:pStyle w:val="BodyText"/>
      </w:pPr>
      <w:r>
        <w:rPr>
          <w:b/>
          <w:bCs/>
        </w:rPr>
        <w:t>Type System:</w:t>
      </w:r>
      <w:r>
        <w:t xml:space="preserve"> Currency-aware type checking with 161 ISO 4217 currencies, polymorphic type support, and detailed type error reporting.</w:t>
      </w:r>
    </w:p>
    <w:p w14:paraId="02923529" w14:textId="77777777" w:rsidR="00AE42C0" w:rsidRDefault="00000000">
      <w:pPr>
        <w:pStyle w:val="BodyText"/>
      </w:pPr>
      <w:r>
        <w:rPr>
          <w:b/>
          <w:bCs/>
        </w:rPr>
        <w:t>Evaluator:</w:t>
      </w:r>
      <w:r>
        <w:t xml:space="preserve"> Depth-first AST traversal with environment binding for expression evaluation.</w:t>
      </w:r>
    </w:p>
    <w:p w14:paraId="3E0E164C" w14:textId="77777777" w:rsidR="00AE42C0" w:rsidRDefault="00000000">
      <w:pPr>
        <w:pStyle w:val="BodyText"/>
      </w:pPr>
      <w:r>
        <w:rPr>
          <w:b/>
          <w:bCs/>
        </w:rPr>
        <w:t>Analysis Module:</w:t>
      </w:r>
      <w:r>
        <w:t xml:space="preserve"> Completeness checker with exhaustive and sampling modes, monotonicity checker with four direction types, domain analyzer, and condition extractor.</w:t>
      </w:r>
    </w:p>
    <w:p w14:paraId="3D7A487D" w14:textId="77777777" w:rsidR="00AE42C0" w:rsidRDefault="00000000">
      <w:pPr>
        <w:pStyle w:val="BodyText"/>
      </w:pPr>
      <w:r>
        <w:rPr>
          <w:b/>
          <w:bCs/>
        </w:rPr>
        <w:lastRenderedPageBreak/>
        <w:t>Provenance Module:</w:t>
      </w:r>
      <w:r>
        <w:t xml:space="preserve"> Audit trail recording, counterfactual engine for what-if analysis, and provenance export formatting.</w:t>
      </w:r>
    </w:p>
    <w:p w14:paraId="173BBCF4" w14:textId="77777777" w:rsidR="00AE42C0" w:rsidRDefault="00000000">
      <w:pPr>
        <w:pStyle w:val="BodyText"/>
      </w:pPr>
      <w:r>
        <w:rPr>
          <w:b/>
          <w:bCs/>
        </w:rPr>
        <w:t>Versioning Module:</w:t>
      </w:r>
      <w:r>
        <w:t xml:space="preserve"> Version </w:t>
      </w:r>
      <w:proofErr w:type="gramStart"/>
      <w:r>
        <w:t>metadata</w:t>
      </w:r>
      <w:proofErr w:type="gramEnd"/>
      <w:r>
        <w:t xml:space="preserve"> management, diff engine for version comparison, impact analyzer, and temporal query support.</w:t>
      </w:r>
    </w:p>
    <w:p w14:paraId="69CC9270" w14:textId="77777777" w:rsidR="00AE42C0" w:rsidRDefault="00000000">
      <w:pPr>
        <w:pStyle w:val="BodyText"/>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18377861" w:rsidR="000B3E3A" w:rsidRDefault="000B3E3A" w:rsidP="000B3E3A">
      <w:pPr>
        <w:pStyle w:val="Caption"/>
      </w:pPr>
      <w:r>
        <w:t xml:space="preserve">Figure </w:t>
      </w:r>
      <w:fldSimple w:instr=" SEQ Figure \* ARABIC ">
        <w:r>
          <w:rPr>
            <w:noProof/>
          </w:rPr>
          <w:t>4</w:t>
        </w:r>
      </w:fldSimple>
      <w:r>
        <w:t xml:space="preserve"> – </w:t>
      </w:r>
      <w:proofErr w:type="spellStart"/>
      <w:r>
        <w:t>IPFLang</w:t>
      </w:r>
      <w:proofErr w:type="spellEnd"/>
      <w:r>
        <w:t xml:space="preserve"> engine architecture</w:t>
      </w:r>
    </w:p>
    <w:p w14:paraId="681ABC8F" w14:textId="77777777" w:rsidR="00AE42C0" w:rsidRDefault="00000000">
      <w:pPr>
        <w:pStyle w:val="Heading3"/>
      </w:pPr>
      <w:bookmarkStart w:id="49" w:name="command-line-interface"/>
      <w:bookmarkEnd w:id="48"/>
      <w:r>
        <w:t>6.2 Command-Line Interface</w:t>
      </w:r>
    </w:p>
    <w:p w14:paraId="64C0AD0A" w14:textId="77777777" w:rsidR="00AE42C0" w:rsidRDefault="00000000">
      <w:pPr>
        <w:pStyle w:val="FirstParagraph"/>
      </w:pPr>
      <w:r>
        <w:t>The CLI provides five commands:</w:t>
      </w:r>
    </w:p>
    <w:p w14:paraId="4EBB3279" w14:textId="77777777" w:rsidR="00AE42C0" w:rsidRDefault="00000000">
      <w:pPr>
        <w:pStyle w:val="BodyText"/>
      </w:pPr>
      <w:r>
        <w:rPr>
          <w:b/>
          <w:bCs/>
        </w:rPr>
        <w:t>parse</w:t>
      </w:r>
      <w:r>
        <w:t xml:space="preserve"> - Validate syntax and types:</w:t>
      </w:r>
    </w:p>
    <w:p w14:paraId="7E8C1DA0" w14:textId="77777777" w:rsidR="00AE42C0" w:rsidRDefault="00000000">
      <w:pPr>
        <w:pStyle w:val="SourceCode"/>
      </w:pPr>
      <w:r>
        <w:rPr>
          <w:rStyle w:val="ExtensionTok"/>
        </w:rPr>
        <w:t>ipflang</w:t>
      </w:r>
      <w:r>
        <w:rPr>
          <w:rStyle w:val="NormalTok"/>
        </w:rPr>
        <w:t xml:space="preserve"> parse filing.ipf</w:t>
      </w:r>
    </w:p>
    <w:p w14:paraId="605982E0" w14:textId="77777777" w:rsidR="00AE42C0" w:rsidRDefault="00000000">
      <w:pPr>
        <w:pStyle w:val="FirstParagraph"/>
      </w:pPr>
      <w:r>
        <w:rPr>
          <w:b/>
          <w:bCs/>
        </w:rPr>
        <w:t>run</w:t>
      </w:r>
      <w:r>
        <w:t xml:space="preserve"> - Execute fee calculation:</w:t>
      </w:r>
    </w:p>
    <w:p w14:paraId="64FEC009" w14:textId="77777777" w:rsidR="00AE42C0"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w:t>
      </w:r>
      <w:proofErr w:type="gramStart"/>
      <w:r>
        <w:rPr>
          <w:rStyle w:val="NormalTok"/>
        </w:rPr>
        <w:t>params.json</w:t>
      </w:r>
      <w:proofErr w:type="gramEnd"/>
      <w:r>
        <w:rPr>
          <w:rStyle w:val="NormalTok"/>
        </w:rPr>
        <w:t xml:space="preserve">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pPr>
        <w:pStyle w:val="FirstParagraph"/>
      </w:pPr>
      <w:r>
        <w:rPr>
          <w:b/>
          <w:bCs/>
        </w:rPr>
        <w:t>verify</w:t>
      </w:r>
      <w:r>
        <w:t xml:space="preserve"> - Run verification directives:</w:t>
      </w:r>
    </w:p>
    <w:p w14:paraId="2F3EF4EB" w14:textId="77777777" w:rsidR="00AE42C0" w:rsidRDefault="00000000">
      <w:pPr>
        <w:pStyle w:val="SourceCode"/>
      </w:pPr>
      <w:r>
        <w:rPr>
          <w:rStyle w:val="ExtensionTok"/>
        </w:rPr>
        <w:t>ipflang</w:t>
      </w:r>
      <w:r>
        <w:rPr>
          <w:rStyle w:val="NormalTok"/>
        </w:rPr>
        <w:t xml:space="preserve"> verify filing.ipf</w:t>
      </w:r>
    </w:p>
    <w:p w14:paraId="1D469644" w14:textId="77777777" w:rsidR="00AE42C0" w:rsidRDefault="00000000">
      <w:pPr>
        <w:pStyle w:val="FirstParagraph"/>
      </w:pPr>
      <w:r>
        <w:rPr>
          <w:b/>
          <w:bCs/>
        </w:rPr>
        <w:lastRenderedPageBreak/>
        <w:t>info</w:t>
      </w:r>
      <w:r>
        <w:t xml:space="preserve"> - Display script metadata:</w:t>
      </w:r>
    </w:p>
    <w:p w14:paraId="37FF7FB4" w14:textId="77777777" w:rsidR="00AE42C0" w:rsidRDefault="00000000">
      <w:pPr>
        <w:pStyle w:val="SourceCode"/>
      </w:pPr>
      <w:r>
        <w:rPr>
          <w:rStyle w:val="ExtensionTok"/>
        </w:rPr>
        <w:t>ipflang</w:t>
      </w:r>
      <w:r>
        <w:rPr>
          <w:rStyle w:val="NormalTok"/>
        </w:rPr>
        <w:t xml:space="preserve"> info filing.ipf</w:t>
      </w:r>
    </w:p>
    <w:p w14:paraId="5FD2DD6D" w14:textId="77777777" w:rsidR="00AE42C0" w:rsidRDefault="00000000">
      <w:pPr>
        <w:pStyle w:val="FirstParagraph"/>
      </w:pPr>
      <w:r>
        <w:rPr>
          <w:b/>
          <w:bCs/>
        </w:rPr>
        <w:t>compose</w:t>
      </w:r>
      <w:r>
        <w:t xml:space="preserve"> - Combine jurisdictions:</w:t>
      </w:r>
    </w:p>
    <w:p w14:paraId="378591EA" w14:textId="77777777" w:rsidR="00AE42C0" w:rsidRDefault="00000000">
      <w:pPr>
        <w:pStyle w:val="SourceCode"/>
      </w:pPr>
      <w:r>
        <w:rPr>
          <w:rStyle w:val="ExtensionTok"/>
        </w:rPr>
        <w:t>ipflang</w:t>
      </w:r>
      <w:r>
        <w:rPr>
          <w:rStyle w:val="NormalTok"/>
        </w:rPr>
        <w:t xml:space="preserve"> compose base.ipf </w:t>
      </w:r>
      <w:proofErr w:type="gramStart"/>
      <w:r>
        <w:rPr>
          <w:rStyle w:val="NormalTok"/>
        </w:rPr>
        <w:t xml:space="preserve">national.ipf </w:t>
      </w:r>
      <w:r>
        <w:rPr>
          <w:rStyle w:val="PreprocessorTok"/>
        </w:rPr>
        <w:t>[-</w:t>
      </w:r>
      <w:proofErr w:type="gramEnd"/>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50" w:name="inputoutput-formats"/>
      <w:bookmarkEnd w:id="49"/>
      <w:r>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1" w:name="source-code-availability"/>
      <w:bookmarkEnd w:id="50"/>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52" w:name="evaluation"/>
      <w:bookmarkEnd w:id="47"/>
      <w:bookmarkEnd w:id="51"/>
      <w:r>
        <w:lastRenderedPageBreak/>
        <w:t>7. Evaluation</w:t>
      </w:r>
    </w:p>
    <w:p w14:paraId="766916BB" w14:textId="77777777" w:rsidR="00AE42C0" w:rsidRDefault="00000000">
      <w:pPr>
        <w:pStyle w:val="Heading3"/>
      </w:pPr>
      <w:bookmarkStart w:id="53"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D8576AB" w14:textId="44265483" w:rsidR="005901F0" w:rsidRPr="005901F0" w:rsidRDefault="005901F0" w:rsidP="005901F0">
      <w:pPr>
        <w:pStyle w:val="Caption"/>
        <w:rPr>
          <w:i w:val="0"/>
          <w:iCs/>
        </w:rPr>
      </w:pPr>
      <w:r>
        <w:rPr>
          <w:noProof/>
        </w:rPr>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350F9DC" w14:textId="44871E2F" w:rsidR="005901F0" w:rsidRDefault="005901F0" w:rsidP="005901F0">
      <w:pPr>
        <w:pStyle w:val="Caption"/>
      </w:pPr>
      <w:r>
        <w:t xml:space="preserve">Figure </w:t>
      </w:r>
      <w:fldSimple w:instr=" SEQ Figure \* ARABIC ">
        <w:r>
          <w:rPr>
            <w:noProof/>
          </w:rPr>
          <w:t>5</w:t>
        </w:r>
      </w:fldSimple>
      <w:r>
        <w:t xml:space="preserve"> – PCT National/Regional Phase Jurisdiction Coverage</w:t>
      </w:r>
    </w:p>
    <w:p w14:paraId="05645E12" w14:textId="77777777" w:rsidR="00AE42C0"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t>
      </w:r>
      <w:proofErr w:type="gramStart"/>
      <w:r>
        <w:t>with !COUNT</w:t>
      </w:r>
      <w:proofErr w:type="gramEnd"/>
      <w:r>
        <w:t xml:space="preserve">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4" w:name="jurisdiction-file-validation"/>
      <w:bookmarkEnd w:id="53"/>
      <w:r>
        <w:lastRenderedPageBreak/>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7B4B2456" w14:textId="77777777" w:rsidR="00AE42C0" w:rsidRDefault="00000000">
      <w:pPr>
        <w:pStyle w:val="BodyText"/>
      </w:pPr>
      <w:r>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5" w:name="test-suite"/>
      <w:bookmarkEnd w:id="54"/>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56FC4771" w14:textId="77777777" w:rsidR="00AE42C0" w:rsidRDefault="00000000">
      <w:pPr>
        <w:pStyle w:val="Heading3"/>
      </w:pPr>
      <w:bookmarkStart w:id="56" w:name="threats-to-validity"/>
      <w:bookmarkEnd w:id="55"/>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w:t>
      </w:r>
      <w:r>
        <w:lastRenderedPageBreak/>
        <w:t>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77777777" w:rsidR="00AE42C0"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57" w:name="discussion"/>
      <w:bookmarkEnd w:id="52"/>
      <w:bookmarkEnd w:id="56"/>
      <w:r>
        <w:t>8. Discussion</w:t>
      </w:r>
    </w:p>
    <w:p w14:paraId="6985DADF" w14:textId="77777777" w:rsidR="00AE42C0" w:rsidRDefault="00000000">
      <w:pPr>
        <w:pStyle w:val="Heading3"/>
      </w:pPr>
      <w:bookmarkStart w:id="58"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2F430B26" w14:textId="77777777" w:rsidR="00AE42C0"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1DE77BD6" w14:textId="77777777"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w:t>
      </w:r>
      <w:r>
        <w:lastRenderedPageBreak/>
        <w:t>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domain experts to verify correctness directly against authoritative fee schedules.</w:t>
      </w:r>
    </w:p>
    <w:p w14:paraId="5486854D" w14:textId="77777777" w:rsidR="00AE42C0" w:rsidRDefault="00000000">
      <w:pPr>
        <w:pStyle w:val="Heading3"/>
      </w:pPr>
      <w:bookmarkStart w:id="59" w:name="cross-domain-applicability"/>
      <w:bookmarkEnd w:id="58"/>
      <w:r>
        <w:t>8.2 Cross-Domain Applicability</w:t>
      </w:r>
    </w:p>
    <w:p w14:paraId="47B4BC87" w14:textId="77777777" w:rsidR="00AE42C0" w:rsidRDefault="00000000">
      <w:pPr>
        <w:pStyle w:val="FirstParagraph"/>
      </w:pPr>
      <w:r>
        <w:t>IPFLang’s design patterns address common regulatory calculation structures beyond intellectual property.</w:t>
      </w:r>
    </w:p>
    <w:p w14:paraId="7BB173E9" w14:textId="77777777" w:rsidR="00AE42C0"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60" w:name="limitations"/>
      <w:bookmarkEnd w:id="59"/>
      <w:r>
        <w:t>8.3 Limitations</w:t>
      </w:r>
    </w:p>
    <w:p w14:paraId="6ADDC58C" w14:textId="77777777" w:rsidR="00AE42C0" w:rsidRDefault="00000000">
      <w:pPr>
        <w:pStyle w:val="FirstParagraph"/>
      </w:pPr>
      <w:r>
        <w:t xml:space="preserve">Several limitations constrain the current work. Regarding implementation scope, the reference implementation provides only a CLI interface; REST API support would enable broader integration with existing IP management workflows. In terms of jurisdiction </w:t>
      </w:r>
      <w:proofErr w:type="gramStart"/>
      <w:r>
        <w:t>coverage, while</w:t>
      </w:r>
      <w:proofErr w:type="gramEnd"/>
      <w:r>
        <w:t xml:space="preserv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77777777" w:rsidR="00AE42C0" w:rsidRDefault="00000000">
      <w:pPr>
        <w:pStyle w:val="BodyText"/>
      </w:pPr>
      <w:r>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w:t>
      </w:r>
      <w:r>
        <w:lastRenderedPageBreak/>
        <w:t>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61" w:name="conclusions-and-future-work"/>
      <w:bookmarkEnd w:id="57"/>
      <w:bookmarkEnd w:id="60"/>
      <w:r>
        <w:t>9. Conclusions and Future Work</w:t>
      </w:r>
    </w:p>
    <w:p w14:paraId="07D34903" w14:textId="77777777" w:rsidR="00AE42C0" w:rsidRDefault="00000000">
      <w:pPr>
        <w:pStyle w:val="FirstParagraph"/>
      </w:pPr>
      <w:r>
        <w:t>This paper introduced IPFLang,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77777777" w:rsidR="00AE42C0"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6557CDCE" w14:textId="77777777" w:rsidR="00AE42C0" w:rsidRDefault="00000000">
      <w:pPr>
        <w:pStyle w:val="BodyText"/>
      </w:pPr>
      <w:r>
        <w:rPr>
          <w:b/>
          <w:bCs/>
        </w:rPr>
        <w:t>Future work</w:t>
      </w:r>
      <w:r>
        <w:t xml:space="preserve"> 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safety proofs in a proof assistant such as Coq or F*; and (5) </w:t>
      </w:r>
      <w:r>
        <w:rPr>
          <w:b/>
          <w:bCs/>
        </w:rPr>
        <w:t>user studies with IP practitioners to empirically evaluate the readability and usability of the DSL syntax</w:t>
      </w:r>
      <w:r>
        <w:t xml:space="preserve">, </w:t>
      </w:r>
      <w:r>
        <w:lastRenderedPageBreak/>
        <w:t>addressing the current gap between design-based readability claims and empirical validation.</w:t>
      </w:r>
    </w:p>
    <w:p w14:paraId="747F40A8" w14:textId="77777777" w:rsidR="00AE42C0" w:rsidRDefault="00000000">
      <w:pPr>
        <w:pStyle w:val="BodyText"/>
      </w:pPr>
      <w:r>
        <w:t>The open-source implementation is available at https://github.com/vbocan/IPFLang under GPLv3.</w:t>
      </w:r>
    </w:p>
    <w:p w14:paraId="4D7500FD" w14:textId="77777777" w:rsidR="00AE42C0" w:rsidRDefault="00000000" w:rsidP="002E7D11">
      <w:pPr>
        <w:pStyle w:val="Heading1"/>
      </w:pPr>
      <w:bookmarkStart w:id="62" w:name="references"/>
      <w:bookmarkEnd w:id="61"/>
      <w:r>
        <w:t>References</w:t>
      </w:r>
    </w:p>
    <w:p w14:paraId="1CB3C447" w14:textId="1E3A99D8" w:rsidR="00AE42C0" w:rsidRDefault="00000000">
      <w:pPr>
        <w:pStyle w:val="FirstParagraph"/>
      </w:pPr>
      <w:r>
        <w:t xml:space="preserve">[1] United States Patent and Trademark Office, 2025. USPTO Fee Schedule. https://www.uspto.gov/learning-and-resources/fees-and-payment/uspto-fee-schedule (accessed 15 </w:t>
      </w:r>
      <w:r w:rsidR="005F3792">
        <w:t>December 2025</w:t>
      </w:r>
      <w:r>
        <w:t>).</w:t>
      </w:r>
    </w:p>
    <w:p w14:paraId="377D8D84" w14:textId="55C4AD45" w:rsidR="00AE42C0" w:rsidRDefault="00000000">
      <w:pPr>
        <w:pStyle w:val="BodyText"/>
      </w:pPr>
      <w:r>
        <w:t xml:space="preserve">[2] European Patent Office, 2024. EPO Schedule of Fees. https://my.epoline.org/epoline-portal/classic/epoline.Scheduleoffees (accessed 15 </w:t>
      </w:r>
      <w:r w:rsidR="005F3792">
        <w:t>December 2025</w:t>
      </w:r>
      <w:r>
        <w:t>).</w:t>
      </w:r>
    </w:p>
    <w:p w14:paraId="66AAE3DB" w14:textId="0123237E" w:rsidR="00AE42C0" w:rsidRDefault="00000000">
      <w:pPr>
        <w:pStyle w:val="BodyText"/>
      </w:pPr>
      <w:r>
        <w:t xml:space="preserve">[3] Japan Patent Office, 2024. JPO Fee Information. https://www.jpo.go.jp/ (accessed 15 </w:t>
      </w:r>
      <w:r w:rsidR="005F3792">
        <w:t>December 2025</w:t>
      </w:r>
      <w:r>
        <w:t>).</w:t>
      </w:r>
    </w:p>
    <w:p w14:paraId="44F43FC5" w14:textId="188DFFC1" w:rsidR="00AE42C0" w:rsidRDefault="00000000">
      <w:pPr>
        <w:pStyle w:val="BodyText"/>
      </w:pPr>
      <w:r>
        <w:t xml:space="preserve">[4] World Intellectual Property Organization, 2024. WIPO PCT Fee Tables. https://www.wipo.int/ (accessed 15 </w:t>
      </w:r>
      <w:r w:rsidR="005F3792">
        <w:t>December 2025</w:t>
      </w:r>
      <w:r>
        <w:t>).</w:t>
      </w:r>
    </w:p>
    <w:p w14:paraId="693F4207" w14:textId="048E0D2E" w:rsidR="00AE42C0" w:rsidRDefault="00000000">
      <w:pPr>
        <w:pStyle w:val="BodyText"/>
      </w:pPr>
      <w:r>
        <w:t xml:space="preserve">[5] CPA Global (Clarivate), 2024. IP Management Solutions. https://www.cpaglobal.com/ (accessed 15 </w:t>
      </w:r>
      <w:r w:rsidR="005F3792">
        <w:t>December 2025</w:t>
      </w:r>
      <w:r>
        <w:t>).</w:t>
      </w:r>
    </w:p>
    <w:p w14:paraId="3AD5021A" w14:textId="77777777" w:rsidR="00AE42C0"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18BE6714" w14:textId="77777777" w:rsidR="00AE42C0" w:rsidRDefault="00000000">
      <w:pPr>
        <w:pStyle w:val="BodyText"/>
      </w:pPr>
      <w:r>
        <w:t>[7] D. Merigoux, N. Chataing, J. Protzenko, Catala: A Programming Language for the Law, Proc. ACM Program. Lang. 5 (ICFP) (2021) Article 77. https://doi.org/10.1145/3473582.</w:t>
      </w:r>
    </w:p>
    <w:p w14:paraId="5B85369E" w14:textId="7D28EF88" w:rsidR="00AE42C0" w:rsidRDefault="00000000">
      <w:pPr>
        <w:pStyle w:val="BodyText"/>
      </w:pPr>
      <w:r>
        <w:t xml:space="preserve">[8] World Intellectual Property Organization, 2023. WIPO ST.96 - Processing of IP Information using XML. https://www.wipo.int/standards/en/st96.html (accessed 15 </w:t>
      </w:r>
      <w:r w:rsidR="005F3792">
        <w:t>December 2025</w:t>
      </w:r>
      <w:r>
        <w:t>).</w:t>
      </w:r>
    </w:p>
    <w:p w14:paraId="208D28C3" w14:textId="39C8306A" w:rsidR="00AE42C0" w:rsidRDefault="00000000">
      <w:pPr>
        <w:pStyle w:val="BodyText"/>
      </w:pPr>
      <w:r>
        <w:t xml:space="preserve">[9] European Patent Office, 2024. EPO Open Patent Services (OPS) API. https://www.epo.org/searching-for-patents/data/web-services/ops.html (accessed 15 </w:t>
      </w:r>
      <w:r w:rsidR="005F3792">
        <w:t>December 2025</w:t>
      </w:r>
      <w:r>
        <w:t>).</w:t>
      </w:r>
    </w:p>
    <w:p w14:paraId="626180C0" w14:textId="77777777" w:rsidR="00AE42C0" w:rsidRDefault="00000000">
      <w:pPr>
        <w:pStyle w:val="BodyText"/>
      </w:pPr>
      <w:r>
        <w:t>[10] T. Hvitved, Contract Formalisation and Modular Implementation of Domain-Specific Languages, PhD Thesis, University of Copenhagen, Denmark, 2011.</w:t>
      </w:r>
    </w:p>
    <w:p w14:paraId="519543A1" w14:textId="77777777" w:rsidR="00AE42C0" w:rsidRDefault="00000000">
      <w:pPr>
        <w:pStyle w:val="BodyText"/>
      </w:pPr>
      <w:r>
        <w:t>[11] A. Kennedy, Types for Units-of-Measure: Theory and Practice, in: Central European Functional Programming School (CEFP 2009), Springer, 2010, pp. 268–305. https://doi.org/10.1007/978-3-642-17685-2_8.</w:t>
      </w:r>
    </w:p>
    <w:p w14:paraId="66505752" w14:textId="33CDAFF6" w:rsidR="00AE42C0" w:rsidRDefault="00000000">
      <w:pPr>
        <w:pStyle w:val="BodyText"/>
      </w:pPr>
      <w:r>
        <w:t xml:space="preserve">[12] OpenFisca Contributors, 2024. OpenFisca: Open-source platform for tax-benefit microsimulation. https://openfisca.org/ (accessed 15 </w:t>
      </w:r>
      <w:r w:rsidR="005F3792">
        <w:t>December 2025</w:t>
      </w:r>
      <w:r>
        <w:t>).</w:t>
      </w:r>
    </w:p>
    <w:p w14:paraId="3332CAD8" w14:textId="713130C4" w:rsidR="00AE42C0" w:rsidRDefault="00000000">
      <w:pPr>
        <w:pStyle w:val="BodyText"/>
      </w:pPr>
      <w:r>
        <w:t xml:space="preserve">[13] Red Hat, 2024. Drools Business Rules Management System. https://www.drools.org/ (accessed 15 </w:t>
      </w:r>
      <w:r w:rsidR="005F3792">
        <w:t>December 2025</w:t>
      </w:r>
      <w:r>
        <w:t>).</w:t>
      </w:r>
    </w:p>
    <w:p w14:paraId="3E9C8315" w14:textId="403FC1D8" w:rsidR="00AE42C0" w:rsidRDefault="00000000">
      <w:pPr>
        <w:pStyle w:val="BodyText"/>
      </w:pPr>
      <w:r>
        <w:lastRenderedPageBreak/>
        <w:t xml:space="preserve">[14] New Zealand Government, 2018. Better Rules for Government Discovery Report. https://www.digital.govt.nz/dmsdocument/95-better-rules-for-government-discovery-report/html (accessed 15 </w:t>
      </w:r>
      <w:r w:rsidR="005F3792">
        <w:t>December 2025</w:t>
      </w:r>
      <w:r>
        <w:t>).</w:t>
      </w:r>
    </w:p>
    <w:p w14:paraId="155D8277" w14:textId="77777777" w:rsidR="00AE42C0" w:rsidRDefault="00000000">
      <w:pPr>
        <w:pStyle w:val="BodyText"/>
      </w:pPr>
      <w:r>
        <w:t>[15] M. Waddington, Rules as Code, IEEE IT Prof. 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77777777" w:rsidR="00AE42C0" w:rsidRDefault="00000000">
      <w:pPr>
        <w:pStyle w:val="BodyText"/>
      </w:pPr>
      <w:r>
        <w:t>[20] D. Orchard, V.-B. Liepelt, H. Eades III, Quantitative Program Reasoning with Graded Modal Types, Proc. ACM Program. Lang. 3 (ICFP) (2019) Article 110. https://doi.org/10.1145/3341714.</w:t>
      </w:r>
    </w:p>
    <w:p w14:paraId="39EBD0BA" w14:textId="77777777" w:rsidR="00AE42C0" w:rsidRDefault="00000000">
      <w:pPr>
        <w:pStyle w:val="BodyText"/>
      </w:pPr>
      <w:r>
        <w:t>[21] J. Mohun, A. Roberts, Cracking the Code: Rulemaking for Humans and Machines, OECD Working Papers on Public Governance, No. 42, OECD Publishing, Paris, 2020. https://doi.org/10.1787/3afe6ba5-en.</w:t>
      </w:r>
    </w:p>
    <w:p w14:paraId="26B332C8" w14:textId="77777777" w:rsidR="00AE42C0" w:rsidRDefault="00000000">
      <w:pPr>
        <w:pStyle w:val="BodyText"/>
      </w:pPr>
      <w:r>
        <w:t>[22] D. Rapson, J. Sheridan, J. Mohun, A. Roberts, Rules as Code for a More Transparent and Efficient Global Economy, Centre for International Governance Innovation (CIGI), Policy Brief No. 187, 2023.</w:t>
      </w:r>
    </w:p>
    <w:p w14:paraId="43AFF9DF" w14:textId="77777777" w:rsidR="00AE42C0" w:rsidRDefault="00000000">
      <w:pPr>
        <w:pStyle w:val="BodyText"/>
      </w:pPr>
      <w:r>
        <w:t>[23] M. Mernik, J. Heering, A.M. Sloane, When and How to Develop Domain-Specific Languages, ACM Comput. Surv. 37 (4) (2005) 316–344. https://doi.org/10.1145/1118890.1118892.</w:t>
      </w:r>
    </w:p>
    <w:p w14:paraId="5111CA56" w14:textId="3261B4E2" w:rsidR="00AE42C0" w:rsidRDefault="00000000">
      <w:pPr>
        <w:pStyle w:val="BodyText"/>
      </w:pPr>
      <w:r>
        <w:t xml:space="preserve">[24] Java Community Process, JSR 354: Money and Currency API, Java Specification Request, 2015. https://jcp.org/en/jsr/detail?id=354 (accessed 15 </w:t>
      </w:r>
      <w:r w:rsidR="005F3792">
        <w:t>December 2025</w:t>
      </w:r>
      <w:r>
        <w:t>).</w:t>
      </w:r>
    </w:p>
    <w:p w14:paraId="328C156B" w14:textId="77777777" w:rsidR="00AE42C0"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 238–252. https://doi.org/10.1145/512950.512973.</w:t>
      </w:r>
    </w:p>
    <w:p w14:paraId="431E6AFC" w14:textId="77777777" w:rsidR="00AE42C0" w:rsidRDefault="00000000">
      <w:pPr>
        <w:pStyle w:val="BodyText"/>
      </w:pPr>
      <w:r>
        <w:t>[26] T. Dardinier, G. Parthasarathy, P. Müller, Verification-Preserving Inlining in Automatic Separation Logic Verifiers, Proc. ACM Program. Lang. 7 (OOPSLA1) (2023) Article 80. https://doi.org/10.1145/3586054.</w:t>
      </w:r>
    </w:p>
    <w:p w14:paraId="3C0CD4DB" w14:textId="77777777" w:rsidR="00AE42C0" w:rsidRDefault="00000000" w:rsidP="002E7D11">
      <w:pPr>
        <w:pStyle w:val="Heading1"/>
      </w:pPr>
      <w:bookmarkStart w:id="63" w:name="author-biography"/>
      <w:bookmarkEnd w:id="62"/>
      <w:r>
        <w:t>Author Biography</w:t>
      </w:r>
    </w:p>
    <w:p w14:paraId="534E9B3E" w14:textId="77777777" w:rsidR="00AE42C0" w:rsidRDefault="00000000">
      <w:pPr>
        <w:pStyle w:val="FirstParagraph"/>
      </w:pPr>
      <w:r>
        <w:rPr>
          <w:b/>
          <w:bCs/>
        </w:rPr>
        <w:t>Valer Bocan, PhD, CSSLP</w:t>
      </w:r>
      <w:r>
        <w:t xml:space="preserve"> is a lecturer and technology researcher at Politehnica University of Timișoara, Romania. He currently serves as director of the national project </w:t>
      </w:r>
      <w:r>
        <w:lastRenderedPageBreak/>
        <w:t>“Innovative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64" w:name="acknowledgments"/>
      <w:bookmarkEnd w:id="63"/>
      <w:r>
        <w:t>Acknowledgments</w:t>
      </w:r>
    </w:p>
    <w:p w14:paraId="39B55B52" w14:textId="77777777" w:rsidR="00AE42C0"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D7D2BBB" w14:textId="77777777" w:rsidR="00AE42C0" w:rsidRDefault="00000000" w:rsidP="002E7D11">
      <w:pPr>
        <w:pStyle w:val="Heading1"/>
      </w:pPr>
      <w:bookmarkStart w:id="65" w:name="data-availability-statement"/>
      <w:bookmarkEnd w:id="64"/>
      <w:r>
        <w:t>Data Availability Statement</w:t>
      </w:r>
    </w:p>
    <w:p w14:paraId="4603A80F" w14:textId="55C8C8E7" w:rsidR="00AE42C0" w:rsidRDefault="00000000">
      <w:pPr>
        <w:pStyle w:val="FirstParagraph"/>
      </w:pPr>
      <w:r>
        <w:t xml:space="preserve">The </w:t>
      </w:r>
      <w:proofErr w:type="spellStart"/>
      <w:r>
        <w:t>IPFLang</w:t>
      </w:r>
      <w:proofErr w:type="spellEnd"/>
      <w:r>
        <w:t xml:space="preserve"> reference implementation, including all example files and test suite, is available under GPLv3 at </w:t>
      </w:r>
      <w:hyperlink r:id="rId32" w:history="1">
        <w:r w:rsidR="002E7D11" w:rsidRPr="00E058E8">
          <w:rPr>
            <w:rStyle w:val="Hyperlink"/>
          </w:rPr>
          <w:t>https://github.com/vbocan/IPFLang</w:t>
        </w:r>
      </w:hyperlink>
      <w:r>
        <w:t>.</w:t>
      </w:r>
    </w:p>
    <w:p w14:paraId="3078EDD5" w14:textId="77777777" w:rsidR="00AE42C0" w:rsidRDefault="00000000" w:rsidP="002E7D11">
      <w:pPr>
        <w:pStyle w:val="Heading1"/>
      </w:pPr>
      <w:bookmarkStart w:id="66" w:name="funding"/>
      <w:bookmarkEnd w:id="65"/>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67" w:name="_Hlk217229947"/>
      <w:bookmarkStart w:id="68" w:name="credit-author-contribution-statement"/>
      <w:bookmarkEnd w:id="66"/>
      <w:proofErr w:type="spellStart"/>
      <w:r>
        <w:t>CRediT</w:t>
      </w:r>
      <w:proofErr w:type="spellEnd"/>
      <w:r>
        <w:t xml:space="preserve"> Author Contribution Statement</w:t>
      </w:r>
    </w:p>
    <w:bookmarkEnd w:id="67"/>
    <w:p w14:paraId="787F647F" w14:textId="0399371A" w:rsidR="00AE42C0" w:rsidRDefault="00000000">
      <w:pPr>
        <w:pStyle w:val="FirstParagraph"/>
      </w:pPr>
      <w:r>
        <w:rPr>
          <w:b/>
          <w:bCs/>
        </w:rPr>
        <w:t>Valer Bocan:</w:t>
      </w:r>
      <w:r>
        <w:t xml:space="preserve"> Conceptualization, Methodology, Software, Validation, Formal analysis, Investigation, Resources, Data curation, Writing - original draft, Writing - </w:t>
      </w:r>
      <w:r w:rsidR="007A0CDA">
        <w:t>7000</w:t>
      </w:r>
      <w:r>
        <w:t>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and edited the content as needed and </w:t>
      </w:r>
      <w:proofErr w:type="gramStart"/>
      <w:r w:rsidRPr="00C44736">
        <w:t>take</w:t>
      </w:r>
      <w:r w:rsidR="002E7D11">
        <w:t>s</w:t>
      </w:r>
      <w:proofErr w:type="gramEnd"/>
      <w:r w:rsidRPr="00C44736">
        <w:t xml:space="preserve"> full responsibility for the content of the publication.</w:t>
      </w:r>
    </w:p>
    <w:p w14:paraId="7C1C8378" w14:textId="77777777" w:rsidR="00AE42C0" w:rsidRDefault="00000000" w:rsidP="002E7D11">
      <w:pPr>
        <w:pStyle w:val="Heading1"/>
      </w:pPr>
      <w:bookmarkStart w:id="69" w:name="declaration-of-competing-interests"/>
      <w:bookmarkEnd w:id="68"/>
      <w:r>
        <w:lastRenderedPageBreak/>
        <w:t>Declaration of Competing Interests</w:t>
      </w:r>
    </w:p>
    <w:p w14:paraId="6CEC90C5" w14:textId="77777777" w:rsidR="00AE42C0" w:rsidRDefault="00000000">
      <w:pPr>
        <w:pStyle w:val="FirstParagraph"/>
      </w:pPr>
      <w:r>
        <w:t xml:space="preserve">The author declares no competing interests. IPFLang </w:t>
      </w:r>
      <w:proofErr w:type="gramStart"/>
      <w:r>
        <w:t>is</w:t>
      </w:r>
      <w:proofErr w:type="gramEnd"/>
      <w:r>
        <w:t xml:space="preserve"> released as open-source software with no commercial affiliations.</w:t>
      </w:r>
      <w:bookmarkEnd w:id="0"/>
      <w:bookmarkEnd w:id="69"/>
    </w:p>
    <w:sectPr w:rsidR="00AE42C0" w:rsidSect="005B1673">
      <w:footerReference w:type="default" r:id="rId33"/>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C26FC" w14:textId="77777777" w:rsidR="00F556EE" w:rsidRDefault="00F556EE" w:rsidP="005B1673">
      <w:pPr>
        <w:spacing w:after="0"/>
      </w:pPr>
      <w:r>
        <w:separator/>
      </w:r>
    </w:p>
  </w:endnote>
  <w:endnote w:type="continuationSeparator" w:id="0">
    <w:p w14:paraId="6301E114" w14:textId="77777777" w:rsidR="00F556EE" w:rsidRDefault="00F556EE"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B0EE6" w14:textId="77777777" w:rsidR="00F556EE" w:rsidRDefault="00F556EE" w:rsidP="005B1673">
      <w:pPr>
        <w:spacing w:after="0"/>
      </w:pPr>
      <w:r>
        <w:separator/>
      </w:r>
    </w:p>
  </w:footnote>
  <w:footnote w:type="continuationSeparator" w:id="0">
    <w:p w14:paraId="787934D4" w14:textId="77777777" w:rsidR="00F556EE" w:rsidRDefault="00F556EE"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B056C"/>
    <w:rsid w:val="000B3E3A"/>
    <w:rsid w:val="00213E7E"/>
    <w:rsid w:val="0024681B"/>
    <w:rsid w:val="002E7D11"/>
    <w:rsid w:val="003352A6"/>
    <w:rsid w:val="00367D71"/>
    <w:rsid w:val="0039012D"/>
    <w:rsid w:val="004B3063"/>
    <w:rsid w:val="00543EC1"/>
    <w:rsid w:val="005901F0"/>
    <w:rsid w:val="005B1673"/>
    <w:rsid w:val="005F3792"/>
    <w:rsid w:val="00690442"/>
    <w:rsid w:val="006E0BB8"/>
    <w:rsid w:val="00765FB5"/>
    <w:rsid w:val="007A0CDA"/>
    <w:rsid w:val="007E0509"/>
    <w:rsid w:val="00833F9B"/>
    <w:rsid w:val="008602BD"/>
    <w:rsid w:val="00914211"/>
    <w:rsid w:val="0093056B"/>
    <w:rsid w:val="00A72313"/>
    <w:rsid w:val="00A858E8"/>
    <w:rsid w:val="00AE42C0"/>
    <w:rsid w:val="00B044D9"/>
    <w:rsid w:val="00B44D06"/>
    <w:rsid w:val="00B66F12"/>
    <w:rsid w:val="00BA0017"/>
    <w:rsid w:val="00BE49E0"/>
    <w:rsid w:val="00C44736"/>
    <w:rsid w:val="00CE294B"/>
    <w:rsid w:val="00D81084"/>
    <w:rsid w:val="00D91184"/>
    <w:rsid w:val="00E13A48"/>
    <w:rsid w:val="00E50823"/>
    <w:rsid w:val="00EB5DA1"/>
    <w:rsid w:val="00F556EE"/>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microsoft.com/office/2007/relationships/diagramDrawing" Target="diagrams/drawing3.xm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Colors" Target="diagrams/colors3.xm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image" Target="media/image14.png"/><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diagramQuickStyle" Target="diagrams/quickStyle3.xml"/><Relationship Id="rId32" Type="http://schemas.openxmlformats.org/officeDocument/2006/relationships/hyperlink" Target="https://github.com/vbocan/IPFLang" TargetMode="Externa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Layout" Target="diagrams/layout3.xml"/><Relationship Id="rId28" Type="http://schemas.openxmlformats.org/officeDocument/2006/relationships/diagramLayout" Target="diagrams/layout4.xml"/><Relationship Id="rId10" Type="http://schemas.openxmlformats.org/officeDocument/2006/relationships/diagramData" Target="diagrams/data1.xml"/><Relationship Id="rId19" Type="http://schemas.microsoft.com/office/2007/relationships/diagramDrawing" Target="diagrams/drawing2.xml"/><Relationship Id="rId31" Type="http://schemas.microsoft.com/office/2007/relationships/diagramDrawing" Target="diagrams/drawing4.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theme" Target="theme/theme1.xml"/><Relationship Id="rId8" Type="http://schemas.openxmlformats.org/officeDocument/2006/relationships/hyperlink" Target="mailto:valer.bocan@upt.ro"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1</Pages>
  <Words>9879</Words>
  <Characters>56312</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25</cp:revision>
  <dcterms:created xsi:type="dcterms:W3CDTF">2025-12-18T05:03:00Z</dcterms:created>
  <dcterms:modified xsi:type="dcterms:W3CDTF">2025-12-21T21:00:00Z</dcterms:modified>
</cp:coreProperties>
</file>