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7D0EBB73"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0A6B81C1" w14:textId="77777777" w:rsidR="00AE42C0" w:rsidRDefault="00000000">
      <w:pPr>
        <w:pStyle w:val="Heading2"/>
      </w:pPr>
      <w:bookmarkStart w:id="1" w:name="abstract"/>
      <w:r>
        <w:t>Abstract</w:t>
      </w:r>
    </w:p>
    <w:p w14:paraId="595D6D74" w14:textId="77777777" w:rsidR="00AE42C0" w:rsidRDefault="00000000">
      <w:pPr>
        <w:pStyle w:val="FirstParagraph"/>
      </w:pPr>
      <w:r>
        <w:t xml:space="preserve">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703CD8A6" w14:textId="77777777" w:rsidR="00AE42C0"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489459AA" w14:textId="77777777" w:rsidR="00AE42C0" w:rsidRDefault="00000000">
      <w:pPr>
        <w:pStyle w:val="Heading2"/>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pPr>
        <w:pStyle w:val="Heading2"/>
      </w:pPr>
      <w:bookmarkStart w:id="3" w:name="introduction"/>
      <w:bookmarkEnd w:id="2"/>
      <w:r>
        <w:lastRenderedPageBreak/>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w:t>
      </w:r>
      <w:r>
        <w:lastRenderedPageBreak/>
        <w:t>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This paper presents IPFLang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lastRenderedPageBreak/>
        <w:t>Reference Implementation</w:t>
      </w:r>
      <w:r>
        <w:t xml:space="preserve"> (Section 6): An open-source command-line tool released under GPLv3 demonstrating IPFLang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pPr>
        <w:pStyle w:val="Heading2"/>
      </w:pPr>
      <w:bookmarkStart w:id="8" w:name="related-work-and-standards-landscape"/>
      <w:bookmarkEnd w:id="3"/>
      <w:bookmarkEnd w:id="7"/>
      <w:r>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lastRenderedPageBreak/>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7777777" w:rsidR="00AE42C0"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77777777" w:rsidR="00AE42C0"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77777777" w:rsidR="00AE42C0"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20F9BABB" w14:textId="77777777" w:rsidR="00AE42C0"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77D6EC7" w14:textId="77777777" w:rsidR="00AE42C0" w:rsidRDefault="00000000">
      <w:pPr>
        <w:pStyle w:val="BodyText"/>
      </w:pPr>
      <w:r>
        <w:lastRenderedPageBreak/>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IPFLang</w:t>
            </w:r>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LegalRuleML</w:t>
            </w:r>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r w:rsidRPr="00D81084">
              <w:rPr>
                <w:sz w:val="18"/>
                <w:szCs w:val="18"/>
              </w:rPr>
              <w:t>OpenFisca</w:t>
            </w:r>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6134493A" w:rsidR="00AE42C0" w:rsidRDefault="00D81084" w:rsidP="00D81084">
      <w:pPr>
        <w:pStyle w:val="Caption"/>
      </w:pPr>
      <w:r>
        <w:t xml:space="preserve">Table </w:t>
      </w:r>
      <w:fldSimple w:instr=" SEQ Table \* ARABIC ">
        <w:r>
          <w:rPr>
            <w:noProof/>
          </w:rPr>
          <w:t>1</w:t>
        </w:r>
      </w:fldSimple>
      <w:r>
        <w:t xml:space="preserve">- </w:t>
      </w:r>
      <w:r>
        <w:rPr>
          <w:iCs/>
        </w:rPr>
        <w:t>Comparison of legal DSLs and rules engines</w:t>
      </w:r>
    </w:p>
    <w:p w14:paraId="75421133" w14:textId="77777777" w:rsidR="00AE42C0" w:rsidRDefault="00000000">
      <w:pPr>
        <w:pStyle w:val="BodyText"/>
      </w:pPr>
      <w:r>
        <w:lastRenderedPageBreak/>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pPr>
        <w:pStyle w:val="Heading2"/>
      </w:pPr>
      <w:bookmarkStart w:id="12" w:name="ipflang-language-specification"/>
      <w:bookmarkEnd w:id="8"/>
      <w:bookmarkEnd w:id="11"/>
      <w:r>
        <w:t>3. IPFLang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lastRenderedPageBreak/>
        <w:t>3.2 Language Syntax Overview</w:t>
      </w:r>
    </w:p>
    <w:p w14:paraId="2392353E" w14:textId="77777777"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12EC337" w14:textId="66016D75" w:rsidR="00833F9B" w:rsidRDefault="00833F9B" w:rsidP="00833F9B">
      <w:pPr>
        <w:pStyle w:val="Caption"/>
      </w:pPr>
      <w:r>
        <w:t xml:space="preserve">Figure </w:t>
      </w:r>
      <w:fldSimple w:instr=" SEQ Figure \* ARABIC ">
        <w:r>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'&lt;VersionId&gt;'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lastRenderedPageBreak/>
        <w:t>3.4 Input Type System</w:t>
      </w:r>
    </w:p>
    <w:p w14:paraId="79B6E623" w14:textId="77777777" w:rsidR="00AE42C0" w:rsidRDefault="00000000">
      <w:pPr>
        <w:pStyle w:val="FirstParagraph"/>
      </w:pPr>
      <w:r>
        <w:t xml:space="preserve">IPFLang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5CB41E37" w14:textId="77777777" w:rsidR="00AE42C0" w:rsidRDefault="00000000">
      <w:pPr>
        <w:pStyle w:val="Heading4"/>
      </w:pPr>
      <w:bookmarkStart w:id="18" w:name="multilist-multi-choice-enumeration"/>
      <w:bookmarkEnd w:id="17"/>
      <w:r>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gramStart"/>
      <w:r>
        <w:rPr>
          <w:rStyle w:val="VerbatimChar"/>
        </w:rPr>
        <w:t>Countries!COUNT</w:t>
      </w:r>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lastRenderedPageBreak/>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YearsSinceFiling AS </w:t>
      </w:r>
      <w:proofErr w:type="gramStart"/>
      <w:r>
        <w:rPr>
          <w:rStyle w:val="VerbatimChar"/>
        </w:rPr>
        <w:t>FilingDate!YEARSTONOW</w:t>
      </w:r>
      <w:proofErr w:type="gramEnd"/>
    </w:p>
    <w:p w14:paraId="26ED71BE" w14:textId="77777777" w:rsidR="00AE42C0" w:rsidRDefault="00000000">
      <w:pPr>
        <w:pStyle w:val="Heading4"/>
      </w:pPr>
      <w:bookmarkStart w:id="22" w:name="amount-currency-aware-monetary-input"/>
      <w:bookmarkEnd w:id="21"/>
      <w:r>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&lt;fee_name&gt;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lastRenderedPageBreak/>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3F9F6029" w14:textId="77777777" w:rsidR="00AE42C0" w:rsidRDefault="00000000">
      <w:pPr>
        <w:pStyle w:val="FirstParagraph"/>
      </w:pPr>
      <w:r>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r>
        <w:t>IPFLang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r>
        <w:t>IPFLang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lastRenderedPageBreak/>
        <w:t>Parent (EPO base):</w:t>
      </w:r>
    </w:p>
    <w:p w14:paraId="21091B08" w14:textId="77777777" w:rsidR="00AE42C0" w:rsidRDefault="00000000">
      <w:pPr>
        <w:pStyle w:val="SourceCode"/>
      </w:pPr>
      <w:r>
        <w:rPr>
          <w:rStyle w:val="VerbatimChar"/>
        </w:rPr>
        <w:t>COMPUTE FEE FilingFee</w:t>
      </w:r>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0&lt;EUR&gt; IF NeedsTranslation EQ FALSE</w:t>
      </w:r>
      <w:r>
        <w:br/>
      </w:r>
      <w:r>
        <w:rPr>
          <w:rStyle w:val="VerbatimChar"/>
        </w:rPr>
        <w:t>ENDCOMPUTE</w:t>
      </w:r>
    </w:p>
    <w:p w14:paraId="55D69B5B" w14:textId="77777777" w:rsidR="00AE42C0" w:rsidRDefault="00000000">
      <w:pPr>
        <w:pStyle w:val="FirstParagraph"/>
      </w:pPr>
      <w:r>
        <w:t>Composition enables significant code reuse between related jurisdictions, simplifies maintenance when base fees change, and maintains clear traceability of fee origins.</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77777777" w:rsidR="00AE42C0" w:rsidRPr="0039012D" w:rsidRDefault="00000000">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&lt;input_definition&gt;*</w:t>
      </w:r>
      <w:r w:rsidRPr="0039012D">
        <w:rPr>
          <w:sz w:val="20"/>
          <w:szCs w:val="20"/>
        </w:rPr>
        <w:br/>
      </w:r>
      <w:r w:rsidRPr="0039012D">
        <w:rPr>
          <w:rStyle w:val="VerbatimChar"/>
          <w:sz w:val="18"/>
          <w:szCs w:val="20"/>
        </w:rPr>
        <w:t xml:space="preserve">                           &lt;fee_computation&gt;+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{&lt;any_char&gt;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Pr="0039012D">
        <w:rPr>
          <w:rStyle w:val="VerbatimChar"/>
          <w:sz w:val="18"/>
          <w:szCs w:val="20"/>
        </w:rPr>
        <w:t>&lt;input_definition&gt;     ::= "DEFINE" &lt;input_type&gt; &lt;identifier&gt; "AS" &lt;string&gt;</w:t>
      </w:r>
      <w:r w:rsidRPr="0039012D">
        <w:rPr>
          <w:sz w:val="20"/>
          <w:szCs w:val="20"/>
        </w:rPr>
        <w:br/>
      </w:r>
      <w:r w:rsidRPr="0039012D">
        <w:rPr>
          <w:rStyle w:val="VerbatimChar"/>
          <w:sz w:val="18"/>
          <w:szCs w:val="20"/>
        </w:rPr>
        <w:t xml:space="preserve">                           ["GROUP" &lt;identifier&gt;] &lt;type_specifics&gt;</w:t>
      </w:r>
      <w:r w:rsidRPr="0039012D">
        <w:rPr>
          <w:sz w:val="20"/>
          <w:szCs w:val="20"/>
        </w:rPr>
        <w:br/>
      </w:r>
      <w:r w:rsidRPr="0039012D">
        <w:rPr>
          <w:rStyle w:val="VerbatimChar"/>
          <w:sz w:val="18"/>
          <w:szCs w:val="20"/>
        </w:rPr>
        <w:t xml:space="preserve">                           ["DEFAULT" &lt;default_value&gt;] "ENDDEFINE"</w:t>
      </w:r>
      <w:r w:rsidRPr="0039012D">
        <w:rPr>
          <w:sz w:val="20"/>
          <w:szCs w:val="20"/>
        </w:rPr>
        <w:br/>
      </w:r>
      <w:r w:rsidRPr="0039012D">
        <w:rPr>
          <w:sz w:val="20"/>
          <w:szCs w:val="20"/>
        </w:rPr>
        <w:br/>
      </w:r>
      <w:r w:rsidRPr="0039012D">
        <w:rPr>
          <w:rStyle w:val="VerbatimChar"/>
          <w:sz w:val="18"/>
          <w:szCs w:val="20"/>
        </w:rPr>
        <w:t>&lt;input_type&gt;           ::= "LIST" | "MULTILIST" | "NUMBER" | "BOOLEAN" | "DATE" | "AMOUNT"</w:t>
      </w:r>
      <w:r w:rsidRPr="0039012D">
        <w:rPr>
          <w:sz w:val="20"/>
          <w:szCs w:val="20"/>
        </w:rPr>
        <w:br/>
      </w:r>
      <w:r w:rsidRPr="0039012D">
        <w:rPr>
          <w:sz w:val="20"/>
          <w:szCs w:val="20"/>
        </w:rPr>
        <w:br/>
      </w:r>
      <w:r w:rsidRPr="0039012D">
        <w:rPr>
          <w:rStyle w:val="VerbatimChar"/>
          <w:sz w:val="18"/>
          <w:szCs w:val="20"/>
        </w:rPr>
        <w:t>&lt;type_specifics&gt;       ::= &lt;choices&gt; | &lt;numeric_constraint&gt; | &lt;date_constraint&gt;</w:t>
      </w:r>
      <w:r w:rsidRPr="0039012D">
        <w:rPr>
          <w:sz w:val="20"/>
          <w:szCs w:val="20"/>
        </w:rPr>
        <w:br/>
      </w:r>
      <w:r w:rsidRPr="0039012D">
        <w:rPr>
          <w:rStyle w:val="VerbatimChar"/>
          <w:sz w:val="18"/>
          <w:szCs w:val="20"/>
        </w:rPr>
        <w:t xml:space="preserve">                         | &lt;currency_spec&gt; | ε</w:t>
      </w:r>
      <w:r w:rsidRPr="0039012D">
        <w:rPr>
          <w:sz w:val="20"/>
          <w:szCs w:val="20"/>
        </w:rPr>
        <w:br/>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sz w:val="20"/>
          <w:szCs w:val="20"/>
        </w:rPr>
        <w:br/>
      </w:r>
      <w:r w:rsidRPr="0039012D">
        <w:rPr>
          <w:rStyle w:val="VerbatimChar"/>
          <w:sz w:val="18"/>
          <w:szCs w:val="20"/>
        </w:rPr>
        <w:t>&lt;numeric_constraint&gt;   ::= "BETWEEN" &lt;number&gt; "AND" &lt;number&gt;</w:t>
      </w:r>
      <w:r w:rsidRPr="0039012D">
        <w:rPr>
          <w:sz w:val="20"/>
          <w:szCs w:val="20"/>
        </w:rPr>
        <w:br/>
      </w:r>
      <w:r w:rsidRPr="0039012D">
        <w:rPr>
          <w:rStyle w:val="VerbatimChar"/>
          <w:sz w:val="18"/>
          <w:szCs w:val="20"/>
        </w:rPr>
        <w:t>&lt;date_constraint&gt;      ::= "BETWEEN" &lt;date&gt; "AND" (&lt;date&gt; | "TODAY")</w:t>
      </w:r>
      <w:r w:rsidRPr="0039012D">
        <w:rPr>
          <w:sz w:val="20"/>
          <w:szCs w:val="20"/>
        </w:rPr>
        <w:br/>
      </w:r>
      <w:r w:rsidRPr="0039012D">
        <w:rPr>
          <w:rStyle w:val="VerbatimChar"/>
          <w:sz w:val="18"/>
          <w:szCs w:val="20"/>
        </w:rPr>
        <w:t>&lt;currency_spec&gt;        ::= "CURRENCY" &lt;currency_code&gt;</w:t>
      </w:r>
      <w:r w:rsidRPr="0039012D">
        <w:rPr>
          <w:sz w:val="20"/>
          <w:szCs w:val="20"/>
        </w:rPr>
        <w:br/>
      </w:r>
      <w:r w:rsidRPr="0039012D">
        <w:rPr>
          <w:sz w:val="20"/>
          <w:szCs w:val="20"/>
        </w:rPr>
        <w:br/>
      </w:r>
      <w:r w:rsidRPr="0039012D">
        <w:rPr>
          <w:rStyle w:val="VerbatimChar"/>
          <w:sz w:val="18"/>
          <w:szCs w:val="20"/>
        </w:rPr>
        <w:t>&lt;default_value&gt;        ::= &lt;number&gt; | &lt;identifier&gt; | &lt;boolean_literal&gt; | &lt;date&gt;</w:t>
      </w:r>
      <w:r w:rsidRPr="0039012D">
        <w:rPr>
          <w:sz w:val="20"/>
          <w:szCs w:val="20"/>
        </w:rPr>
        <w:br/>
      </w:r>
      <w:r w:rsidRPr="0039012D">
        <w:rPr>
          <w:rStyle w:val="VerbatimChar"/>
          <w:sz w:val="18"/>
          <w:szCs w:val="20"/>
        </w:rPr>
        <w:t xml:space="preserve">                         | &lt;currency_literal&gt; | &lt;identifier_list&gt;</w:t>
      </w:r>
      <w:r w:rsidRPr="0039012D">
        <w:rPr>
          <w:sz w:val="20"/>
          <w:szCs w:val="20"/>
        </w:rPr>
        <w:br/>
      </w:r>
      <w:r w:rsidRPr="0039012D">
        <w:rPr>
          <w:rStyle w:val="VerbatimChar"/>
          <w:sz w:val="18"/>
          <w:szCs w:val="20"/>
        </w:rPr>
        <w:t>&lt;identifier_list&gt;      ::= &lt;identifier&gt; ("," &lt;identifier&gt;)*</w:t>
      </w:r>
      <w:r w:rsidRPr="0039012D">
        <w:rPr>
          <w:sz w:val="20"/>
          <w:szCs w:val="20"/>
        </w:rPr>
        <w:br/>
      </w:r>
      <w:r w:rsidRPr="0039012D">
        <w:rPr>
          <w:rStyle w:val="VerbatimChar"/>
          <w:sz w:val="18"/>
          <w:szCs w:val="20"/>
        </w:rPr>
        <w:t>&lt;boolean_literal&gt;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Pr="0039012D">
        <w:rPr>
          <w:rStyle w:val="VerbatimChar"/>
          <w:sz w:val="18"/>
          <w:szCs w:val="20"/>
        </w:rPr>
        <w:lastRenderedPageBreak/>
        <w:t>&lt;fee_computation&gt;      ::= "COMPUTE" "FEE" &lt;identifier&gt; ["OPTIONAL"]</w:t>
      </w:r>
      <w:r w:rsidRPr="0039012D">
        <w:rPr>
          <w:sz w:val="20"/>
          <w:szCs w:val="20"/>
        </w:rPr>
        <w:br/>
      </w:r>
      <w:r w:rsidRPr="0039012D">
        <w:rPr>
          <w:rStyle w:val="VerbatimChar"/>
          <w:sz w:val="18"/>
          <w:szCs w:val="20"/>
        </w:rPr>
        <w:t xml:space="preserve">                           &lt;let_statement&gt;* &lt;case_or_yield&gt;*</w:t>
      </w:r>
      <w:r w:rsidRPr="0039012D">
        <w:rPr>
          <w:sz w:val="20"/>
          <w:szCs w:val="20"/>
        </w:rPr>
        <w:br/>
      </w:r>
      <w:r w:rsidRPr="0039012D">
        <w:rPr>
          <w:rStyle w:val="VerbatimChar"/>
          <w:sz w:val="18"/>
          <w:szCs w:val="20"/>
        </w:rPr>
        <w:t xml:space="preserve">                           "ENDCOMPUTE"</w:t>
      </w:r>
      <w:r w:rsidRPr="0039012D">
        <w:rPr>
          <w:sz w:val="20"/>
          <w:szCs w:val="20"/>
        </w:rPr>
        <w:br/>
      </w:r>
      <w:r w:rsidRPr="0039012D">
        <w:rPr>
          <w:sz w:val="20"/>
          <w:szCs w:val="20"/>
        </w:rPr>
        <w:br/>
      </w:r>
      <w:r w:rsidRPr="0039012D">
        <w:rPr>
          <w:rStyle w:val="VerbatimChar"/>
          <w:sz w:val="18"/>
          <w:szCs w:val="20"/>
        </w:rPr>
        <w:t>&lt;let_statement&gt;        ::= "LET" &lt;identifier&gt; "AS" &lt;expression&gt;</w:t>
      </w:r>
      <w:r w:rsidRPr="0039012D">
        <w:rPr>
          <w:sz w:val="20"/>
          <w:szCs w:val="20"/>
        </w:rPr>
        <w:br/>
      </w:r>
      <w:r w:rsidRPr="0039012D">
        <w:rPr>
          <w:sz w:val="20"/>
          <w:szCs w:val="20"/>
        </w:rPr>
        <w:br/>
      </w:r>
      <w:r w:rsidRPr="0039012D">
        <w:rPr>
          <w:rStyle w:val="VerbatimChar"/>
          <w:sz w:val="18"/>
          <w:szCs w:val="20"/>
        </w:rPr>
        <w:t>&lt;case_or_yield&gt;        ::= &lt;case_block&gt; | &lt;yield_statement&gt;</w:t>
      </w:r>
      <w:r w:rsidRPr="0039012D">
        <w:rPr>
          <w:sz w:val="20"/>
          <w:szCs w:val="20"/>
        </w:rPr>
        <w:br/>
      </w:r>
      <w:r w:rsidRPr="0039012D">
        <w:rPr>
          <w:rStyle w:val="VerbatimChar"/>
          <w:sz w:val="18"/>
          <w:szCs w:val="20"/>
        </w:rPr>
        <w:t>&lt;case_block&gt;           ::= "CASE" &lt;condition&gt; "AS" &lt;yield_statement&gt;+ "ENDCASE"</w:t>
      </w:r>
      <w:r w:rsidRPr="0039012D">
        <w:rPr>
          <w:sz w:val="20"/>
          <w:szCs w:val="20"/>
        </w:rPr>
        <w:br/>
      </w:r>
      <w:r w:rsidRPr="0039012D">
        <w:rPr>
          <w:rStyle w:val="VerbatimChar"/>
          <w:sz w:val="18"/>
          <w:szCs w:val="20"/>
        </w:rPr>
        <w:t>&lt;yield_statement&gt;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&lt;verify_complete&gt; | &lt;verify_monotonic&gt;</w:t>
      </w:r>
      <w:r w:rsidRPr="0039012D">
        <w:rPr>
          <w:sz w:val="20"/>
          <w:szCs w:val="20"/>
        </w:rPr>
        <w:br/>
      </w:r>
      <w:r w:rsidRPr="0039012D">
        <w:rPr>
          <w:rStyle w:val="VerbatimChar"/>
          <w:sz w:val="18"/>
          <w:szCs w:val="20"/>
        </w:rPr>
        <w:t>&lt;verify_complete&gt;      ::= "VERIFY" "COMPLETE" "FEE" &lt;identifier&gt;</w:t>
      </w:r>
      <w:r w:rsidRPr="0039012D">
        <w:rPr>
          <w:sz w:val="20"/>
          <w:szCs w:val="20"/>
        </w:rPr>
        <w:br/>
      </w:r>
      <w:r w:rsidRPr="0039012D">
        <w:rPr>
          <w:rStyle w:val="VerbatimChar"/>
          <w:sz w:val="18"/>
          <w:szCs w:val="20"/>
        </w:rPr>
        <w:t>&lt;verify_monotonic&gt;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"NonDecreasing" | "NonIncreasing"</w:t>
      </w:r>
      <w:r w:rsidRPr="0039012D">
        <w:rPr>
          <w:sz w:val="20"/>
          <w:szCs w:val="20"/>
        </w:rPr>
        <w:br/>
      </w:r>
      <w:r w:rsidRPr="0039012D">
        <w:rPr>
          <w:rStyle w:val="VerbatimChar"/>
          <w:sz w:val="18"/>
          <w:szCs w:val="20"/>
        </w:rPr>
        <w:t xml:space="preserve">                         | "StrictlyIncreasing" | "StrictlyDecreasing"</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&lt;currency_literal&gt; | &lt;identifier&gt;</w:t>
      </w:r>
      <w:r w:rsidRPr="0039012D">
        <w:rPr>
          <w:sz w:val="20"/>
          <w:szCs w:val="20"/>
        </w:rPr>
        <w:br/>
      </w:r>
      <w:r w:rsidRPr="0039012D">
        <w:rPr>
          <w:rStyle w:val="VerbatimChar"/>
          <w:sz w:val="18"/>
          <w:szCs w:val="20"/>
        </w:rPr>
        <w:t xml:space="preserve">                         | &lt;property_access&gt; | &lt;function_call&gt; | "(" &lt;expression&gt; ")"</w:t>
      </w:r>
      <w:r w:rsidRPr="0039012D">
        <w:rPr>
          <w:sz w:val="20"/>
          <w:szCs w:val="20"/>
        </w:rPr>
        <w:br/>
      </w:r>
      <w:r w:rsidRPr="0039012D">
        <w:rPr>
          <w:sz w:val="20"/>
          <w:szCs w:val="20"/>
        </w:rPr>
        <w:br/>
      </w:r>
      <w:r w:rsidRPr="0039012D">
        <w:rPr>
          <w:rStyle w:val="VerbatimChar"/>
          <w:sz w:val="18"/>
          <w:szCs w:val="20"/>
        </w:rPr>
        <w:t>&lt;currency_literal&gt;     ::= &lt;number&gt; "&lt;" &lt;currency_code&gt; "&gt;"</w:t>
      </w:r>
      <w:r w:rsidRPr="0039012D">
        <w:rPr>
          <w:sz w:val="20"/>
          <w:szCs w:val="20"/>
        </w:rPr>
        <w:br/>
      </w:r>
      <w:r w:rsidRPr="0039012D">
        <w:rPr>
          <w:rStyle w:val="VerbatimChar"/>
          <w:sz w:val="18"/>
          <w:szCs w:val="20"/>
        </w:rPr>
        <w:t>&lt;property_access&gt;      ::= &lt;identifier&gt; "!" &lt;property_name&gt;</w:t>
      </w:r>
      <w:r w:rsidRPr="0039012D">
        <w:rPr>
          <w:sz w:val="20"/>
          <w:szCs w:val="20"/>
        </w:rPr>
        <w:br/>
      </w:r>
      <w:r w:rsidRPr="0039012D">
        <w:rPr>
          <w:rStyle w:val="VerbatimChar"/>
          <w:sz w:val="18"/>
          <w:szCs w:val="20"/>
        </w:rPr>
        <w:t>&lt;property_name&gt;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sz w:val="20"/>
          <w:szCs w:val="20"/>
        </w:rPr>
        <w:br/>
      </w:r>
      <w:r w:rsidRPr="0039012D">
        <w:rPr>
          <w:rStyle w:val="VerbatimChar"/>
          <w:sz w:val="18"/>
          <w:szCs w:val="20"/>
        </w:rPr>
        <w:t>&lt;function_call&gt;        ::= ("ROUND" | "FLOOR" | "CEIL") "(" &lt;expression&gt; ")"</w:t>
      </w:r>
      <w:r w:rsidRPr="0039012D">
        <w:rPr>
          <w:sz w:val="20"/>
          <w:szCs w:val="20"/>
        </w:rPr>
        <w:br/>
      </w:r>
      <w:r w:rsidRPr="0039012D">
        <w:rPr>
          <w:rStyle w:val="VerbatimChar"/>
          <w:sz w:val="18"/>
          <w:szCs w:val="20"/>
        </w:rPr>
        <w:t xml:space="preserve">                         | "CONVERT" "(" &lt;expression&gt; "," &lt;currency_code&gt; "," &lt;currency_code&gt;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&lt;or_condition&gt;</w:t>
      </w:r>
      <w:r w:rsidRPr="0039012D">
        <w:rPr>
          <w:sz w:val="20"/>
          <w:szCs w:val="20"/>
        </w:rPr>
        <w:br/>
      </w:r>
      <w:r w:rsidRPr="0039012D">
        <w:rPr>
          <w:rStyle w:val="VerbatimChar"/>
          <w:sz w:val="18"/>
          <w:szCs w:val="20"/>
        </w:rPr>
        <w:t>&lt;or_condition&gt;         ::= &lt;and_condition&gt; ("OR" &lt;and_condition&gt;)*</w:t>
      </w:r>
      <w:r w:rsidRPr="0039012D">
        <w:rPr>
          <w:sz w:val="20"/>
          <w:szCs w:val="20"/>
        </w:rPr>
        <w:br/>
      </w:r>
      <w:r w:rsidRPr="0039012D">
        <w:rPr>
          <w:rStyle w:val="VerbatimChar"/>
          <w:sz w:val="18"/>
          <w:szCs w:val="20"/>
        </w:rPr>
        <w:t>&lt;and_condition&gt;        ::= &lt;primary_condition&gt; ("AND" &lt;primary_condition&gt;)*</w:t>
      </w:r>
      <w:r w:rsidRPr="0039012D">
        <w:rPr>
          <w:sz w:val="20"/>
          <w:szCs w:val="20"/>
        </w:rPr>
        <w:br/>
      </w:r>
      <w:r w:rsidRPr="0039012D">
        <w:rPr>
          <w:rStyle w:val="VerbatimChar"/>
          <w:sz w:val="18"/>
          <w:szCs w:val="20"/>
        </w:rPr>
        <w:t>&lt;primary_condition&gt;    ::= &lt;expression&gt; &lt;comparison_op&gt;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&lt;comparison_op&gt;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{&lt;any_char&gt; - "'"} "'"</w:t>
      </w:r>
      <w:r w:rsidRPr="0039012D">
        <w:rPr>
          <w:sz w:val="20"/>
          <w:szCs w:val="20"/>
        </w:rPr>
        <w:br/>
      </w:r>
      <w:r w:rsidRPr="0039012D">
        <w:rPr>
          <w:rStyle w:val="VerbatimChar"/>
          <w:sz w:val="18"/>
          <w:szCs w:val="20"/>
        </w:rPr>
        <w:t>&lt;currency_code&gt;        ::= &lt;upper_letter&gt; &lt;upper_letter&gt; &lt;upper_letter&gt;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&lt;upper_letter&gt;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pPr>
        <w:pStyle w:val="Heading2"/>
      </w:pPr>
      <w:bookmarkStart w:id="29" w:name="type-system-and-static-verification"/>
      <w:bookmarkEnd w:id="12"/>
      <w:bookmarkEnd w:id="28"/>
      <w:r>
        <w:lastRenderedPageBreak/>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r>
        <w:t xml:space="preserve">IPFLang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5F8432F" w14:textId="436FD52A" w:rsidR="007E0509" w:rsidRDefault="007E0509" w:rsidP="007E0509">
      <w:pPr>
        <w:pStyle w:val="Caption"/>
      </w:pPr>
      <w:bookmarkStart w:id="32" w:name="_Ref217032738"/>
      <w:r>
        <w:t xml:space="preserve">Figure </w:t>
      </w:r>
      <w:fldSimple w:instr=" SEQ Figure \* ARABIC ">
        <w:r>
          <w:rPr>
            <w:noProof/>
          </w:rPr>
          <w:t>2</w:t>
        </w:r>
      </w:fldSimple>
      <w:bookmarkEnd w:id="32"/>
      <w:r>
        <w:t xml:space="preserve"> – </w:t>
      </w:r>
      <w:proofErr w:type="spellStart"/>
      <w:r>
        <w:t>IPFLang</w:t>
      </w:r>
      <w:proofErr w:type="spellEnd"/>
      <w:r>
        <w:t xml:space="preserve"> </w:t>
      </w:r>
      <w:r w:rsidR="00B66F12">
        <w:t>type hierarchy and currency typing rules</w:t>
      </w:r>
    </w:p>
    <w:p w14:paraId="4F93FE7E" w14:textId="57054ACA" w:rsidR="00AE42C0" w:rsidRDefault="007E0509">
      <w:pPr>
        <w:pStyle w:val="FirstParagraph"/>
      </w:pPr>
      <w:r>
        <w:fldChar w:fldCharType="begin"/>
      </w:r>
      <w:r>
        <w:instrText xml:space="preserve"> REF _Ref217032738 \h </w:instrText>
      </w:r>
      <w:r>
        <w:fldChar w:fldCharType="separate"/>
      </w:r>
      <w:r>
        <w:t xml:space="preserve">Figure </w:t>
      </w:r>
      <w:r>
        <w:rPr>
          <w:noProof/>
        </w:rPr>
        <w:t>2</w:t>
      </w:r>
      <w:r>
        <w:fldChar w:fldCharType="end"/>
      </w:r>
      <w:r>
        <w:t xml:space="preserve"> shows the </w:t>
      </w:r>
      <w:proofErr w:type="gramStart"/>
      <w:r>
        <w:t>type</w:t>
      </w:r>
      <w:proofErr w:type="gramEnd"/>
      <w:r>
        <w:t xml:space="preserve"> language which extends basic types with currency-parameterized amounts:</w:t>
      </w:r>
    </w:p>
    <w:p w14:paraId="7B9708CD" w14:textId="77777777" w:rsidR="00AE42C0" w:rsidRPr="007E0509" w:rsidRDefault="00000000">
      <w:pPr>
        <w:pStyle w:val="BodyText"/>
        <w:rPr>
          <w:rFonts w:ascii="Consolas" w:hAnsi="Consolas"/>
          <w:sz w:val="22"/>
          <w:szCs w:val="22"/>
        </w:rPr>
      </w:pPr>
      <w:r w:rsidRPr="007E0509">
        <w:rPr>
          <w:rFonts w:ascii="Consolas" w:hAnsi="Consolas"/>
          <w:sz w:val="22"/>
          <w:szCs w:val="22"/>
        </w:rPr>
        <w:t xml:space="preserve">  </w:t>
      </w:r>
      <w:proofErr w:type="gramStart"/>
      <w:r w:rsidRPr="007E0509">
        <w:rPr>
          <w:rFonts w:ascii="Consolas" w:hAnsi="Consolas"/>
          <w:sz w:val="22"/>
          <w:szCs w:val="22"/>
        </w:rPr>
        <w:t>τ ::=</w:t>
      </w:r>
      <w:proofErr w:type="gramEnd"/>
      <w:r w:rsidRPr="007E0509">
        <w:rPr>
          <w:rFonts w:ascii="Consolas" w:hAnsi="Consolas"/>
          <w:sz w:val="22"/>
          <w:szCs w:val="22"/>
        </w:rPr>
        <w:t xml:space="preserve"> Num | Bool | Sym | Date | SymList | Amt[c] | α  </w:t>
      </w:r>
    </w:p>
    <w:p w14:paraId="01C24DC1" w14:textId="77777777" w:rsidR="0039012D" w:rsidRDefault="00000000">
      <w:pPr>
        <w:pStyle w:val="BodyText"/>
      </w:pPr>
      <w:r>
        <w:t>where:</w:t>
      </w:r>
    </w:p>
    <w:p w14:paraId="13B83BBB" w14:textId="77777777" w:rsidR="0039012D" w:rsidRDefault="00000000" w:rsidP="0039012D">
      <w:pPr>
        <w:pStyle w:val="BodyText"/>
        <w:numPr>
          <w:ilvl w:val="0"/>
          <w:numId w:val="7"/>
        </w:numPr>
      </w:pPr>
      <w:r>
        <w:rPr>
          <w:rStyle w:val="VerbatimChar"/>
        </w:rPr>
        <w:t>Num</w:t>
      </w:r>
      <w:r>
        <w:t xml:space="preserve"> represents dimensionless numbers</w:t>
      </w:r>
    </w:p>
    <w:p w14:paraId="7C3DD0B6" w14:textId="77777777" w:rsidR="0039012D" w:rsidRDefault="00000000" w:rsidP="0039012D">
      <w:pPr>
        <w:pStyle w:val="BodyText"/>
        <w:numPr>
          <w:ilvl w:val="0"/>
          <w:numId w:val="7"/>
        </w:numPr>
      </w:pPr>
      <w:r>
        <w:rPr>
          <w:rStyle w:val="VerbatimChar"/>
        </w:rPr>
        <w:t>Bool</w:t>
      </w:r>
      <w:r>
        <w:t xml:space="preserve"> represents Boolean values</w:t>
      </w:r>
    </w:p>
    <w:p w14:paraId="3C70A64C" w14:textId="77777777" w:rsidR="0039012D" w:rsidRDefault="00000000" w:rsidP="0039012D">
      <w:pPr>
        <w:pStyle w:val="BodyText"/>
        <w:numPr>
          <w:ilvl w:val="0"/>
          <w:numId w:val="7"/>
        </w:numPr>
      </w:pPr>
      <w:r>
        <w:rPr>
          <w:rStyle w:val="VerbatimChar"/>
        </w:rPr>
        <w:t>Sym</w:t>
      </w:r>
      <w:r>
        <w:t xml:space="preserve"> represents symbolic identifiers (LIST input choices)</w:t>
      </w:r>
    </w:p>
    <w:p w14:paraId="0F28C58A" w14:textId="77777777" w:rsidR="0039012D" w:rsidRDefault="00000000" w:rsidP="0039012D">
      <w:pPr>
        <w:pStyle w:val="BodyText"/>
        <w:numPr>
          <w:ilvl w:val="0"/>
          <w:numId w:val="7"/>
        </w:numPr>
      </w:pPr>
      <w:r>
        <w:rPr>
          <w:rStyle w:val="VerbatimChar"/>
        </w:rPr>
        <w:t>Date</w:t>
      </w:r>
      <w:r>
        <w:t xml:space="preserve"> represents date values</w:t>
      </w:r>
    </w:p>
    <w:p w14:paraId="596A284B" w14:textId="77777777" w:rsidR="0039012D" w:rsidRDefault="00000000" w:rsidP="0039012D">
      <w:pPr>
        <w:pStyle w:val="BodyText"/>
        <w:numPr>
          <w:ilvl w:val="0"/>
          <w:numId w:val="7"/>
        </w:numPr>
      </w:pPr>
      <w:proofErr w:type="spellStart"/>
      <w:r>
        <w:rPr>
          <w:rStyle w:val="VerbatimChar"/>
        </w:rPr>
        <w:t>SymList</w:t>
      </w:r>
      <w:proofErr w:type="spellEnd"/>
      <w:r>
        <w:t xml:space="preserve"> represents symbol lists (MULTILIST input selections)</w:t>
      </w:r>
    </w:p>
    <w:p w14:paraId="6E928FD7" w14:textId="77777777" w:rsidR="0039012D" w:rsidRDefault="00000000" w:rsidP="0039012D">
      <w:pPr>
        <w:pStyle w:val="BodyText"/>
        <w:numPr>
          <w:ilvl w:val="0"/>
          <w:numId w:val="7"/>
        </w:numPr>
      </w:pPr>
      <w:r>
        <w:rPr>
          <w:rStyle w:val="VerbatimChar"/>
        </w:rPr>
        <w:t>Amt[c]</w:t>
      </w:r>
      <w:r>
        <w:t xml:space="preserve"> represents monetary amounts in currency c ∈ ISO-4217</w:t>
      </w:r>
    </w:p>
    <w:p w14:paraId="6C39A94A" w14:textId="7E7877A2" w:rsidR="00AE42C0" w:rsidRDefault="00000000" w:rsidP="0039012D">
      <w:pPr>
        <w:pStyle w:val="BodyText"/>
        <w:numPr>
          <w:ilvl w:val="0"/>
          <w:numId w:val="7"/>
        </w:numPr>
      </w:pPr>
      <w:r>
        <w:rPr>
          <w:rStyle w:val="VerbatimChar"/>
        </w:rPr>
        <w:t>α</w:t>
      </w:r>
      <w:r>
        <w:t xml:space="preserve"> represents type variables for polymorphic fee definitions</w:t>
      </w:r>
    </w:p>
    <w:p w14:paraId="7B206FCB" w14:textId="77777777" w:rsidR="00AE42C0" w:rsidRDefault="00000000">
      <w:pPr>
        <w:pStyle w:val="Heading4"/>
      </w:pPr>
      <w:bookmarkStart w:id="33" w:name="typing-rules"/>
      <w:bookmarkEnd w:id="31"/>
      <w:r>
        <w:t>4.1.2 Typing Rules</w:t>
      </w:r>
    </w:p>
    <w:p w14:paraId="266DBEF3" w14:textId="747BAFBB" w:rsidR="00AE42C0" w:rsidRDefault="00000000">
      <w:pPr>
        <w:pStyle w:val="FirstParagraph"/>
      </w:pPr>
      <w:r>
        <w:t xml:space="preserve">Let Γ denote a typing environment mapping identifiers to types, written Γ(x) = τ. We define the typing judgment Γ ⊢ </w:t>
      </w:r>
      <w:proofErr w:type="gramStart"/>
      <w:r>
        <w:t>e :</w:t>
      </w:r>
      <w:proofErr w:type="gramEnd"/>
      <w:r>
        <w:t xml:space="preserve"> τ, meaning </w:t>
      </w:r>
      <w:r w:rsidR="00CE294B">
        <w:t>“</w:t>
      </w:r>
      <w:r>
        <w:t>under environment Γ, expression e has type τ.</w:t>
      </w:r>
      <w:r w:rsidR="00CE294B">
        <w:t>”</w:t>
      </w:r>
    </w:p>
    <w:p w14:paraId="5B434206" w14:textId="77777777" w:rsidR="00AE42C0" w:rsidRDefault="00000000">
      <w:pPr>
        <w:pStyle w:val="BodyText"/>
      </w:pPr>
      <w:r>
        <w:rPr>
          <w:b/>
          <w:bCs/>
        </w:rPr>
        <w:t>Literals and Variables:</w:t>
      </w:r>
    </w:p>
    <w:p w14:paraId="3E48C08A" w14:textId="12056DB6" w:rsidR="00AE42C0" w:rsidRDefault="00367D71">
      <w:pPr>
        <w:pStyle w:val="BodyText"/>
        <w:rPr>
          <w:sz w:val="32"/>
          <w:szCs w:val="32"/>
        </w:rPr>
      </w:pPr>
      <w:r>
        <w:lastRenderedPageBreak/>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77777777" w:rsidR="00AE42C0" w:rsidRDefault="00000000">
      <w:pPr>
        <w:pStyle w:val="BodyText"/>
        <w:rPr>
          <w:b/>
          <w:bCs/>
        </w:rPr>
      </w:pPr>
      <w:r>
        <w:rPr>
          <w:b/>
          <w:bCs/>
        </w:rPr>
        <w:t>Arithmetic Operations:</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50B11FC" w14:textId="77777777" w:rsidR="00AE42C0"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w:t>
      </w:r>
      <w:proofErr w:type="gramStart"/>
      <w:r>
        <w:t>are</w:t>
      </w:r>
      <w:proofErr w:type="gramEnd"/>
      <w:r>
        <w:t xml:space="preserve"> well-typed.</w:t>
      </w:r>
    </w:p>
    <w:p w14:paraId="14BD9E7B" w14:textId="77777777" w:rsidR="00AE42C0" w:rsidRDefault="00000000">
      <w:pPr>
        <w:pStyle w:val="BodyText"/>
      </w:pPr>
      <w:r>
        <w:rPr>
          <w:b/>
          <w:bCs/>
        </w:rPr>
        <w:t>Currency Conversion:</w:t>
      </w:r>
    </w:p>
    <w:p w14:paraId="7BA4AEB7" w14:textId="1D1D1A98"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c1</m:t>
                </m:r>
              </m:e>
            </m:d>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77777777" w:rsidR="00AE42C0" w:rsidRDefault="00000000">
      <w:pPr>
        <w:pStyle w:val="BodyText"/>
        <w:rPr>
          <w:b/>
          <w:bCs/>
        </w:rPr>
      </w:pPr>
      <w:r w:rsidRPr="004B3063">
        <w:rPr>
          <w:b/>
          <w:bCs/>
        </w:rPr>
        <w:t>Comparisons and Conditions:</w:t>
      </w:r>
    </w:p>
    <w:p w14:paraId="6EA5C3B6" w14:textId="0F3E70C3" w:rsidR="004B3063" w:rsidRDefault="004B3063" w:rsidP="004B3063">
      <w:pPr>
        <w:pStyle w:val="BodyText"/>
      </w:pPr>
      <w:r>
        <w:t>[T-CO</w:t>
      </w:r>
      <w:r>
        <w:t>MP</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τ⊕∈{EQ,NEQ,GT,LT,GTE,LTE}</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Bool</m:t>
            </m:r>
          </m:den>
        </m:f>
      </m:oMath>
      <w:r>
        <w:t xml:space="preserve">  </w:t>
      </w:r>
    </w:p>
    <w:p w14:paraId="6AB462A0" w14:textId="2ADC1CF3" w:rsidR="004B3063" w:rsidRDefault="004B3063" w:rsidP="004B3063">
      <w:pPr>
        <w:pStyle w:val="BodyText"/>
      </w:pPr>
      <w:r>
        <w:t>[T-</w:t>
      </w:r>
      <w:r>
        <w:t>AND</w:t>
      </w:r>
      <w:r>
        <w:t xml:space="preserve">] </w:t>
      </w:r>
      <m:oMath>
        <m:f>
          <m:fPr>
            <m:ctrlPr>
              <w:rPr>
                <w:rFonts w:ascii="Cambria Math" w:hAnsi="Cambria Math"/>
                <w:i/>
                <w:sz w:val="32"/>
                <w:szCs w:val="32"/>
              </w:rPr>
            </m:ctrlPr>
          </m:fPr>
          <m:num>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φ1</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Bool</m:t>
            </m:r>
            <m:r>
              <m:rPr>
                <m:sty m:val="p"/>
              </m:rPr>
              <w:rPr>
                <w:rFonts w:ascii="Cambria Math" w:hAnsi="Cambria Math"/>
                <w:sz w:val="32"/>
                <w:szCs w:val="32"/>
              </w:rPr>
              <m:t xml:space="preserve">   </m:t>
            </m:r>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φ2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Bool</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φ1</m:t>
            </m:r>
            <m:r>
              <m:rPr>
                <m:sty m:val="p"/>
              </m:rPr>
              <w:rPr>
                <w:rFonts w:ascii="Cambria Math" w:hAnsi="Cambria Math"/>
                <w:sz w:val="32"/>
                <w:szCs w:val="32"/>
              </w:rPr>
              <m:t xml:space="preserve"> </m:t>
            </m:r>
            <m:r>
              <m:rPr>
                <m:sty m:val="p"/>
              </m:rPr>
              <w:rPr>
                <w:rFonts w:ascii="Cambria Math" w:hAnsi="Cambria Math"/>
                <w:sz w:val="32"/>
                <w:szCs w:val="32"/>
              </w:rPr>
              <m:t>AND</m:t>
            </m:r>
            <m:r>
              <m:rPr>
                <m:sty m:val="p"/>
              </m:rPr>
              <w:rPr>
                <w:rFonts w:ascii="Cambria Math" w:hAnsi="Cambria Math"/>
                <w:sz w:val="32"/>
                <w:szCs w:val="32"/>
              </w:rPr>
              <m:t xml:space="preserve"> </m:t>
            </m:r>
            <m:r>
              <m:rPr>
                <m:sty m:val="p"/>
              </m:rPr>
              <w:rPr>
                <w:rFonts w:ascii="Cambria Math" w:hAnsi="Cambria Math"/>
                <w:sz w:val="32"/>
                <w:szCs w:val="32"/>
              </w:rPr>
              <m:t>φ2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Bool</m:t>
            </m:r>
          </m:den>
        </m:f>
      </m:oMath>
      <w:r>
        <w:t xml:space="preserve">  </w:t>
      </w:r>
    </w:p>
    <w:p w14:paraId="69E5DF8E" w14:textId="77777777" w:rsidR="00AE42C0" w:rsidRDefault="00000000">
      <w:pPr>
        <w:pStyle w:val="BodyText"/>
        <w:rPr>
          <w:b/>
          <w:bCs/>
        </w:rPr>
      </w:pPr>
      <w:r>
        <w:rPr>
          <w:b/>
          <w:bCs/>
        </w:rPr>
        <w:t>Let Bindings:</w:t>
      </w:r>
    </w:p>
    <w:p w14:paraId="1C693BDB" w14:textId="6B036BAB" w:rsidR="004B3063" w:rsidRDefault="004B3063" w:rsidP="004B3063">
      <w:pPr>
        <w:pStyle w:val="BodyText"/>
      </w:pPr>
      <w:r>
        <w:t>[T-</w:t>
      </w:r>
      <w:r>
        <w:t>LET</w:t>
      </w:r>
      <w:r>
        <w:t xml:space="preserve">] </w:t>
      </w:r>
      <m:oMath>
        <m:f>
          <m:fPr>
            <m:ctrlPr>
              <w:rPr>
                <w:rFonts w:ascii="Cambria Math" w:hAnsi="Cambria Math"/>
                <w:i/>
                <w:sz w:val="32"/>
                <w:szCs w:val="32"/>
              </w:rPr>
            </m:ctrlPr>
          </m:fPr>
          <m:num>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e1</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τ1</m:t>
            </m:r>
            <m:r>
              <m:rPr>
                <m:sty m:val="p"/>
              </m:rPr>
              <w:rPr>
                <w:rFonts w:ascii="Cambria Math" w:hAnsi="Cambria Math"/>
                <w:sz w:val="32"/>
                <w:szCs w:val="32"/>
              </w:rPr>
              <m:t xml:space="preserve">    </m:t>
            </m:r>
            <m:r>
              <m:rPr>
                <m:sty m:val="p"/>
              </m:rPr>
              <w:rPr>
                <w:rFonts w:ascii="Cambria Math" w:hAnsi="Cambria Math"/>
                <w:sz w:val="32"/>
                <w:szCs w:val="32"/>
              </w:rPr>
              <m:t>Γ</m:t>
            </m:r>
            <m:d>
              <m:dPr>
                <m:begChr m:val="["/>
                <m:endChr m:val="]"/>
                <m:ctrlPr>
                  <w:rPr>
                    <w:rFonts w:ascii="Cambria Math" w:hAnsi="Cambria Math"/>
                    <w:sz w:val="32"/>
                    <w:szCs w:val="32"/>
                  </w:rPr>
                </m:ctrlPr>
              </m:dPr>
              <m:e>
                <m:r>
                  <m:rPr>
                    <m:sty m:val="p"/>
                  </m:rPr>
                  <w:rPr>
                    <w:rFonts w:ascii="Cambria Math" w:hAnsi="Cambria Math"/>
                    <w:sz w:val="32"/>
                    <w:szCs w:val="32"/>
                  </w:rPr>
                  <m:t>x</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τ1</m:t>
                </m:r>
              </m:e>
            </m:d>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 xml:space="preserve">τ2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LET</m:t>
            </m:r>
            <m:r>
              <m:rPr>
                <m:sty m:val="p"/>
              </m:rPr>
              <w:rPr>
                <w:rFonts w:ascii="Cambria Math" w:hAnsi="Cambria Math"/>
                <w:sz w:val="32"/>
                <w:szCs w:val="32"/>
              </w:rPr>
              <m:t xml:space="preserve"> </m:t>
            </m:r>
            <m:r>
              <m:rPr>
                <m:sty m:val="p"/>
              </m:rPr>
              <w:rPr>
                <w:rFonts w:ascii="Cambria Math" w:hAnsi="Cambria Math"/>
                <w:sz w:val="32"/>
                <w:szCs w:val="32"/>
              </w:rPr>
              <m:t>x</m:t>
            </m:r>
            <m:r>
              <m:rPr>
                <m:sty m:val="p"/>
              </m:rPr>
              <w:rPr>
                <w:rFonts w:ascii="Cambria Math" w:hAnsi="Cambria Math"/>
                <w:sz w:val="32"/>
                <w:szCs w:val="32"/>
              </w:rPr>
              <m:t xml:space="preserve"> </m:t>
            </m:r>
            <m:r>
              <m:rPr>
                <m:sty m:val="p"/>
              </m:rPr>
              <w:rPr>
                <w:rFonts w:ascii="Cambria Math" w:hAnsi="Cambria Math"/>
                <w:sz w:val="32"/>
                <w:szCs w:val="32"/>
              </w:rPr>
              <m:t>AS</m:t>
            </m:r>
            <m:r>
              <m:rPr>
                <m:sty m:val="p"/>
              </m:rPr>
              <w:rPr>
                <w:rFonts w:ascii="Cambria Math" w:hAnsi="Cambria Math"/>
                <w:sz w:val="32"/>
                <w:szCs w:val="32"/>
              </w:rPr>
              <m:t xml:space="preserve"> </m:t>
            </m:r>
            <m:r>
              <m:rPr>
                <m:sty m:val="p"/>
              </m:rPr>
              <w:rPr>
                <w:rFonts w:ascii="Cambria Math" w:hAnsi="Cambria Math"/>
                <w:sz w:val="32"/>
                <w:szCs w:val="32"/>
              </w:rPr>
              <m:t>e1;e2</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τ2</m:t>
            </m:r>
          </m:den>
        </m:f>
      </m:oMath>
      <w:r>
        <w:t xml:space="preserve">  </w:t>
      </w:r>
    </w:p>
    <w:p w14:paraId="47DAE97B" w14:textId="77777777" w:rsidR="00AE42C0" w:rsidRDefault="00000000">
      <w:pPr>
        <w:pStyle w:val="BodyText"/>
        <w:rPr>
          <w:b/>
          <w:bCs/>
        </w:rPr>
      </w:pPr>
      <w:r>
        <w:rPr>
          <w:b/>
          <w:bCs/>
        </w:rPr>
        <w:t>Yield Statements:</w:t>
      </w:r>
    </w:p>
    <w:p w14:paraId="3A35B3D6" w14:textId="16DA679B" w:rsidR="00765FB5" w:rsidRDefault="00765FB5" w:rsidP="00765FB5">
      <w:pPr>
        <w:pStyle w:val="BodyText"/>
      </w:pPr>
      <w:r>
        <w:t>[T-</w:t>
      </w:r>
      <w:r>
        <w:t>YIELD</w:t>
      </w:r>
      <w:r>
        <w:t xml:space="preserve">] </w:t>
      </w:r>
      <m:oMath>
        <m:f>
          <m:fPr>
            <m:ctrlPr>
              <w:rPr>
                <w:rFonts w:ascii="Cambria Math" w:hAnsi="Cambria Math"/>
                <w:i/>
                <w:sz w:val="32"/>
                <w:szCs w:val="32"/>
              </w:rPr>
            </m:ctrlPr>
          </m:fPr>
          <m:num>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e</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m:t>
            </m:r>
            <m:r>
              <m:rPr>
                <m:sty m:val="p"/>
              </m:rPr>
              <w:rPr>
                <w:rFonts w:ascii="Cambria Math" w:hAnsi="Cambria Math"/>
                <w:sz w:val="32"/>
                <w:szCs w:val="32"/>
              </w:rPr>
              <m:t xml:space="preserve">    </m:t>
            </m:r>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φ</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Bool</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YIELD</m:t>
            </m:r>
            <m:r>
              <m:rPr>
                <m:sty m:val="p"/>
              </m:rPr>
              <w:rPr>
                <w:rFonts w:ascii="Cambria Math" w:hAnsi="Cambria Math"/>
                <w:sz w:val="32"/>
                <w:szCs w:val="32"/>
              </w:rPr>
              <m:t xml:space="preserve"> </m:t>
            </m:r>
            <m:r>
              <m:rPr>
                <m:sty m:val="p"/>
              </m:rPr>
              <w:rPr>
                <w:rFonts w:ascii="Cambria Math" w:hAnsi="Cambria Math"/>
                <w:sz w:val="32"/>
                <w:szCs w:val="32"/>
              </w:rPr>
              <m:t>e</m:t>
            </m:r>
            <m:r>
              <m:rPr>
                <m:sty m:val="p"/>
              </m:rPr>
              <w:rPr>
                <w:rFonts w:ascii="Cambria Math" w:hAnsi="Cambria Math"/>
                <w:sz w:val="32"/>
                <w:szCs w:val="32"/>
              </w:rPr>
              <m:t xml:space="preserve"> </m:t>
            </m:r>
            <m:r>
              <m:rPr>
                <m:sty m:val="p"/>
              </m:rPr>
              <w:rPr>
                <w:rFonts w:ascii="Cambria Math" w:hAnsi="Cambria Math"/>
                <w:sz w:val="32"/>
                <w:szCs w:val="32"/>
              </w:rPr>
              <m:t>IF</m:t>
            </m:r>
            <m:r>
              <m:rPr>
                <m:sty m:val="p"/>
              </m:rPr>
              <w:rPr>
                <w:rFonts w:ascii="Cambria Math" w:hAnsi="Cambria Math"/>
                <w:sz w:val="32"/>
                <w:szCs w:val="32"/>
              </w:rPr>
              <m:t xml:space="preserve"> </m:t>
            </m:r>
            <m:r>
              <m:rPr>
                <m:sty m:val="p"/>
              </m:rPr>
              <w:rPr>
                <w:rFonts w:ascii="Cambria Math" w:hAnsi="Cambria Math"/>
                <w:sz w:val="32"/>
                <w:szCs w:val="32"/>
              </w:rPr>
              <m:t>φ</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τ</m:t>
            </m:r>
          </m:den>
        </m:f>
      </m:oMath>
      <w:r>
        <w:t xml:space="preserve">  </w:t>
      </w:r>
    </w:p>
    <w:p w14:paraId="77F4B7CB" w14:textId="77777777" w:rsidR="00AE42C0" w:rsidRDefault="00000000">
      <w:pPr>
        <w:pStyle w:val="BodyText"/>
        <w:rPr>
          <w:b/>
          <w:bCs/>
        </w:rPr>
      </w:pPr>
      <w:r>
        <w:rPr>
          <w:b/>
          <w:bCs/>
        </w:rPr>
        <w:t>Polymorphic Fees:</w:t>
      </w:r>
    </w:p>
    <w:p w14:paraId="04CC8867" w14:textId="465813E4" w:rsidR="00765FB5" w:rsidRDefault="00765FB5" w:rsidP="00765FB5">
      <w:pPr>
        <w:pStyle w:val="BodyText"/>
      </w:pPr>
      <w:r>
        <w:lastRenderedPageBreak/>
        <w:t>[T-</w:t>
      </w:r>
      <w:r>
        <w:t>POLY</w:t>
      </w:r>
      <w:r>
        <w:t xml:space="preserve">] </w:t>
      </w:r>
      <m:oMath>
        <m:f>
          <m:fPr>
            <m:ctrlPr>
              <w:rPr>
                <w:rFonts w:ascii="Cambria Math" w:hAnsi="Cambria Math"/>
                <w:i/>
                <w:sz w:val="32"/>
                <w:szCs w:val="32"/>
              </w:rPr>
            </m:ctrlPr>
          </m:fPr>
          <m:num>
            <m:r>
              <m:rPr>
                <m:sty m:val="p"/>
              </m:rPr>
              <w:rPr>
                <w:rFonts w:ascii="Cambria Math" w:hAnsi="Cambria Math"/>
                <w:sz w:val="32"/>
                <w:szCs w:val="32"/>
              </w:rPr>
              <m:t>Γ</m:t>
            </m:r>
            <m:d>
              <m:dPr>
                <m:begChr m:val="["/>
                <m:endChr m:val="]"/>
                <m:ctrlPr>
                  <w:rPr>
                    <w:rFonts w:ascii="Cambria Math" w:hAnsi="Cambria Math"/>
                    <w:sz w:val="32"/>
                    <w:szCs w:val="32"/>
                  </w:rPr>
                </m:ctrlPr>
              </m:dPr>
              <m:e>
                <m:r>
                  <m:rPr>
                    <m:sty m:val="p"/>
                  </m:rPr>
                  <w:rPr>
                    <w:rFonts w:ascii="Cambria Math" w:hAnsi="Cambria Math"/>
                    <w:sz w:val="32"/>
                    <w:szCs w:val="32"/>
                  </w:rPr>
                  <m:t>α</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m:t>
                </m:r>
              </m:e>
            </m:d>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body</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α</m:t>
            </m:r>
            <m:r>
              <m:rPr>
                <m:sty m:val="p"/>
              </m:rPr>
              <w:rPr>
                <w:rFonts w:ascii="Cambria Math" w:hAnsi="Cambria Math"/>
                <w:sz w:val="32"/>
                <w:szCs w:val="32"/>
              </w:rPr>
              <m:t xml:space="preserve"> </m:t>
            </m:r>
          </m:num>
          <m:den>
            <m:r>
              <m:rPr>
                <m:sty m:val="p"/>
              </m:rPr>
              <w:rPr>
                <w:rFonts w:ascii="Cambria Math" w:hAnsi="Cambria Math"/>
                <w:sz w:val="32"/>
                <w:szCs w:val="32"/>
              </w:rPr>
              <m:t>Γ</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FEE</m:t>
            </m:r>
            <m:d>
              <m:dPr>
                <m:begChr m:val="⟨"/>
                <m:endChr m:val="⟩"/>
                <m:ctrlPr>
                  <w:rPr>
                    <w:rFonts w:ascii="Cambria Math" w:hAnsi="Cambria Math"/>
                    <w:sz w:val="32"/>
                    <w:szCs w:val="32"/>
                  </w:rPr>
                </m:ctrlPr>
              </m:dPr>
              <m:e>
                <m:r>
                  <m:rPr>
                    <m:sty m:val="p"/>
                  </m:rPr>
                  <w:rPr>
                    <w:rFonts w:ascii="Cambria Math" w:hAnsi="Cambria Math"/>
                    <w:sz w:val="32"/>
                    <w:szCs w:val="32"/>
                  </w:rPr>
                  <m:t>α</m:t>
                </m:r>
              </m:e>
            </m:d>
            <m:r>
              <m:rPr>
                <m:sty m:val="p"/>
              </m:rPr>
              <w:rPr>
                <w:rFonts w:ascii="Cambria Math" w:hAnsi="Cambria Math"/>
                <w:sz w:val="32"/>
                <w:szCs w:val="32"/>
              </w:rPr>
              <m:t xml:space="preserve"> </m:t>
            </m:r>
            <m:r>
              <m:rPr>
                <m:sty m:val="p"/>
              </m:rPr>
              <w:rPr>
                <w:rFonts w:ascii="Cambria Math" w:hAnsi="Cambria Math"/>
                <w:sz w:val="32"/>
                <w:szCs w:val="32"/>
              </w:rPr>
              <m:t>body</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m:t>
            </m:r>
            <m:r>
              <m:rPr>
                <m:sty m:val="p"/>
              </m:rPr>
              <w:rPr>
                <w:rFonts w:ascii="Cambria Math" w:hAnsi="Cambria Math"/>
                <w:sz w:val="32"/>
                <w:szCs w:val="32"/>
              </w:rPr>
              <m:t xml:space="preserve"> </m:t>
            </m:r>
            <m:r>
              <m:rPr>
                <m:sty m:val="p"/>
              </m:rPr>
              <w:rPr>
                <w:rFonts w:ascii="Cambria Math" w:hAnsi="Cambria Math"/>
                <w:sz w:val="32"/>
                <w:szCs w:val="32"/>
              </w:rPr>
              <m:t>α.α</m:t>
            </m:r>
          </m:den>
        </m:f>
      </m:oMath>
      <w:r>
        <w:t xml:space="preserve">  </w:t>
      </w:r>
    </w:p>
    <w:p w14:paraId="4B0458E5" w14:textId="77777777" w:rsidR="00AE42C0" w:rsidRDefault="00000000">
      <w:pPr>
        <w:pStyle w:val="Heading4"/>
      </w:pPr>
      <w:bookmarkStart w:id="34" w:name="type-safety"/>
      <w:bookmarkEnd w:id="33"/>
      <w:r>
        <w:t>4.1.3 Type Safety</w:t>
      </w:r>
    </w:p>
    <w:p w14:paraId="00D3225D" w14:textId="77777777" w:rsidR="00AE42C0" w:rsidRDefault="00000000">
      <w:pPr>
        <w:pStyle w:val="FirstParagraph"/>
      </w:pPr>
      <w:r>
        <w:rPr>
          <w:b/>
          <w:bCs/>
        </w:rPr>
        <w:t>Theorem 1 (Type Safety).</w:t>
      </w:r>
      <w:r>
        <w:t xml:space="preserve"> If program P is well-typed (Γ ⊢ </w:t>
      </w:r>
      <w:proofErr w:type="gramStart"/>
      <w:r>
        <w:t>P :</w:t>
      </w:r>
      <w:proofErr w:type="gramEnd"/>
      <w:r>
        <w:t xml:space="preserve"> ok), then for all inputs σ satisfying Γ: 1. Every arithmetic expression evaluates without currency mismatch 2. Every fee f </w:t>
      </w:r>
      <w:proofErr w:type="gramStart"/>
      <w:r>
        <w:t>computes</w:t>
      </w:r>
      <w:proofErr w:type="gramEnd"/>
      <w:r>
        <w:t xml:space="preserve"> to a value </w:t>
      </w:r>
      <w:proofErr w:type="gramStart"/>
      <w:r>
        <w:t>v :</w:t>
      </w:r>
      <w:proofErr w:type="gramEnd"/>
      <w:r>
        <w:t xml:space="preserve"> Amt[c] where c is f’s declared currency (or Num if undeclared) 3. No implicit currency conversion occurs</w:t>
      </w:r>
    </w:p>
    <w:p w14:paraId="3ED9F3BF" w14:textId="77777777" w:rsidR="00AE42C0" w:rsidRDefault="00000000">
      <w:pPr>
        <w:pStyle w:val="BodyText"/>
      </w:pPr>
      <w:r>
        <w:rPr>
          <w:i/>
          <w:iCs/>
        </w:rPr>
        <w:t>Proof sketch.</w:t>
      </w:r>
      <w:r>
        <w:t xml:space="preserve"> By structural induction on typing derivations.</w:t>
      </w:r>
    </w:p>
    <w:p w14:paraId="4A68B570" w14:textId="77777777" w:rsidR="00AE42C0" w:rsidRDefault="00000000">
      <w:pPr>
        <w:pStyle w:val="BodyText"/>
      </w:pPr>
      <w:r>
        <w:rPr>
          <w:i/>
          <w:iCs/>
        </w:rPr>
        <w:t>Base cases:</w:t>
      </w:r>
      <w:r>
        <w:t xml:space="preserve"> Numeric literals have type Num by T-NUM. Currency literals n⟨c⟩ have type Amt[c] by T-CURR, where c is validated against the ISO-4217 database.</w:t>
      </w:r>
    </w:p>
    <w:p w14:paraId="2E0560D5" w14:textId="77777777" w:rsidR="00AE42C0"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1F60885F" w14:textId="77777777" w:rsidR="00AE42C0" w:rsidRDefault="00000000">
      <w:pPr>
        <w:pStyle w:val="BodyText"/>
      </w:pPr>
      <w:r>
        <w:t xml:space="preserve">The </w:t>
      </w:r>
      <w:proofErr w:type="gramStart"/>
      <w:r>
        <w:t>type</w:t>
      </w:r>
      <w:proofErr w:type="gramEnd"/>
      <w:r>
        <w:t xml:space="preserve"> checker implementation (</w:t>
      </w:r>
      <w:r>
        <w:rPr>
          <w:rStyle w:val="VerbatimChar"/>
        </w:rPr>
        <w:t>CurrencyTypeChecker.cs</w:t>
      </w:r>
      <w:r>
        <w:t xml:space="preserve">) enforces these rules, rejecting programs that violate conditions (1)-(3) before evaluation. Specifically, </w:t>
      </w:r>
      <w:proofErr w:type="gramStart"/>
      <w:r>
        <w:rPr>
          <w:rStyle w:val="VerbatimChar"/>
        </w:rPr>
        <w:t>InferArithmeticType(</w:t>
      </w:r>
      <w:proofErr w:type="gramEnd"/>
      <w:r>
        <w:rPr>
          <w:rStyle w:val="VerbatimChar"/>
        </w:rPr>
        <w:t>)</w:t>
      </w:r>
      <w:r>
        <w:t xml:space="preserve"> implements T-ADD-AMT, T-MUL-SCALAR-R, and T-MUL-SCALAR-L; </w:t>
      </w:r>
      <w:proofErr w:type="gramStart"/>
      <w:r>
        <w:rPr>
          <w:rStyle w:val="VerbatimChar"/>
        </w:rPr>
        <w:t>InferConvertType(</w:t>
      </w:r>
      <w:proofErr w:type="gramEnd"/>
      <w:r>
        <w:rPr>
          <w:rStyle w:val="VerbatimChar"/>
        </w:rPr>
        <w:t>)</w:t>
      </w:r>
      <w:r>
        <w:t xml:space="preserve"> implements T-CONVERT; and </w:t>
      </w:r>
      <w:r>
        <w:rPr>
          <w:rStyle w:val="VerbatimChar"/>
        </w:rPr>
        <w:t>TypeError.MixedCurrencyArithmetic()</w:t>
      </w:r>
      <w:r>
        <w:t xml:space="preserve"> signals violations of condition (1).</w:t>
      </w:r>
    </w:p>
    <w:p w14:paraId="555C78CE" w14:textId="77777777" w:rsidR="00AE42C0" w:rsidRDefault="00000000">
      <w:pPr>
        <w:pStyle w:val="BodyText"/>
      </w:pPr>
      <w:r>
        <w:rPr>
          <w:b/>
          <w:bCs/>
        </w:rPr>
        <w:t>Example - Type Error Detection:</w:t>
      </w:r>
    </w:p>
    <w:p w14:paraId="57935DF0" w14:textId="77777777" w:rsidR="00AE42C0" w:rsidRDefault="00000000">
      <w:pPr>
        <w:pStyle w:val="SourceCode"/>
      </w:pPr>
      <w:r>
        <w:rPr>
          <w:rStyle w:val="VerbatimChar"/>
        </w:rPr>
        <w:t># Type error detected at compile time:</w:t>
      </w:r>
      <w:r>
        <w:br/>
      </w:r>
      <w:r>
        <w:rPr>
          <w:rStyle w:val="VerbatimChar"/>
        </w:rPr>
        <w:t xml:space="preserve">YIELD FilingFee + SearchFee   -- where </w:t>
      </w:r>
      <w:proofErr w:type="gramStart"/>
      <w:r>
        <w:rPr>
          <w:rStyle w:val="VerbatimChar"/>
        </w:rPr>
        <w:t>FilingFee:Amt</w:t>
      </w:r>
      <w:proofErr w:type="gramEnd"/>
      <w:r>
        <w:rPr>
          <w:rStyle w:val="VerbatimChar"/>
        </w:rPr>
        <w:t xml:space="preserve">[EUR], </w:t>
      </w:r>
      <w:proofErr w:type="gramStart"/>
      <w:r>
        <w:rPr>
          <w:rStyle w:val="VerbatimChar"/>
        </w:rPr>
        <w:t>SearchFee:Amt</w:t>
      </w:r>
      <w:proofErr w:type="gramEnd"/>
      <w:r>
        <w:rPr>
          <w:rStyle w:val="VerbatimChar"/>
        </w:rPr>
        <w:t>[USD]</w:t>
      </w:r>
      <w:r>
        <w:br/>
      </w:r>
      <w:r>
        <w:rPr>
          <w:rStyle w:val="VerbatimChar"/>
        </w:rPr>
        <w:t># Error: Cannot add EUR and USD without conversion</w:t>
      </w:r>
      <w:r>
        <w:br/>
      </w:r>
      <w:r>
        <w:br/>
      </w:r>
      <w:r>
        <w:rPr>
          <w:rStyle w:val="VerbatimChar"/>
        </w:rPr>
        <w:t># Correct version with explicit conversion:</w:t>
      </w:r>
      <w:r>
        <w:br/>
      </w:r>
      <w:r>
        <w:rPr>
          <w:rStyle w:val="VerbatimChar"/>
        </w:rPr>
        <w:t xml:space="preserve">YIELD FilingFee + </w:t>
      </w:r>
      <w:proofErr w:type="gramStart"/>
      <w:r>
        <w:rPr>
          <w:rStyle w:val="VerbatimChar"/>
        </w:rPr>
        <w:t>CONVERT(</w:t>
      </w:r>
      <w:proofErr w:type="gramEnd"/>
      <w:r>
        <w:rPr>
          <w:rStyle w:val="VerbatimChar"/>
        </w:rPr>
        <w:t>SearchFee, USD, EUR)</w:t>
      </w:r>
    </w:p>
    <w:p w14:paraId="4B8797A1" w14:textId="77777777" w:rsidR="00AE42C0" w:rsidRDefault="00000000">
      <w:pPr>
        <w:pStyle w:val="Heading3"/>
      </w:pPr>
      <w:bookmarkStart w:id="35" w:name="completeness-analysis"/>
      <w:bookmarkEnd w:id="30"/>
      <w:bookmarkEnd w:id="34"/>
      <w:r>
        <w:t>4.2 Completeness Analysis</w:t>
      </w:r>
    </w:p>
    <w:p w14:paraId="2BD0D45B" w14:textId="77777777" w:rsidR="00AE42C0"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lastRenderedPageBreak/>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{σ</w:t>
      </w:r>
      <w:r w:rsidRPr="00D91184">
        <w:rPr>
          <w:rFonts w:ascii="Cambria Math" w:hAnsi="Cambria Math" w:cs="Cambria Math"/>
        </w:rPr>
        <w:t>∈</w:t>
      </w:r>
      <w:proofErr w:type="gramStart"/>
      <w:r w:rsidRPr="00D91184">
        <w:rPr>
          <w:rFonts w:ascii="Consolas" w:hAnsi="Consolas" w:cs="Consolas"/>
        </w:rPr>
        <w:t>Σ</w:t>
      </w:r>
      <w:r w:rsidRPr="00D91184">
        <w:rPr>
          <w:rFonts w:ascii="Consolas" w:hAnsi="Consolas"/>
        </w:rPr>
        <w:t>:</w:t>
      </w:r>
      <w:r w:rsidRPr="00D91184">
        <w:rPr>
          <w:rFonts w:ascii="Cambria Math" w:hAnsi="Cambria Math" w:cs="Cambria Math"/>
        </w:rPr>
        <w:t>∃</w:t>
      </w:r>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 xml:space="preserve">i}  </w:t>
      </w:r>
    </w:p>
    <w:p w14:paraId="25281B2F" w14:textId="77777777" w:rsidR="00AE42C0"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Output: (complete: Bool, gaps: Set⟨InputCombination⟩)</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13:     S ← SampleRepresentative(D)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608A6A36" w14:textId="77777777" w:rsidR="00AE42C0" w:rsidRDefault="00000000">
      <w:pPr>
        <w:pStyle w:val="Heading4"/>
      </w:pPr>
      <w:bookmarkStart w:id="39" w:name="sampling-strategy"/>
      <w:bookmarkEnd w:id="38"/>
      <w:r>
        <w:t>4.2.4 Sampling Strategy</w:t>
      </w:r>
    </w:p>
    <w:p w14:paraId="391990C1" w14:textId="77777777" w:rsidR="00AE42C0" w:rsidRDefault="00000000">
      <w:pPr>
        <w:pStyle w:val="FirstParagraph"/>
      </w:pPr>
      <w:r>
        <w:t xml:space="preserve">For numeric domains [min, max], the representative sampling selects boundary values (min and max), threshold values consisting of integers appearing in conditions (such as </w:t>
      </w:r>
      <w:r>
        <w:lastRenderedPageBreak/>
        <w:t xml:space="preserve">15 and 50 from </w:t>
      </w:r>
      <w:r>
        <w:rPr>
          <w:rStyle w:val="VerbatimChar"/>
        </w:rPr>
        <w:t>ClaimCount GT 15</w:t>
      </w:r>
      <w:r>
        <w:t>), the midpoint (min + max) / 2, and near-boundary values (min + 1 and max - 1).</w:t>
      </w:r>
    </w:p>
    <w:p w14:paraId="24D30E9C" w14:textId="77777777" w:rsidR="00AE42C0"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0B957AB2" w14:textId="77777777" w:rsidR="00AE42C0" w:rsidRDefault="00000000">
      <w:pPr>
        <w:pStyle w:val="FirstParagraph"/>
      </w:pPr>
      <w:r>
        <w:t>Output: “Gap: {EntityType=Micro}” and “Gap: {ClaimCount ≤ 20}”</w:t>
      </w:r>
    </w:p>
    <w:p w14:paraId="0090B3DE" w14:textId="77777777" w:rsidR="00AE42C0" w:rsidRDefault="00000000">
      <w:pPr>
        <w:pStyle w:val="Heading3"/>
      </w:pPr>
      <w:bookmarkStart w:id="41" w:name="monotonicity-verification"/>
      <w:bookmarkEnd w:id="35"/>
      <w:bookmarkEnd w:id="40"/>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lastRenderedPageBreak/>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Output: (monotonic: Bool, violations: List⟨Violation⟩)</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SampleRepresentative(D₋ₓ) do   // Context sampling</w:t>
      </w:r>
      <w:r w:rsidRPr="00D91184">
        <w:rPr>
          <w:sz w:val="22"/>
          <w:szCs w:val="22"/>
        </w:rPr>
        <w:br/>
      </w:r>
      <w:r w:rsidRPr="00D91184">
        <w:rPr>
          <w:rStyle w:val="VerbatimChar"/>
          <w:sz w:val="20"/>
          <w:szCs w:val="22"/>
        </w:rPr>
        <w:t xml:space="preserve"> 3:     V ← SampleMonotonic(Dₓ, 20)               // 20 ordered values</w:t>
      </w:r>
      <w:r w:rsidRPr="00D91184">
        <w:rPr>
          <w:sz w:val="22"/>
          <w:szCs w:val="22"/>
        </w:rPr>
        <w:br/>
      </w:r>
      <w:r w:rsidRPr="00D91184">
        <w:rPr>
          <w:rStyle w:val="VerbatimChar"/>
          <w:sz w:val="20"/>
          <w:szCs w:val="22"/>
        </w:rPr>
        <w:t xml:space="preserve"> 4:     prev_fee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curr_fee ← Evaluate(f, σ₋ₓ[x ↦ v])</w:t>
      </w:r>
      <w:r w:rsidRPr="00D91184">
        <w:rPr>
          <w:sz w:val="22"/>
          <w:szCs w:val="22"/>
        </w:rPr>
        <w:br/>
      </w:r>
      <w:r w:rsidRPr="00D91184">
        <w:rPr>
          <w:rStyle w:val="VerbatimChar"/>
          <w:sz w:val="20"/>
          <w:szCs w:val="22"/>
        </w:rPr>
        <w:t xml:space="preserve"> 7:         if prev_fee ≠ ⊥ then</w:t>
      </w:r>
      <w:r w:rsidRPr="00D91184">
        <w:rPr>
          <w:sz w:val="22"/>
          <w:szCs w:val="22"/>
        </w:rPr>
        <w:br/>
      </w:r>
      <w:r w:rsidRPr="00D91184">
        <w:rPr>
          <w:rStyle w:val="VerbatimChar"/>
          <w:sz w:val="20"/>
          <w:szCs w:val="22"/>
        </w:rPr>
        <w:t xml:space="preserve"> 8:             if Violates(prev_fee, curr_fee, d) then</w:t>
      </w:r>
      <w:r w:rsidRPr="00D91184">
        <w:rPr>
          <w:sz w:val="22"/>
          <w:szCs w:val="22"/>
        </w:rPr>
        <w:br/>
      </w:r>
      <w:r w:rsidRPr="00D91184">
        <w:rPr>
          <w:rStyle w:val="VerbatimChar"/>
          <w:sz w:val="20"/>
          <w:szCs w:val="22"/>
        </w:rPr>
        <w:t xml:space="preserve"> 9:                 violations.append((σ₋ₓ, prev_v, prev_fee, v, curr_fee))</w:t>
      </w:r>
      <w:r w:rsidRPr="00D91184">
        <w:rPr>
          <w:sz w:val="22"/>
          <w:szCs w:val="22"/>
        </w:rPr>
        <w:br/>
      </w:r>
      <w:r w:rsidRPr="00D91184">
        <w:rPr>
          <w:rStyle w:val="VerbatimChar"/>
          <w:sz w:val="20"/>
          <w:szCs w:val="22"/>
        </w:rPr>
        <w:t>10:         prev_fee ← curr_fee; prev_v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p, c, d) returns true if and only if: d = NonDecreasing and c &lt; p; d = NonIncreasing and c &gt; p; d = StrictlyIncreasing and c ≤ p; or d = StrictlyDecreasing and c ≥ p.</w:t>
      </w:r>
    </w:p>
    <w:p w14:paraId="546FDFFA" w14:textId="77777777" w:rsidR="00AE42C0"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14:paraId="62F063FE" w14:textId="77777777" w:rsidR="00AE42C0" w:rsidRDefault="00000000">
      <w:pPr>
        <w:pStyle w:val="BodyText"/>
      </w:pPr>
      <w:r>
        <w:rPr>
          <w:b/>
          <w:bCs/>
        </w:rPr>
        <w:t>Example:</w:t>
      </w:r>
    </w:p>
    <w:p w14:paraId="3B38EFE0" w14:textId="77777777" w:rsidR="00AE42C0"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3582321B" w14:textId="77777777" w:rsidR="00AE42C0" w:rsidRDefault="00000000">
      <w:pPr>
        <w:pStyle w:val="Heading2"/>
      </w:pPr>
      <w:bookmarkStart w:id="44" w:name="provenance-and-auditability"/>
      <w:bookmarkEnd w:id="29"/>
      <w:bookmarkEnd w:id="41"/>
      <w:bookmarkEnd w:id="43"/>
      <w:r>
        <w:t>5. Provenance and Auditability</w:t>
      </w:r>
    </w:p>
    <w:p w14:paraId="5EC9011C" w14:textId="77777777" w:rsidR="00AE42C0" w:rsidRDefault="00000000">
      <w:pPr>
        <w:pStyle w:val="Heading3"/>
      </w:pPr>
      <w:bookmarkStart w:id="45"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46" w:name="counterfactual-analysis"/>
      <w:bookmarkEnd w:id="45"/>
      <w:r>
        <w:lastRenderedPageBreak/>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ipflang run filing.ipf --inputs </w:t>
      </w:r>
      <w:proofErr w:type="gramStart"/>
      <w:r>
        <w:rPr>
          <w:rStyle w:val="VerbatimChar"/>
        </w:rPr>
        <w:t>params.json</w:t>
      </w:r>
      <w:proofErr w:type="gramEnd"/>
      <w:r>
        <w:rPr>
          <w:rStyle w:val="VerbatimChar"/>
        </w:rPr>
        <w:t xml:space="preserve">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522B98D8" w:rsidR="00B44D06" w:rsidRDefault="00B44D06" w:rsidP="00B44D06">
      <w:pPr>
        <w:pStyle w:val="Caption"/>
      </w:pPr>
      <w:r>
        <w:t xml:space="preserve">Figure </w:t>
      </w:r>
      <w:fldSimple w:instr=" SEQ Figure \* ARABIC ">
        <w:r>
          <w:rPr>
            <w:noProof/>
          </w:rPr>
          <w:t>3</w:t>
        </w:r>
      </w:fldSimple>
      <w:r>
        <w:t xml:space="preserve"> – Provenance and counterfactual analysis structure</w:t>
      </w:r>
    </w:p>
    <w:p w14:paraId="104A4BBE" w14:textId="77777777" w:rsidR="00AE42C0" w:rsidRDefault="00000000">
      <w:pPr>
        <w:pStyle w:val="Heading2"/>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146C103B" w14:textId="77777777" w:rsidR="00AE42C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10B770B7" w14:textId="77777777" w:rsidR="00AE42C0" w:rsidRDefault="00000000">
      <w:pPr>
        <w:pStyle w:val="BodyText"/>
      </w:pPr>
      <w:r>
        <w:rPr>
          <w:b/>
          <w:bCs/>
        </w:rPr>
        <w:lastRenderedPageBreak/>
        <w:t>Parser Module:</w:t>
      </w:r>
      <w:r>
        <w:t xml:space="preserve"> Lexical analysis, recursive descent parsing [17], and AST construction with comprehensive error reporting including line numbers and expected tokens.</w:t>
      </w:r>
    </w:p>
    <w:p w14:paraId="686BE8AE" w14:textId="77777777" w:rsidR="00AE42C0"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0ECA5100" w14:textId="77777777" w:rsidR="00AE42C0" w:rsidRDefault="00000000">
      <w:pPr>
        <w:pStyle w:val="BodyText"/>
      </w:pPr>
      <w:r>
        <w:rPr>
          <w:b/>
          <w:bCs/>
        </w:rPr>
        <w:t>Type System:</w:t>
      </w:r>
      <w:r>
        <w:t xml:space="preserve"> Currency-aware type checking with 161 ISO 4217 currencies, polymorphic type support, and detailed type error reporting.</w:t>
      </w:r>
    </w:p>
    <w:p w14:paraId="02923529" w14:textId="77777777" w:rsidR="00AE42C0" w:rsidRDefault="00000000">
      <w:pPr>
        <w:pStyle w:val="BodyText"/>
      </w:pPr>
      <w:r>
        <w:rPr>
          <w:b/>
          <w:bCs/>
        </w:rPr>
        <w:t>Evaluator:</w:t>
      </w:r>
      <w:r>
        <w:t xml:space="preserve"> Depth-first AST traversal with environment binding for expression evaluation.</w:t>
      </w:r>
    </w:p>
    <w:p w14:paraId="3E0E164C" w14:textId="77777777" w:rsidR="00AE42C0" w:rsidRDefault="00000000">
      <w:pPr>
        <w:pStyle w:val="BodyText"/>
      </w:pPr>
      <w:r>
        <w:rPr>
          <w:b/>
          <w:bCs/>
        </w:rPr>
        <w:t>Analysis Module:</w:t>
      </w:r>
      <w:r>
        <w:t xml:space="preserve"> Completeness checker with exhaustive and sampling modes, monotonicity checker with four direction types, domain analyzer, and condition extractor.</w:t>
      </w:r>
    </w:p>
    <w:p w14:paraId="3D7A487D" w14:textId="77777777" w:rsidR="00AE42C0" w:rsidRDefault="00000000">
      <w:pPr>
        <w:pStyle w:val="BodyText"/>
      </w:pPr>
      <w:r>
        <w:rPr>
          <w:b/>
          <w:bCs/>
        </w:rPr>
        <w:t>Provenance Module:</w:t>
      </w:r>
      <w:r>
        <w:t xml:space="preserve"> Audit trail recording, counterfactual engine for what-if analysis, and provenance export formatting.</w:t>
      </w:r>
    </w:p>
    <w:p w14:paraId="173BBCF4" w14:textId="77777777" w:rsidR="00AE42C0" w:rsidRDefault="00000000">
      <w:pPr>
        <w:pStyle w:val="BodyText"/>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pPr>
        <w:pStyle w:val="BodyText"/>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18377861" w:rsidR="000B3E3A" w:rsidRDefault="000B3E3A" w:rsidP="000B3E3A">
      <w:pPr>
        <w:pStyle w:val="Caption"/>
      </w:pPr>
      <w:r>
        <w:t xml:space="preserve">Figure </w:t>
      </w:r>
      <w:fldSimple w:instr=" SEQ Figure \* ARABIC ">
        <w:r>
          <w:rPr>
            <w:noProof/>
          </w:rPr>
          <w:t>4</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lastRenderedPageBreak/>
        <w:t>6.2 Command-Line Interface</w:t>
      </w:r>
    </w:p>
    <w:p w14:paraId="64C0AD0A" w14:textId="77777777" w:rsidR="00AE42C0" w:rsidRDefault="00000000">
      <w:pPr>
        <w:pStyle w:val="FirstParagraph"/>
      </w:pPr>
      <w:r>
        <w:t>The CLI provides five commands:</w:t>
      </w:r>
    </w:p>
    <w:p w14:paraId="4EBB3279" w14:textId="77777777" w:rsidR="00AE42C0" w:rsidRDefault="00000000">
      <w:pPr>
        <w:pStyle w:val="BodyText"/>
      </w:pPr>
      <w:r>
        <w:rPr>
          <w:b/>
          <w:bCs/>
        </w:rPr>
        <w:t>parse</w:t>
      </w:r>
      <w:r>
        <w:t xml:space="preserve"> - Validate syntax and types:</w:t>
      </w:r>
    </w:p>
    <w:p w14:paraId="7E8C1DA0" w14:textId="77777777" w:rsidR="00AE42C0" w:rsidRDefault="00000000">
      <w:pPr>
        <w:pStyle w:val="SourceCode"/>
      </w:pPr>
      <w:r>
        <w:rPr>
          <w:rStyle w:val="ExtensionTok"/>
        </w:rPr>
        <w:t>ipflang</w:t>
      </w:r>
      <w:r>
        <w:rPr>
          <w:rStyle w:val="NormalTok"/>
        </w:rPr>
        <w:t xml:space="preserve"> parse filing.ipf</w:t>
      </w:r>
    </w:p>
    <w:p w14:paraId="605982E0" w14:textId="77777777" w:rsidR="00AE42C0" w:rsidRDefault="00000000">
      <w:pPr>
        <w:pStyle w:val="FirstParagraph"/>
      </w:pPr>
      <w:r>
        <w:rPr>
          <w:b/>
          <w:bCs/>
        </w:rPr>
        <w:t>run</w:t>
      </w:r>
      <w:r>
        <w:t xml:space="preserve"> - Execute fee calculation:</w:t>
      </w:r>
    </w:p>
    <w:p w14:paraId="64FEC009" w14:textId="77777777" w:rsidR="00AE42C0"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w:t>
      </w:r>
      <w:proofErr w:type="gramStart"/>
      <w:r>
        <w:rPr>
          <w:rStyle w:val="NormalTok"/>
        </w:rPr>
        <w:t>params.json</w:t>
      </w:r>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pPr>
        <w:pStyle w:val="FirstParagraph"/>
      </w:pPr>
      <w:r>
        <w:rPr>
          <w:b/>
          <w:bCs/>
        </w:rPr>
        <w:t>verify</w:t>
      </w:r>
      <w:r>
        <w:t xml:space="preserve"> - Run verification directives:</w:t>
      </w:r>
    </w:p>
    <w:p w14:paraId="2F3EF4EB" w14:textId="77777777" w:rsidR="00AE42C0" w:rsidRDefault="00000000">
      <w:pPr>
        <w:pStyle w:val="SourceCode"/>
      </w:pPr>
      <w:r>
        <w:rPr>
          <w:rStyle w:val="ExtensionTok"/>
        </w:rPr>
        <w:t>ipflang</w:t>
      </w:r>
      <w:r>
        <w:rPr>
          <w:rStyle w:val="NormalTok"/>
        </w:rPr>
        <w:t xml:space="preserve"> verify filing.ipf</w:t>
      </w:r>
    </w:p>
    <w:p w14:paraId="1D469644" w14:textId="77777777" w:rsidR="00AE42C0" w:rsidRDefault="00000000">
      <w:pPr>
        <w:pStyle w:val="FirstParagraph"/>
      </w:pPr>
      <w:r>
        <w:rPr>
          <w:b/>
          <w:bCs/>
        </w:rPr>
        <w:t>info</w:t>
      </w:r>
      <w:r>
        <w:t xml:space="preserve"> - Display script metadata:</w:t>
      </w:r>
    </w:p>
    <w:p w14:paraId="37FF7FB4" w14:textId="77777777" w:rsidR="00AE42C0" w:rsidRDefault="00000000">
      <w:pPr>
        <w:pStyle w:val="SourceCode"/>
      </w:pPr>
      <w:r>
        <w:rPr>
          <w:rStyle w:val="ExtensionTok"/>
        </w:rPr>
        <w:t>ipflang</w:t>
      </w:r>
      <w:r>
        <w:rPr>
          <w:rStyle w:val="NormalTok"/>
        </w:rPr>
        <w:t xml:space="preserve"> info filing.ipf</w:t>
      </w:r>
    </w:p>
    <w:p w14:paraId="5FD2DD6D" w14:textId="77777777" w:rsidR="00AE42C0" w:rsidRDefault="00000000">
      <w:pPr>
        <w:pStyle w:val="FirstParagraph"/>
      </w:pPr>
      <w:r>
        <w:rPr>
          <w:b/>
          <w:bCs/>
        </w:rPr>
        <w:t>compose</w:t>
      </w:r>
      <w:r>
        <w:t xml:space="preserve"> - Combine jurisdictions:</w:t>
      </w:r>
    </w:p>
    <w:p w14:paraId="378591EA" w14:textId="77777777" w:rsidR="00AE42C0" w:rsidRDefault="00000000">
      <w:pPr>
        <w:pStyle w:val="SourceCode"/>
      </w:pPr>
      <w:r>
        <w:rPr>
          <w:rStyle w:val="ExtensionTok"/>
        </w:rPr>
        <w:t>ipflang</w:t>
      </w:r>
      <w:r>
        <w:rPr>
          <w:rStyle w:val="NormalTok"/>
        </w:rPr>
        <w:t xml:space="preserve"> compose base.ipf </w:t>
      </w:r>
      <w:proofErr w:type="gramStart"/>
      <w:r>
        <w:rPr>
          <w:rStyle w:val="NormalTok"/>
        </w:rPr>
        <w:t xml:space="preserve">national.ipf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w:t>
      </w:r>
      <w:r>
        <w:lastRenderedPageBreak/>
        <w:t>fees (approximately 21,800 lines of DSL code), and documentation with syntax reference.</w:t>
      </w:r>
    </w:p>
    <w:p w14:paraId="1A883515" w14:textId="77777777" w:rsidR="00AE42C0" w:rsidRDefault="00000000">
      <w:pPr>
        <w:pStyle w:val="Heading2"/>
      </w:pPr>
      <w:bookmarkStart w:id="52" w:name="evaluation"/>
      <w:bookmarkEnd w:id="47"/>
      <w:bookmarkEnd w:id="51"/>
      <w:r>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5350F9DC" w14:textId="44871E2F" w:rsidR="005901F0" w:rsidRDefault="005901F0" w:rsidP="005901F0">
      <w:pPr>
        <w:pStyle w:val="Caption"/>
      </w:pPr>
      <w:r>
        <w:t xml:space="preserve">Figure </w:t>
      </w:r>
      <w:fldSimple w:instr=" SEQ Figure \* ARABIC ">
        <w:r>
          <w:rPr>
            <w:noProof/>
          </w:rPr>
          <w:t>5</w:t>
        </w:r>
      </w:fldSimple>
      <w:r>
        <w:t xml:space="preserve"> – PCT National/Regional Phase Jurisdiction Coverage</w:t>
      </w:r>
    </w:p>
    <w:p w14:paraId="05645E12" w14:textId="77777777" w:rsidR="00AE42C0"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 xml:space="preserve">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w:t>
      </w:r>
      <w:r>
        <w:lastRenderedPageBreak/>
        <w:t>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lastRenderedPageBreak/>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pPr>
        <w:pStyle w:val="Heading2"/>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1DE77BD6" w14:textId="77777777" w:rsidR="00AE42C0" w:rsidRDefault="00000000">
      <w:pPr>
        <w:pStyle w:val="BodyText"/>
      </w:pPr>
      <w:r>
        <w:rPr>
          <w:b/>
          <w:bCs/>
        </w:rPr>
        <w:lastRenderedPageBreak/>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r>
        <w:t>IPFLang’s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lastRenderedPageBreak/>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pPr>
        <w:pStyle w:val="Heading2"/>
      </w:pPr>
      <w:bookmarkStart w:id="61" w:name="conclusions-and-future-work"/>
      <w:bookmarkEnd w:id="57"/>
      <w:bookmarkEnd w:id="60"/>
      <w:r>
        <w:t>9. Conclusions and Future Work</w:t>
      </w:r>
    </w:p>
    <w:p w14:paraId="07D34903" w14:textId="77777777" w:rsidR="00AE42C0" w:rsidRDefault="00000000">
      <w:pPr>
        <w:pStyle w:val="FirstParagraph"/>
      </w:pPr>
      <w:r>
        <w:t>This paper introduced IPFLang,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6557CDCE" w14:textId="77777777" w:rsidR="00AE42C0"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w:t>
      </w:r>
      <w:r>
        <w:lastRenderedPageBreak/>
        <w:t xml:space="preserve">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747F40A8" w14:textId="77777777" w:rsidR="00AE42C0" w:rsidRDefault="00000000">
      <w:pPr>
        <w:pStyle w:val="BodyText"/>
      </w:pPr>
      <w:r>
        <w:t>The open-source implementation is available at https://github.com/vbocan/IPFLang under GPLv3.</w:t>
      </w:r>
    </w:p>
    <w:p w14:paraId="4D7500FD" w14:textId="77777777" w:rsidR="00AE42C0" w:rsidRDefault="00000000">
      <w:pPr>
        <w:pStyle w:val="Heading2"/>
      </w:pPr>
      <w:bookmarkStart w:id="62" w:name="references"/>
      <w:bookmarkEnd w:id="61"/>
      <w:r>
        <w:t>References</w:t>
      </w:r>
    </w:p>
    <w:p w14:paraId="1CB3C447" w14:textId="77777777" w:rsidR="00AE42C0" w:rsidRDefault="00000000">
      <w:pPr>
        <w:pStyle w:val="FirstParagraph"/>
      </w:pPr>
      <w:r>
        <w:t>[1] United States Patent and Trademark Office, 2025. USPTO Fee Schedule. https://www.uspto.gov/learning-and-resources/fees-and-payment/uspto-fee-schedule (accessed 15 December 2024).</w:t>
      </w:r>
    </w:p>
    <w:p w14:paraId="377D8D84" w14:textId="77777777" w:rsidR="00AE42C0" w:rsidRDefault="00000000">
      <w:pPr>
        <w:pStyle w:val="BodyText"/>
      </w:pPr>
      <w:r>
        <w:t>[2] European Patent Office, 2024. EPO Schedule of Fees. https://my.epoline.org/epoline-portal/classic/epoline.Scheduleoffees (accessed 15 December 2024).</w:t>
      </w:r>
    </w:p>
    <w:p w14:paraId="66AAE3DB" w14:textId="77777777" w:rsidR="00AE42C0" w:rsidRDefault="00000000">
      <w:pPr>
        <w:pStyle w:val="BodyText"/>
      </w:pPr>
      <w:r>
        <w:t>[3] Japan Patent Office, 2024. JPO Fee Information. https://www.jpo.go.jp/ (accessed 15 December 2024).</w:t>
      </w:r>
    </w:p>
    <w:p w14:paraId="44F43FC5" w14:textId="77777777" w:rsidR="00AE42C0" w:rsidRDefault="00000000">
      <w:pPr>
        <w:pStyle w:val="BodyText"/>
      </w:pPr>
      <w:r>
        <w:t>[4] World Intellectual Property Organization, 2024. WIPO PCT Fee Tables. https://www.wipo.int/ (accessed 15 December 2024).</w:t>
      </w:r>
    </w:p>
    <w:p w14:paraId="693F4207" w14:textId="77777777" w:rsidR="00AE42C0" w:rsidRDefault="00000000">
      <w:pPr>
        <w:pStyle w:val="BodyText"/>
      </w:pPr>
      <w:r>
        <w:t>[5] CPA Global (Clarivate), 2024. IP Management Solutions. https://www.cpaglobal.com/ (accessed 15 December 2024).</w:t>
      </w:r>
    </w:p>
    <w:p w14:paraId="3AD5021A" w14:textId="77777777" w:rsidR="00AE42C0"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18BE6714" w14:textId="77777777" w:rsidR="00AE42C0" w:rsidRDefault="00000000">
      <w:pPr>
        <w:pStyle w:val="BodyText"/>
      </w:pPr>
      <w:r>
        <w:t>[7] D. Merigoux, N. Chataing, J. Protzenko, Catala: A Programming Language for the Law, Proc. ACM Program. Lang. 5 (ICFP) (2021) Article 77. https://doi.org/10.1145/3473582.</w:t>
      </w:r>
    </w:p>
    <w:p w14:paraId="5B85369E" w14:textId="77777777" w:rsidR="00AE42C0" w:rsidRDefault="00000000">
      <w:pPr>
        <w:pStyle w:val="BodyText"/>
      </w:pPr>
      <w:r>
        <w:t>[8] World Intellectual Property Organization, 2023. WIPO ST.96 - Processing of IP Information using XML. https://www.wipo.int/standards/en/st96.html (accessed 15 December 2024).</w:t>
      </w:r>
    </w:p>
    <w:p w14:paraId="208D28C3" w14:textId="77777777" w:rsidR="00AE42C0" w:rsidRDefault="00000000">
      <w:pPr>
        <w:pStyle w:val="BodyText"/>
      </w:pPr>
      <w:r>
        <w:t>[9] European Patent Office, 2024. EPO Open Patent Services (OPS) API. https://www.epo.org/searching-for-patents/data/web-services/ops.html (accessed 15 December 2024).</w:t>
      </w:r>
    </w:p>
    <w:p w14:paraId="626180C0" w14:textId="77777777" w:rsidR="00AE42C0" w:rsidRDefault="00000000">
      <w:pPr>
        <w:pStyle w:val="BodyText"/>
      </w:pPr>
      <w:r>
        <w:t>[10] T. Hvitved, Contract Formalisation and Modular Implementation of Domain-Specific Languages, PhD Thesis, University of Copenhagen, Denmark, 2011.</w:t>
      </w:r>
    </w:p>
    <w:p w14:paraId="519543A1" w14:textId="77777777" w:rsidR="00AE42C0" w:rsidRDefault="00000000">
      <w:pPr>
        <w:pStyle w:val="BodyText"/>
      </w:pPr>
      <w:r>
        <w:t>[11] A. Kennedy, Types for Units-of-Measure: Theory and Practice, in: Central European Functional Programming School (CEFP 2009), Springer, 2010, pp. 268–305. https://doi.org/10.1007/978-3-642-17685-2_8.</w:t>
      </w:r>
    </w:p>
    <w:p w14:paraId="66505752" w14:textId="77777777" w:rsidR="00AE42C0" w:rsidRDefault="00000000">
      <w:pPr>
        <w:pStyle w:val="BodyText"/>
      </w:pPr>
      <w:r>
        <w:t>[12] OpenFisca Contributors, 2024. OpenFisca: Open-source platform for tax-benefit microsimulation. https://openfisca.org/ (accessed 15 December 2024).</w:t>
      </w:r>
    </w:p>
    <w:p w14:paraId="3332CAD8" w14:textId="77777777" w:rsidR="00AE42C0" w:rsidRDefault="00000000">
      <w:pPr>
        <w:pStyle w:val="BodyText"/>
      </w:pPr>
      <w:r>
        <w:lastRenderedPageBreak/>
        <w:t>[13] Red Hat, 2024. Drools Business Rules Management System. https://www.drools.org/ (accessed 15 December 2024).</w:t>
      </w:r>
    </w:p>
    <w:p w14:paraId="3E9C8315" w14:textId="77777777" w:rsidR="00AE42C0" w:rsidRDefault="00000000">
      <w:pPr>
        <w:pStyle w:val="BodyText"/>
      </w:pPr>
      <w:r>
        <w:t>[14] New Zealand Government, 2018. Better Rules for Government Discovery Report. https://www.digital.govt.nz/dmsdocument/95-better-rules-for-government-discovery-report/html (accessed 15 December 2024).</w:t>
      </w:r>
    </w:p>
    <w:p w14:paraId="155D8277" w14:textId="77777777" w:rsidR="00AE42C0" w:rsidRDefault="00000000">
      <w:pPr>
        <w:pStyle w:val="BodyText"/>
      </w:pPr>
      <w:r>
        <w:t>[15] M. Waddington, Rules as Code, IEEE IT Prof. 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[20] D. Orchard, V.-B. Liepelt, H. Eades III, Quantitative Program Reasoning with Graded Modal Types, Proc. ACM Program. Lang. 3 (ICFP) (2019) Article 110. https://doi.org/10.1145/3341714.</w:t>
      </w:r>
    </w:p>
    <w:p w14:paraId="39EBD0BA" w14:textId="77777777" w:rsidR="00AE42C0" w:rsidRDefault="00000000">
      <w:pPr>
        <w:pStyle w:val="BodyText"/>
      </w:pPr>
      <w:r>
        <w:t>[21] J. Mohun, A. Roberts, Cracking the Code: Rulemaking for Humans and Machines, OECD Working Papers on Public Governance, No. 42, OECD Publishing, Paris, 2020. https://doi.org/10.1787/3afe6ba5-en.</w:t>
      </w:r>
    </w:p>
    <w:p w14:paraId="26B332C8" w14:textId="77777777" w:rsidR="00AE42C0" w:rsidRDefault="00000000">
      <w:pPr>
        <w:pStyle w:val="BodyText"/>
      </w:pPr>
      <w:r>
        <w:t>[22] D. Rapson, J. Sheridan, J. Mohun, A. Roberts, Rules as Code for a More Transparent and Efficient Global Economy, Centre for International Governance Innovation (CIGI), Policy Brief No. 187, 2023.</w:t>
      </w:r>
    </w:p>
    <w:p w14:paraId="43AFF9DF" w14:textId="77777777" w:rsidR="00AE42C0" w:rsidRDefault="00000000">
      <w:pPr>
        <w:pStyle w:val="BodyText"/>
      </w:pPr>
      <w:r>
        <w:t>[23] M. Mernik, J. Heering, A.M. Sloane, When and How to Develop Domain-Specific Languages, ACM Comput. Surv. 37 (4) (2005) 316–344. https://doi.org/10.1145/1118890.1118892.</w:t>
      </w:r>
    </w:p>
    <w:p w14:paraId="5111CA56" w14:textId="77777777" w:rsidR="00AE42C0" w:rsidRDefault="00000000">
      <w:pPr>
        <w:pStyle w:val="BodyText"/>
      </w:pPr>
      <w:r>
        <w:t>[24] Java Community Process, JSR 354: Money and Currency API, Java Specification Request, 2015. https://jcp.org/en/jsr/detail?id=354 (accessed 15 December 2024).</w:t>
      </w:r>
    </w:p>
    <w:p w14:paraId="328C156B" w14:textId="77777777" w:rsidR="00AE42C0"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431E6AFC" w14:textId="77777777" w:rsidR="00AE42C0" w:rsidRDefault="00000000">
      <w:pPr>
        <w:pStyle w:val="BodyText"/>
      </w:pPr>
      <w:r>
        <w:t>[26] T. Dardinier, G. Parthasarathy, P. Müller, Verification-Preserving Inlining in Automatic Separation Logic Verifiers, Proc. ACM Program. Lang. 7 (OOPSLA1) (2023) Article 80. https://doi.org/10.1145/3586054.</w:t>
      </w:r>
    </w:p>
    <w:p w14:paraId="3C0CD4DB" w14:textId="77777777" w:rsidR="00AE42C0" w:rsidRDefault="00000000">
      <w:pPr>
        <w:pStyle w:val="Heading2"/>
      </w:pPr>
      <w:bookmarkStart w:id="63" w:name="author-biography"/>
      <w:bookmarkEnd w:id="62"/>
      <w:r>
        <w:lastRenderedPageBreak/>
        <w:t>Author Biography</w:t>
      </w:r>
    </w:p>
    <w:p w14:paraId="534E9B3E" w14:textId="77777777" w:rsidR="00AE42C0"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52EF1995" w14:textId="77777777" w:rsidR="00AE42C0" w:rsidRDefault="00000000">
      <w:pPr>
        <w:pStyle w:val="Heading2"/>
      </w:pPr>
      <w:bookmarkStart w:id="64" w:name="acknowledgments"/>
      <w:bookmarkEnd w:id="63"/>
      <w:r>
        <w:t>Acknowledgments</w:t>
      </w:r>
    </w:p>
    <w:p w14:paraId="39B55B52" w14:textId="77777777" w:rsidR="00AE42C0"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D7D2BBB" w14:textId="77777777" w:rsidR="00AE42C0" w:rsidRDefault="00000000">
      <w:pPr>
        <w:pStyle w:val="Heading2"/>
      </w:pPr>
      <w:bookmarkStart w:id="65" w:name="data-availability-statement"/>
      <w:bookmarkEnd w:id="64"/>
      <w:r>
        <w:t>Data Availability Statement</w:t>
      </w:r>
    </w:p>
    <w:p w14:paraId="4603A80F" w14:textId="77777777" w:rsidR="00AE42C0" w:rsidRDefault="00000000">
      <w:pPr>
        <w:pStyle w:val="FirstParagraph"/>
      </w:pPr>
      <w:r>
        <w:t>The IPFLang reference implementation, including all example files and test suite, is available under GPLv3 at https://github.com/vbocan/IPFLang.</w:t>
      </w:r>
    </w:p>
    <w:p w14:paraId="3078EDD5" w14:textId="77777777" w:rsidR="00AE42C0" w:rsidRDefault="00000000">
      <w:pPr>
        <w:pStyle w:val="Heading2"/>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pPr>
        <w:pStyle w:val="Heading2"/>
      </w:pPr>
      <w:bookmarkStart w:id="67" w:name="credit-author-contribution-statement"/>
      <w:bookmarkEnd w:id="66"/>
      <w:proofErr w:type="spellStart"/>
      <w:r>
        <w:t>CRediT</w:t>
      </w:r>
      <w:proofErr w:type="spellEnd"/>
      <w:r>
        <w:t xml:space="preserve"> Author Contribution Statement</w:t>
      </w:r>
    </w:p>
    <w:p w14:paraId="787F647F" w14:textId="0399371A" w:rsidR="00AE42C0" w:rsidRDefault="00000000">
      <w:pPr>
        <w:pStyle w:val="FirstParagraph"/>
      </w:pPr>
      <w:r>
        <w:rPr>
          <w:b/>
          <w:bCs/>
        </w:rPr>
        <w:t>Valer Bocan:</w:t>
      </w:r>
      <w:r>
        <w:t xml:space="preserve"> Conceptualization, Methodology, Software, Validation, Formal analysis, Investigation, Resources, Data curation, Writing - original draft, Writing - </w:t>
      </w:r>
      <w:r w:rsidR="007A0CDA">
        <w:t>7000</w:t>
      </w:r>
      <w:r>
        <w:t>review &amp; editing, Visualization, Supervision, Project administration.</w:t>
      </w:r>
    </w:p>
    <w:p w14:paraId="7C1C8378" w14:textId="77777777" w:rsidR="00AE42C0" w:rsidRDefault="00000000">
      <w:pPr>
        <w:pStyle w:val="Heading2"/>
      </w:pPr>
      <w:bookmarkStart w:id="68" w:name="declaration-of-competing-interests"/>
      <w:bookmarkEnd w:id="67"/>
      <w:r>
        <w:t>Declaration of Competing Interests</w:t>
      </w:r>
    </w:p>
    <w:p w14:paraId="6CEC90C5" w14:textId="77777777" w:rsidR="00AE42C0" w:rsidRDefault="00000000">
      <w:pPr>
        <w:pStyle w:val="FirstParagraph"/>
      </w:pPr>
      <w:r>
        <w:t xml:space="preserve">The author declares no competing interests. IPFLang </w:t>
      </w:r>
      <w:proofErr w:type="gramStart"/>
      <w:r>
        <w:t>is</w:t>
      </w:r>
      <w:proofErr w:type="gramEnd"/>
      <w:r>
        <w:t xml:space="preserve"> released as open-source software with no commercial affiliations.</w:t>
      </w:r>
      <w:bookmarkEnd w:id="0"/>
      <w:bookmarkEnd w:id="68"/>
    </w:p>
    <w:sectPr w:rsidR="00AE42C0" w:rsidSect="005B1673">
      <w:footerReference w:type="default" r:id="rId31"/>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A9490" w14:textId="77777777" w:rsidR="00FA464F" w:rsidRDefault="00FA464F" w:rsidP="005B1673">
      <w:pPr>
        <w:spacing w:after="0"/>
      </w:pPr>
      <w:r>
        <w:separator/>
      </w:r>
    </w:p>
  </w:endnote>
  <w:endnote w:type="continuationSeparator" w:id="0">
    <w:p w14:paraId="42299AC4" w14:textId="77777777" w:rsidR="00FA464F" w:rsidRDefault="00FA464F"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A8BE9" w14:textId="77777777" w:rsidR="00FA464F" w:rsidRDefault="00FA464F" w:rsidP="005B1673">
      <w:pPr>
        <w:spacing w:after="0"/>
      </w:pPr>
      <w:r>
        <w:separator/>
      </w:r>
    </w:p>
  </w:footnote>
  <w:footnote w:type="continuationSeparator" w:id="0">
    <w:p w14:paraId="43C934C1" w14:textId="77777777" w:rsidR="00FA464F" w:rsidRDefault="00FA464F"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B056C"/>
    <w:rsid w:val="000B3E3A"/>
    <w:rsid w:val="00213E7E"/>
    <w:rsid w:val="003352A6"/>
    <w:rsid w:val="00367D71"/>
    <w:rsid w:val="0039012D"/>
    <w:rsid w:val="004B3063"/>
    <w:rsid w:val="00543EC1"/>
    <w:rsid w:val="005901F0"/>
    <w:rsid w:val="005B1673"/>
    <w:rsid w:val="006E0BB8"/>
    <w:rsid w:val="00765FB5"/>
    <w:rsid w:val="007A0CDA"/>
    <w:rsid w:val="007E0509"/>
    <w:rsid w:val="00833F9B"/>
    <w:rsid w:val="008602BD"/>
    <w:rsid w:val="0093056B"/>
    <w:rsid w:val="00A72313"/>
    <w:rsid w:val="00A858E8"/>
    <w:rsid w:val="00AE42C0"/>
    <w:rsid w:val="00B44D06"/>
    <w:rsid w:val="00B66F12"/>
    <w:rsid w:val="00BA0017"/>
    <w:rsid w:val="00BE49E0"/>
    <w:rsid w:val="00CE294B"/>
    <w:rsid w:val="00D81084"/>
    <w:rsid w:val="00D91184"/>
    <w:rsid w:val="00E13A48"/>
    <w:rsid w:val="00E50823"/>
    <w:rsid w:val="00EB5DA1"/>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microsoft.com/office/2007/relationships/diagramDrawing" Target="diagrams/drawing2.xml"/><Relationship Id="rId26" Type="http://schemas.openxmlformats.org/officeDocument/2006/relationships/diagramData" Target="diagrams/data4.xml"/><Relationship Id="rId3" Type="http://schemas.openxmlformats.org/officeDocument/2006/relationships/styles" Target="styles.xml"/><Relationship Id="rId21" Type="http://schemas.openxmlformats.org/officeDocument/2006/relationships/diagramData" Target="diagrams/data3.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diagramColors" Target="diagrams/colors2.xml"/><Relationship Id="rId25" Type="http://schemas.microsoft.com/office/2007/relationships/diagramDrawing" Target="diagrams/drawing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QuickStyle" Target="diagrams/quickStyle2.xml"/><Relationship Id="rId20" Type="http://schemas.openxmlformats.org/officeDocument/2006/relationships/image" Target="media/image14.png"/><Relationship Id="rId29"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Layout" Target="diagrams/layout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10" Type="http://schemas.openxmlformats.org/officeDocument/2006/relationships/diagramLayout" Target="diagrams/layout1.xml"/><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Pages>
  <Words>9818</Words>
  <Characters>55967</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21</cp:revision>
  <dcterms:created xsi:type="dcterms:W3CDTF">2025-12-18T05:03:00Z</dcterms:created>
  <dcterms:modified xsi:type="dcterms:W3CDTF">2025-12-20T03:42:00Z</dcterms:modified>
</cp:coreProperties>
</file>