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6A1966D" w:rsidP="31D35E39" w:rsidRDefault="36A1966D" w14:paraId="6C1FE17B" w14:textId="440C73DE">
      <w:pPr>
        <w:pStyle w:val="Heading1"/>
        <w:spacing w:before="322" w:beforeAutospacing="off" w:after="322" w:afterAutospacing="off"/>
        <w:jc w:val="center"/>
        <w:rPr>
          <w:rFonts w:ascii="Calibri" w:hAnsi="Calibri" w:eastAsia="Calibri" w:cs="Calibri" w:asciiTheme="minorAscii" w:hAnsiTheme="minorAscii" w:eastAsiaTheme="minorAscii" w:cstheme="minorAscii"/>
          <w:b w:val="1"/>
          <w:bCs w:val="1"/>
          <w:noProof/>
          <w:sz w:val="40"/>
          <w:szCs w:val="40"/>
          <w:lang w:val="en-GB"/>
        </w:rPr>
      </w:pPr>
      <w:r w:rsidRPr="31D35E39" w:rsidR="36A1966D">
        <w:rPr>
          <w:rFonts w:ascii="Calibri" w:hAnsi="Calibri" w:eastAsia="Calibri" w:cs="Calibri" w:asciiTheme="minorAscii" w:hAnsiTheme="minorAscii" w:eastAsiaTheme="minorAscii" w:cstheme="minorAscii"/>
          <w:b w:val="1"/>
          <w:bCs w:val="1"/>
          <w:noProof/>
          <w:sz w:val="40"/>
          <w:szCs w:val="40"/>
          <w:lang w:val="en-GB"/>
        </w:rPr>
        <w:t>Дизајн и имплементација на апликација за peer-to-peer плаќања како TPP во рамки на Open Banking екосистемот во Македонија</w:t>
      </w:r>
    </w:p>
    <w:p w:rsidR="55437FA0" w:rsidP="31D35E39" w:rsidRDefault="55437FA0" w14:paraId="29A2E88B" w14:textId="3F270174">
      <w:pPr>
        <w:spacing w:before="240" w:beforeAutospacing="off" w:after="240" w:afterAutospacing="off"/>
        <w:jc w:val="center"/>
        <w:rPr>
          <w:rFonts w:ascii="Calibri" w:hAnsi="Calibri" w:eastAsia="Calibri" w:cs="Calibri" w:asciiTheme="minorAscii" w:hAnsiTheme="minorAscii" w:eastAsiaTheme="minorAscii" w:cstheme="minorAscii"/>
          <w:b w:val="1"/>
          <w:bCs w:val="1"/>
          <w:noProof/>
          <w:lang w:val="en-GB"/>
        </w:rPr>
      </w:pPr>
      <w:r w:rsidRPr="31D35E39" w:rsidR="55437FA0">
        <w:rPr>
          <w:rFonts w:ascii="Calibri" w:hAnsi="Calibri" w:eastAsia="Calibri" w:cs="Calibri" w:asciiTheme="minorAscii" w:hAnsiTheme="minorAscii" w:eastAsiaTheme="minorAscii" w:cstheme="minorAscii"/>
          <w:b w:val="1"/>
          <w:bCs w:val="1"/>
          <w:noProof/>
          <w:lang w:val="en-GB"/>
        </w:rPr>
        <w:t>Владимир Бојаџи</w:t>
      </w:r>
    </w:p>
    <w:p w:rsidR="36A1966D" w:rsidP="31D35E39" w:rsidRDefault="36A1966D" w14:paraId="71EB46A4" w14:textId="481BE081">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sz w:val="28"/>
          <w:szCs w:val="28"/>
          <w:lang w:val="en-GB"/>
        </w:rPr>
      </w:pPr>
      <w:r w:rsidRPr="31D35E39" w:rsidR="36A1966D">
        <w:rPr>
          <w:rFonts w:ascii="Calibri" w:hAnsi="Calibri" w:eastAsia="Calibri" w:cs="Calibri" w:asciiTheme="minorAscii" w:hAnsiTheme="minorAscii" w:eastAsiaTheme="minorAscii" w:cstheme="minorAscii"/>
          <w:b w:val="1"/>
          <w:bCs w:val="1"/>
          <w:noProof/>
          <w:sz w:val="28"/>
          <w:szCs w:val="28"/>
          <w:lang w:val="en-GB"/>
        </w:rPr>
        <w:t>Образложение на проблемот и дефинирање на истражувањето</w:t>
      </w:r>
    </w:p>
    <w:p w:rsidR="36A1966D" w:rsidP="31D35E39" w:rsidRDefault="36A1966D" w14:paraId="302023D0" w14:textId="725CA787">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Во услови на забрзана дигитализација на финансиските услуги и растечка побарувачка за иновативни, брзи и безбедни начини на пренос на средства, концептот на </w:t>
      </w:r>
      <w:r w:rsidRPr="31D35E39" w:rsidR="36A1966D">
        <w:rPr>
          <w:rFonts w:ascii="Calibri" w:hAnsi="Calibri" w:eastAsia="Calibri" w:cs="Calibri" w:asciiTheme="minorAscii" w:hAnsiTheme="minorAscii" w:eastAsiaTheme="minorAscii" w:cstheme="minorAscii"/>
          <w:b w:val="1"/>
          <w:bCs w:val="1"/>
          <w:noProof/>
          <w:lang w:val="en-GB"/>
        </w:rPr>
        <w:t>Open Banking</w:t>
      </w:r>
      <w:r w:rsidRPr="31D35E39" w:rsidR="36A1966D">
        <w:rPr>
          <w:rFonts w:ascii="Calibri" w:hAnsi="Calibri" w:eastAsia="Calibri" w:cs="Calibri" w:asciiTheme="minorAscii" w:hAnsiTheme="minorAscii" w:eastAsiaTheme="minorAscii" w:cstheme="minorAscii"/>
          <w:noProof/>
          <w:lang w:val="en-GB"/>
        </w:rPr>
        <w:t xml:space="preserve"> се наметнува како револуционерен модел во современото банкарство. Отворањето на банкарските податоци и функционалности преку стандардизирани API-ја преку </w:t>
      </w:r>
      <w:r w:rsidRPr="31D35E39" w:rsidR="36A1966D">
        <w:rPr>
          <w:rFonts w:ascii="Calibri" w:hAnsi="Calibri" w:eastAsia="Calibri" w:cs="Calibri" w:asciiTheme="minorAscii" w:hAnsiTheme="minorAscii" w:eastAsiaTheme="minorAscii" w:cstheme="minorAscii"/>
          <w:b w:val="1"/>
          <w:bCs w:val="1"/>
          <w:noProof/>
          <w:lang w:val="en-GB"/>
        </w:rPr>
        <w:t>PSD2</w:t>
      </w:r>
      <w:r w:rsidRPr="31D35E39" w:rsidR="36A1966D">
        <w:rPr>
          <w:rFonts w:ascii="Calibri" w:hAnsi="Calibri" w:eastAsia="Calibri" w:cs="Calibri" w:asciiTheme="minorAscii" w:hAnsiTheme="minorAscii" w:eastAsiaTheme="minorAscii" w:cstheme="minorAscii"/>
          <w:noProof/>
          <w:lang w:val="en-GB"/>
        </w:rPr>
        <w:t xml:space="preserve"> и слични регулативи, им овозможува на трети страни (Third-Party Providers - TPP) да развиваат нови апликации и услуги кои ја надополнуваат или трансформираат традиционалната банкарска понуда. Во овој контекст, услугите за </w:t>
      </w:r>
      <w:r w:rsidRPr="31D35E39" w:rsidR="36A1966D">
        <w:rPr>
          <w:rFonts w:ascii="Calibri" w:hAnsi="Calibri" w:eastAsia="Calibri" w:cs="Calibri" w:asciiTheme="minorAscii" w:hAnsiTheme="minorAscii" w:eastAsiaTheme="minorAscii" w:cstheme="minorAscii"/>
          <w:b w:val="1"/>
          <w:bCs w:val="1"/>
          <w:noProof/>
          <w:lang w:val="en-GB"/>
        </w:rPr>
        <w:t>peer-to-peer (P2P) плаќања</w:t>
      </w:r>
      <w:r w:rsidRPr="31D35E39" w:rsidR="36A1966D">
        <w:rPr>
          <w:rFonts w:ascii="Calibri" w:hAnsi="Calibri" w:eastAsia="Calibri" w:cs="Calibri" w:asciiTheme="minorAscii" w:hAnsiTheme="minorAscii" w:eastAsiaTheme="minorAscii" w:cstheme="minorAscii"/>
          <w:noProof/>
          <w:lang w:val="en-GB"/>
        </w:rPr>
        <w:t xml:space="preserve"> директно помеѓу корисници, без потреба од посредник како традиционална банкарска трансакција или готовински пренос, се јавуваат како една од најуспешните и најбараните применети области на Open Banking [1].</w:t>
      </w:r>
    </w:p>
    <w:p w:rsidR="36A1966D" w:rsidP="31D35E39" w:rsidRDefault="36A1966D" w14:paraId="2377616B" w14:textId="78BB2047">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Истражувањата покажуваат дека P2P плаќањата, овозможени преку TPP апликации, значително ја зголемуваат удобноста за корисниците, го намалуваат времето на трансакција, и често нудат пониски трошоци во споредба со класичните методи [2]. Овој модел е особено привлечен за дигитално наклонетите генерации и за малите бизниси кои бараат флексибилни и ефикасни решенија за управување со готовинските текови. Меѓутоа, успешното имплементирање на ваквите системи е строго условено од </w:t>
      </w:r>
      <w:r w:rsidRPr="31D35E39" w:rsidR="36A1966D">
        <w:rPr>
          <w:rFonts w:ascii="Calibri" w:hAnsi="Calibri" w:eastAsia="Calibri" w:cs="Calibri" w:asciiTheme="minorAscii" w:hAnsiTheme="minorAscii" w:eastAsiaTheme="minorAscii" w:cstheme="minorAscii"/>
          <w:b w:val="1"/>
          <w:bCs w:val="1"/>
          <w:noProof/>
          <w:lang w:val="en-GB"/>
        </w:rPr>
        <w:t>безбедносниот дизајн</w:t>
      </w:r>
      <w:r w:rsidRPr="31D35E39" w:rsidR="36A1966D">
        <w:rPr>
          <w:rFonts w:ascii="Calibri" w:hAnsi="Calibri" w:eastAsia="Calibri" w:cs="Calibri" w:asciiTheme="minorAscii" w:hAnsiTheme="minorAscii" w:eastAsiaTheme="minorAscii" w:cstheme="minorAscii"/>
          <w:noProof/>
          <w:lang w:val="en-GB"/>
        </w:rPr>
        <w:t xml:space="preserve"> и </w:t>
      </w:r>
      <w:r w:rsidRPr="31D35E39" w:rsidR="36A1966D">
        <w:rPr>
          <w:rFonts w:ascii="Calibri" w:hAnsi="Calibri" w:eastAsia="Calibri" w:cs="Calibri" w:asciiTheme="minorAscii" w:hAnsiTheme="minorAscii" w:eastAsiaTheme="minorAscii" w:cstheme="minorAscii"/>
          <w:b w:val="1"/>
          <w:bCs w:val="1"/>
          <w:noProof/>
          <w:lang w:val="en-GB"/>
        </w:rPr>
        <w:t>робустната архитектура</w:t>
      </w:r>
      <w:r w:rsidRPr="31D35E39" w:rsidR="36A1966D">
        <w:rPr>
          <w:rFonts w:ascii="Calibri" w:hAnsi="Calibri" w:eastAsia="Calibri" w:cs="Calibri" w:asciiTheme="minorAscii" w:hAnsiTheme="minorAscii" w:eastAsiaTheme="minorAscii" w:cstheme="minorAscii"/>
          <w:noProof/>
          <w:lang w:val="en-GB"/>
        </w:rPr>
        <w:t xml:space="preserve"> која мора да го заштити интегритетот, доверливоста и достапноста на чувствителните финансиски податоци и операции [3].</w:t>
      </w:r>
    </w:p>
    <w:p w:rsidR="36A1966D" w:rsidP="31D35E39" w:rsidRDefault="36A1966D" w14:paraId="6D0095B5" w14:textId="54F2CF76">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И покрај глобалниот раст на Open Banking екосистемите, имплементацијата и усвојувањето во различни јурисдикции се развиваат со различен интензитет. Во </w:t>
      </w:r>
      <w:r w:rsidRPr="31D35E39" w:rsidR="36A1966D">
        <w:rPr>
          <w:rFonts w:ascii="Calibri" w:hAnsi="Calibri" w:eastAsia="Calibri" w:cs="Calibri" w:asciiTheme="minorAscii" w:hAnsiTheme="minorAscii" w:eastAsiaTheme="minorAscii" w:cstheme="minorAscii"/>
          <w:b w:val="1"/>
          <w:bCs w:val="1"/>
          <w:noProof/>
          <w:lang w:val="en-GB"/>
        </w:rPr>
        <w:t>Република Македонија</w:t>
      </w:r>
      <w:r w:rsidRPr="31D35E39" w:rsidR="36A1966D">
        <w:rPr>
          <w:rFonts w:ascii="Calibri" w:hAnsi="Calibri" w:eastAsia="Calibri" w:cs="Calibri" w:asciiTheme="minorAscii" w:hAnsiTheme="minorAscii" w:eastAsiaTheme="minorAscii" w:cstheme="minorAscii"/>
          <w:noProof/>
          <w:lang w:val="en-GB"/>
        </w:rPr>
        <w:t xml:space="preserve">, процесот на имплементација на правната рамка за Open Banking, инспирирана од PSD2, е во активна фаза, што создава историска можност за истражување, развој и внесување на иновативни TPP решенија на домашниот пазар [4]. Сепак, развојот на такви апликации носи комплексни </w:t>
      </w:r>
      <w:r w:rsidRPr="31D35E39" w:rsidR="36A1966D">
        <w:rPr>
          <w:rFonts w:ascii="Calibri" w:hAnsi="Calibri" w:eastAsia="Calibri" w:cs="Calibri" w:asciiTheme="minorAscii" w:hAnsiTheme="minorAscii" w:eastAsiaTheme="minorAscii" w:cstheme="minorAscii"/>
          <w:b w:val="1"/>
          <w:bCs w:val="1"/>
          <w:noProof/>
          <w:lang w:val="en-GB"/>
        </w:rPr>
        <w:t>технички и безбедносни предизвици</w:t>
      </w:r>
      <w:r w:rsidRPr="31D35E39" w:rsidR="36A1966D">
        <w:rPr>
          <w:rFonts w:ascii="Calibri" w:hAnsi="Calibri" w:eastAsia="Calibri" w:cs="Calibri" w:asciiTheme="minorAscii" w:hAnsiTheme="minorAscii" w:eastAsiaTheme="minorAscii" w:cstheme="minorAscii"/>
          <w:noProof/>
          <w:lang w:val="en-GB"/>
        </w:rPr>
        <w:t xml:space="preserve">. Тие вклучуваат интеграција со разновидни и потенцијално хетерогени банкарски API-ја, имплементација на сложени </w:t>
      </w:r>
      <w:r w:rsidRPr="31D35E39" w:rsidR="5F8B2B39">
        <w:rPr>
          <w:rFonts w:ascii="Calibri" w:hAnsi="Calibri" w:eastAsia="Calibri" w:cs="Calibri" w:asciiTheme="minorAscii" w:hAnsiTheme="minorAscii" w:eastAsiaTheme="minorAscii" w:cstheme="minorAscii"/>
          <w:noProof/>
          <w:lang w:val="en-GB"/>
        </w:rPr>
        <w:t>ав</w:t>
      </w:r>
      <w:r w:rsidRPr="31D35E39" w:rsidR="36A1966D">
        <w:rPr>
          <w:rFonts w:ascii="Calibri" w:hAnsi="Calibri" w:eastAsia="Calibri" w:cs="Calibri" w:asciiTheme="minorAscii" w:hAnsiTheme="minorAscii" w:eastAsiaTheme="minorAscii" w:cstheme="minorAscii"/>
          <w:noProof/>
          <w:lang w:val="en-GB"/>
        </w:rPr>
        <w:t>тори</w:t>
      </w:r>
      <w:r w:rsidRPr="31D35E39" w:rsidR="36A1966D">
        <w:rPr>
          <w:rFonts w:ascii="Calibri" w:hAnsi="Calibri" w:eastAsia="Calibri" w:cs="Calibri" w:asciiTheme="minorAscii" w:hAnsiTheme="minorAscii" w:eastAsiaTheme="minorAscii" w:cstheme="minorAscii"/>
          <w:noProof/>
          <w:lang w:val="en-GB"/>
        </w:rPr>
        <w:t>зациони протоколи (како OAuth 2.0 и OpenID Connect - OIDC), управување со дигитални сертификати (QSEAL/QWAC според PSD2), обезбедување на end-to-end енкрипција, заштита од најразлични кибер-закани, како и обезбедување висока достапност и робусност на системот [5][6].</w:t>
      </w:r>
    </w:p>
    <w:p w:rsidR="36A1966D" w:rsidP="31D35E39" w:rsidRDefault="36A1966D" w14:paraId="4722A100" w14:textId="3A529578">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Проблемот е особено изразен за малата заедница на домашни развивачи и стартапи кои се обидуваат да создадат конкурентни TPP решенија. Недостатокот од практични водичи, детални студии за случај и длабинска анализа на техничките компромиси и имплементациските детали во македонскиот контекст може значително да го одложат развојот на безбедни и ефикасни апликации.</w:t>
      </w:r>
    </w:p>
    <w:p w:rsidR="36A1966D" w:rsidP="31D35E39" w:rsidRDefault="36A1966D" w14:paraId="5B6F4C69" w14:textId="0A1FA64A">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Според Mjølsnes et al., безбедноста во Open Banking екосистемот е парадигма на заедничка одговорност која ги опфаќа банките, </w:t>
      </w:r>
      <w:r w:rsidRPr="31D35E39" w:rsidR="67A956E4">
        <w:rPr>
          <w:rFonts w:ascii="Calibri" w:hAnsi="Calibri" w:eastAsia="Calibri" w:cs="Calibri" w:asciiTheme="minorAscii" w:hAnsiTheme="minorAscii" w:eastAsiaTheme="minorAscii" w:cstheme="minorAscii"/>
          <w:noProof/>
          <w:lang w:val="en-GB"/>
        </w:rPr>
        <w:t>третите страни</w:t>
      </w:r>
      <w:r w:rsidRPr="31D35E39" w:rsidR="36A1966D">
        <w:rPr>
          <w:rFonts w:ascii="Calibri" w:hAnsi="Calibri" w:eastAsia="Calibri" w:cs="Calibri" w:asciiTheme="minorAscii" w:hAnsiTheme="minorAscii" w:eastAsiaTheme="minorAscii" w:cstheme="minorAscii"/>
          <w:noProof/>
          <w:lang w:val="en-GB"/>
        </w:rPr>
        <w:t xml:space="preserve">, регулаторните тела и корисниците [3]. Авторите истакнуваат дека TPP апликациите мора да бидат дизајнирани со принципот </w:t>
      </w:r>
      <w:r w:rsidRPr="31D35E39" w:rsidR="36A1966D">
        <w:rPr>
          <w:rFonts w:ascii="Calibri" w:hAnsi="Calibri" w:eastAsia="Calibri" w:cs="Calibri" w:asciiTheme="minorAscii" w:hAnsiTheme="minorAscii" w:eastAsiaTheme="minorAscii" w:cstheme="minorAscii"/>
          <w:b w:val="1"/>
          <w:bCs w:val="1"/>
          <w:noProof/>
          <w:lang w:val="en-GB"/>
        </w:rPr>
        <w:t>„security by design“</w:t>
      </w:r>
      <w:r w:rsidRPr="31D35E39" w:rsidR="36A1966D">
        <w:rPr>
          <w:rFonts w:ascii="Calibri" w:hAnsi="Calibri" w:eastAsia="Calibri" w:cs="Calibri" w:asciiTheme="minorAscii" w:hAnsiTheme="minorAscii" w:eastAsiaTheme="minorAscii" w:cstheme="minorAscii"/>
          <w:noProof/>
          <w:lang w:val="en-GB"/>
        </w:rPr>
        <w:t>, интегрирајќи ги безбедносните контроли во секоја фаза од развојниот животен циклус (SDLC). Ова вклучува строг</w:t>
      </w:r>
      <w:r w:rsidRPr="31D35E39" w:rsidR="5BA616BC">
        <w:rPr>
          <w:rFonts w:ascii="Calibri" w:hAnsi="Calibri" w:eastAsia="Calibri" w:cs="Calibri" w:asciiTheme="minorAscii" w:hAnsiTheme="minorAscii" w:eastAsiaTheme="minorAscii" w:cstheme="minorAscii"/>
          <w:noProof/>
          <w:lang w:val="en-GB"/>
        </w:rPr>
        <w:t xml:space="preserve">о </w:t>
      </w:r>
      <w:r w:rsidRPr="31D35E39" w:rsidR="36A1966D">
        <w:rPr>
          <w:rFonts w:ascii="Calibri" w:hAnsi="Calibri" w:eastAsia="Calibri" w:cs="Calibri" w:asciiTheme="minorAscii" w:hAnsiTheme="minorAscii" w:eastAsiaTheme="minorAscii" w:cstheme="minorAscii"/>
          <w:noProof/>
          <w:lang w:val="en-GB"/>
        </w:rPr>
        <w:t>управување со пристап</w:t>
      </w:r>
      <w:r w:rsidRPr="31D35E39" w:rsidR="02BF0518">
        <w:rPr>
          <w:rFonts w:ascii="Calibri" w:hAnsi="Calibri" w:eastAsia="Calibri" w:cs="Calibri" w:asciiTheme="minorAscii" w:hAnsiTheme="minorAscii" w:eastAsiaTheme="minorAscii" w:cstheme="minorAscii"/>
          <w:noProof/>
          <w:lang w:val="en-GB"/>
        </w:rPr>
        <w:t xml:space="preserve">от </w:t>
      </w:r>
      <w:r w:rsidRPr="31D35E39" w:rsidR="36A1966D">
        <w:rPr>
          <w:rFonts w:ascii="Calibri" w:hAnsi="Calibri" w:eastAsia="Calibri" w:cs="Calibri" w:asciiTheme="minorAscii" w:hAnsiTheme="minorAscii" w:eastAsiaTheme="minorAscii" w:cstheme="minorAscii"/>
          <w:noProof/>
          <w:lang w:val="en-GB"/>
        </w:rPr>
        <w:t>(IAM)</w:t>
      </w:r>
      <w:r w:rsidRPr="31D35E39" w:rsidR="75D7E94E">
        <w:rPr>
          <w:rFonts w:ascii="Calibri" w:hAnsi="Calibri" w:eastAsia="Calibri" w:cs="Calibri" w:asciiTheme="minorAscii" w:hAnsiTheme="minorAscii" w:eastAsiaTheme="minorAscii" w:cstheme="minorAscii"/>
          <w:noProof/>
          <w:lang w:val="en-GB"/>
        </w:rPr>
        <w:t xml:space="preserve"> </w:t>
      </w:r>
      <w:r w:rsidRPr="31D35E39" w:rsidR="36A1966D">
        <w:rPr>
          <w:rFonts w:ascii="Calibri" w:hAnsi="Calibri" w:eastAsia="Calibri" w:cs="Calibri" w:asciiTheme="minorAscii" w:hAnsiTheme="minorAscii" w:eastAsiaTheme="minorAscii" w:cstheme="minorAscii"/>
          <w:noProof/>
          <w:lang w:val="en-GB"/>
        </w:rPr>
        <w:t>и спроведување на најдобрите практики за безбед</w:t>
      </w:r>
      <w:r w:rsidRPr="31D35E39" w:rsidR="4B24090F">
        <w:rPr>
          <w:rFonts w:ascii="Calibri" w:hAnsi="Calibri" w:eastAsia="Calibri" w:cs="Calibri" w:asciiTheme="minorAscii" w:hAnsiTheme="minorAscii" w:eastAsiaTheme="minorAscii" w:cstheme="minorAscii"/>
          <w:noProof/>
          <w:lang w:val="en-GB"/>
        </w:rPr>
        <w:t>ен</w:t>
      </w:r>
      <w:r w:rsidRPr="31D35E39" w:rsidR="36A1966D">
        <w:rPr>
          <w:rFonts w:ascii="Calibri" w:hAnsi="Calibri" w:eastAsia="Calibri" w:cs="Calibri" w:asciiTheme="minorAscii" w:hAnsiTheme="minorAscii" w:eastAsiaTheme="minorAscii" w:cstheme="minorAscii"/>
          <w:noProof/>
          <w:lang w:val="en-GB"/>
        </w:rPr>
        <w:t xml:space="preserve"> развој на софтвер (OWASP) [3].</w:t>
      </w:r>
    </w:p>
    <w:p w:rsidR="36A1966D" w:rsidP="31D35E39" w:rsidRDefault="36A1966D" w14:paraId="0AE2DCC4" w14:textId="2D9E52FC">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Дополнително, Deng et al. истакнуваат дека архитектурата на TPP апликациите мора да биде </w:t>
      </w:r>
      <w:r w:rsidRPr="31D35E39" w:rsidR="36A1966D">
        <w:rPr>
          <w:rFonts w:ascii="Calibri" w:hAnsi="Calibri" w:eastAsia="Calibri" w:cs="Calibri" w:asciiTheme="minorAscii" w:hAnsiTheme="minorAscii" w:eastAsiaTheme="minorAscii" w:cstheme="minorAscii"/>
          <w:b w:val="1"/>
          <w:bCs w:val="1"/>
          <w:noProof/>
          <w:lang w:val="en-GB"/>
        </w:rPr>
        <w:t>високо скалабилна, отпорна на грешки и модуларна</w:t>
      </w:r>
      <w:r w:rsidRPr="31D35E39" w:rsidR="36A1966D">
        <w:rPr>
          <w:rFonts w:ascii="Calibri" w:hAnsi="Calibri" w:eastAsia="Calibri" w:cs="Calibri" w:asciiTheme="minorAscii" w:hAnsiTheme="minorAscii" w:eastAsiaTheme="minorAscii" w:cstheme="minorAscii"/>
          <w:noProof/>
          <w:lang w:val="en-GB"/>
        </w:rPr>
        <w:t xml:space="preserve">, за да може да се прилагодува на промените во регулативата, да се интегрира со нови банки и да ги поддржува зголемените потреби на корисниците без компромиси во перформансите или безбедноста [5]. Авторите нагласуваат на важностa на модели како </w:t>
      </w:r>
      <w:r w:rsidRPr="31D35E39" w:rsidR="36A1966D">
        <w:rPr>
          <w:rFonts w:ascii="Calibri" w:hAnsi="Calibri" w:eastAsia="Calibri" w:cs="Calibri" w:asciiTheme="minorAscii" w:hAnsiTheme="minorAscii" w:eastAsiaTheme="minorAscii" w:cstheme="minorAscii"/>
          <w:b w:val="1"/>
          <w:bCs w:val="1"/>
          <w:noProof/>
          <w:lang w:val="en-GB"/>
        </w:rPr>
        <w:t>микросервиси</w:t>
      </w:r>
      <w:r w:rsidRPr="31D35E39" w:rsidR="36A1966D">
        <w:rPr>
          <w:rFonts w:ascii="Calibri" w:hAnsi="Calibri" w:eastAsia="Calibri" w:cs="Calibri" w:asciiTheme="minorAscii" w:hAnsiTheme="minorAscii" w:eastAsiaTheme="minorAscii" w:cstheme="minorAscii"/>
          <w:noProof/>
          <w:lang w:val="en-GB"/>
        </w:rPr>
        <w:t xml:space="preserve"> за одвојување на критичните компоненти (како </w:t>
      </w:r>
      <w:r w:rsidRPr="31D35E39" w:rsidR="742C2B13">
        <w:rPr>
          <w:rFonts w:ascii="Calibri" w:hAnsi="Calibri" w:eastAsia="Calibri" w:cs="Calibri" w:asciiTheme="minorAscii" w:hAnsiTheme="minorAscii" w:eastAsiaTheme="minorAscii" w:cstheme="minorAscii"/>
          <w:noProof/>
          <w:lang w:val="en-GB"/>
        </w:rPr>
        <w:t>авто</w:t>
      </w:r>
      <w:r w:rsidRPr="31D35E39" w:rsidR="36A1966D">
        <w:rPr>
          <w:rFonts w:ascii="Calibri" w:hAnsi="Calibri" w:eastAsia="Calibri" w:cs="Calibri" w:asciiTheme="minorAscii" w:hAnsiTheme="minorAscii" w:eastAsiaTheme="minorAscii" w:cstheme="minorAscii"/>
          <w:noProof/>
          <w:lang w:val="en-GB"/>
        </w:rPr>
        <w:t>ризација, обработка на плаќања, комуникација со банки).</w:t>
      </w:r>
    </w:p>
    <w:p w:rsidR="36A1966D" w:rsidP="31D35E39" w:rsidRDefault="36A1966D" w14:paraId="5A797F5A" w14:textId="01BCA13E">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Слични заклучоци се изведуваат и во студијата на Silva et al., која се фокусира на практичните предизвици при интеграцијата со банкарски API-ја [6]. Студијата идентификува потешкотии како што се: неконзистентни имплементации на стандардите од страна на различни банки, сложеноста на управувањето со SSL/TLS сертификати специфични за PSD2 (QWAC), и потребата од робусни механизми за повратни информации за статусот на трансакциите. Авторите предлагаат дизајн на адаптерски слој кој ќе ги апстрахира специфичностите на секој банкарски API, овозможувајќи полесна одржливост и проширување на системот [6].</w:t>
      </w:r>
    </w:p>
    <w:p w:rsidR="36A1966D" w:rsidP="31D35E39" w:rsidRDefault="36A1966D" w14:paraId="4C30C91D" w14:textId="6D665400">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И покрај важноста на овие технички аспекти, во контекст на Македонија, ваквите истражувања и практични имплементации се релативно ограничени. Во моментов, недостасува </w:t>
      </w:r>
      <w:r w:rsidRPr="31D35E39" w:rsidR="36A1966D">
        <w:rPr>
          <w:rFonts w:ascii="Calibri" w:hAnsi="Calibri" w:eastAsia="Calibri" w:cs="Calibri" w:asciiTheme="minorAscii" w:hAnsiTheme="minorAscii" w:eastAsiaTheme="minorAscii" w:cstheme="minorAscii"/>
          <w:b w:val="1"/>
          <w:bCs w:val="1"/>
          <w:noProof/>
          <w:lang w:val="en-GB"/>
        </w:rPr>
        <w:t>целосно функционална референтна имплементација на TPP апликација за P2P плаќања</w:t>
      </w:r>
      <w:r w:rsidRPr="31D35E39" w:rsidR="36A1966D">
        <w:rPr>
          <w:rFonts w:ascii="Calibri" w:hAnsi="Calibri" w:eastAsia="Calibri" w:cs="Calibri" w:asciiTheme="minorAscii" w:hAnsiTheme="minorAscii" w:eastAsiaTheme="minorAscii" w:cstheme="minorAscii"/>
          <w:noProof/>
          <w:lang w:val="en-GB"/>
        </w:rPr>
        <w:t>, развиена според барањата на македонскиот Open Banking екосистем, која би служела како практичен пример и основа за анализа на вистинските технички потешкотии, компромиси во дизајнот и перформанси.</w:t>
      </w:r>
    </w:p>
    <w:p w:rsidR="36A1966D" w:rsidP="31D35E39" w:rsidRDefault="36A1966D" w14:paraId="1ABCABF5" w14:textId="485CAEC5">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Оттука, </w:t>
      </w:r>
      <w:r w:rsidRPr="31D35E39" w:rsidR="36A1966D">
        <w:rPr>
          <w:rFonts w:ascii="Calibri" w:hAnsi="Calibri" w:eastAsia="Calibri" w:cs="Calibri" w:asciiTheme="minorAscii" w:hAnsiTheme="minorAscii" w:eastAsiaTheme="minorAscii" w:cstheme="minorAscii"/>
          <w:b w:val="1"/>
          <w:bCs w:val="1"/>
          <w:noProof/>
          <w:lang w:val="en-GB"/>
        </w:rPr>
        <w:t>истражувачкиот проблем</w:t>
      </w:r>
      <w:r w:rsidRPr="31D35E39" w:rsidR="36A1966D">
        <w:rPr>
          <w:rFonts w:ascii="Calibri" w:hAnsi="Calibri" w:eastAsia="Calibri" w:cs="Calibri" w:asciiTheme="minorAscii" w:hAnsiTheme="minorAscii" w:eastAsiaTheme="minorAscii" w:cstheme="minorAscii"/>
          <w:noProof/>
          <w:lang w:val="en-GB"/>
        </w:rPr>
        <w:t xml:space="preserve"> што го адресира овој труд произлегува од потребата за практичен развој и детална анализа на процесот на изработка на сигурна, скалабилна и функционална TPP апликација за P2P плаќања во специфичниот контекст на Македонија. Посебен фокус ќе биде ставен на </w:t>
      </w:r>
      <w:r w:rsidRPr="31D35E39" w:rsidR="36A1966D">
        <w:rPr>
          <w:rFonts w:ascii="Calibri" w:hAnsi="Calibri" w:eastAsia="Calibri" w:cs="Calibri" w:asciiTheme="minorAscii" w:hAnsiTheme="minorAscii" w:eastAsiaTheme="minorAscii" w:cstheme="minorAscii"/>
          <w:b w:val="1"/>
          <w:bCs w:val="1"/>
          <w:noProof/>
          <w:lang w:val="en-GB"/>
        </w:rPr>
        <w:t>безбедносната архитектура</w:t>
      </w:r>
      <w:r w:rsidRPr="31D35E39" w:rsidR="36A1966D">
        <w:rPr>
          <w:rFonts w:ascii="Calibri" w:hAnsi="Calibri" w:eastAsia="Calibri" w:cs="Calibri" w:asciiTheme="minorAscii" w:hAnsiTheme="minorAscii" w:eastAsiaTheme="minorAscii" w:cstheme="minorAscii"/>
          <w:noProof/>
          <w:lang w:val="en-GB"/>
        </w:rPr>
        <w:t xml:space="preserve">, </w:t>
      </w:r>
      <w:r w:rsidRPr="31D35E39" w:rsidR="36A1966D">
        <w:rPr>
          <w:rFonts w:ascii="Calibri" w:hAnsi="Calibri" w:eastAsia="Calibri" w:cs="Calibri" w:asciiTheme="minorAscii" w:hAnsiTheme="minorAscii" w:eastAsiaTheme="minorAscii" w:cstheme="minorAscii"/>
          <w:b w:val="1"/>
          <w:bCs w:val="1"/>
          <w:noProof/>
          <w:lang w:val="en-GB"/>
        </w:rPr>
        <w:t>дизајнот на системот</w:t>
      </w:r>
      <w:r w:rsidRPr="31D35E39" w:rsidR="36A1966D">
        <w:rPr>
          <w:rFonts w:ascii="Calibri" w:hAnsi="Calibri" w:eastAsia="Calibri" w:cs="Calibri" w:asciiTheme="minorAscii" w:hAnsiTheme="minorAscii" w:eastAsiaTheme="minorAscii" w:cstheme="minorAscii"/>
          <w:noProof/>
          <w:lang w:val="en-GB"/>
        </w:rPr>
        <w:t xml:space="preserve"> и </w:t>
      </w:r>
      <w:r w:rsidRPr="31D35E39" w:rsidR="36A1966D">
        <w:rPr>
          <w:rFonts w:ascii="Calibri" w:hAnsi="Calibri" w:eastAsia="Calibri" w:cs="Calibri" w:asciiTheme="minorAscii" w:hAnsiTheme="minorAscii" w:eastAsiaTheme="minorAscii" w:cstheme="minorAscii"/>
          <w:b w:val="1"/>
          <w:bCs w:val="1"/>
          <w:noProof/>
          <w:lang w:val="en-GB"/>
        </w:rPr>
        <w:t>идентификувањето и решавањето на клучните технички предизвици</w:t>
      </w:r>
      <w:r w:rsidRPr="31D35E39" w:rsidR="36A1966D">
        <w:rPr>
          <w:rFonts w:ascii="Calibri" w:hAnsi="Calibri" w:eastAsia="Calibri" w:cs="Calibri" w:asciiTheme="minorAscii" w:hAnsiTheme="minorAscii" w:eastAsiaTheme="minorAscii" w:cstheme="minorAscii"/>
          <w:noProof/>
          <w:lang w:val="en-GB"/>
        </w:rPr>
        <w:t xml:space="preserve"> кои се јавуваат при интеграцијата со локалн</w:t>
      </w:r>
      <w:r w:rsidRPr="31D35E39" w:rsidR="60B3B3D8">
        <w:rPr>
          <w:rFonts w:ascii="Calibri" w:hAnsi="Calibri" w:eastAsia="Calibri" w:cs="Calibri" w:asciiTheme="minorAscii" w:hAnsiTheme="minorAscii" w:eastAsiaTheme="minorAscii" w:cstheme="minorAscii"/>
          <w:noProof/>
          <w:lang w:val="en-GB"/>
        </w:rPr>
        <w:t>ата</w:t>
      </w:r>
      <w:r w:rsidRPr="31D35E39" w:rsidR="36A1966D">
        <w:rPr>
          <w:rFonts w:ascii="Calibri" w:hAnsi="Calibri" w:eastAsia="Calibri" w:cs="Calibri" w:asciiTheme="minorAscii" w:hAnsiTheme="minorAscii" w:eastAsiaTheme="minorAscii" w:cstheme="minorAscii"/>
          <w:noProof/>
          <w:lang w:val="en-GB"/>
        </w:rPr>
        <w:t xml:space="preserve"> Open Banking инфраструктура.</w:t>
      </w:r>
    </w:p>
    <w:p w:rsidR="36A1966D" w:rsidP="31D35E39" w:rsidRDefault="36A1966D" w14:paraId="443E4993" w14:textId="59AD27C7">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Предмет на ова истражување</w:t>
      </w:r>
      <w:r w:rsidRPr="31D35E39" w:rsidR="36A1966D">
        <w:rPr>
          <w:rFonts w:ascii="Calibri" w:hAnsi="Calibri" w:eastAsia="Calibri" w:cs="Calibri" w:asciiTheme="minorAscii" w:hAnsiTheme="minorAscii" w:eastAsiaTheme="minorAscii" w:cstheme="minorAscii"/>
          <w:noProof/>
          <w:lang w:val="en-GB"/>
        </w:rPr>
        <w:t xml:space="preserve"> е дизајнот, имплементацијата и анализата на прототип на апликација за P2P плаќања во улога на TPP, конципирана за работа во рамките на Open Banking екосистемот во Македонија. Истражувањето се фокусира на практичните аспекти на развојниот циклус, со цел да ги мапира и анализира главните технички бариери и да предложи решенија за нивно надминување.</w:t>
      </w:r>
    </w:p>
    <w:p w:rsidR="36A1966D" w:rsidP="31D35E39" w:rsidRDefault="36A1966D" w14:paraId="42EFE6DC" w14:textId="1A51C07B">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Целта на истражувањето</w:t>
      </w:r>
      <w:r w:rsidRPr="31D35E39" w:rsidR="36A1966D">
        <w:rPr>
          <w:rFonts w:ascii="Calibri" w:hAnsi="Calibri" w:eastAsia="Calibri" w:cs="Calibri" w:asciiTheme="minorAscii" w:hAnsiTheme="minorAscii" w:eastAsiaTheme="minorAscii" w:cstheme="minorAscii"/>
          <w:noProof/>
          <w:lang w:val="en-GB"/>
        </w:rPr>
        <w:t xml:space="preserve"> е двојна:</w:t>
      </w:r>
    </w:p>
    <w:p w:rsidR="36A1966D" w:rsidP="31D35E39" w:rsidRDefault="36A1966D" w14:paraId="39221B1B" w14:textId="51C0EAC2">
      <w:pPr>
        <w:pStyle w:val="ListParagraph"/>
        <w:numPr>
          <w:ilvl w:val="0"/>
          <w:numId w:val="18"/>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Да се дизајнира и имплементира функционален прототип на TPP апликација за P2P плаќања која ги почитува принципите на безбедност </w:t>
      </w:r>
      <w:r w:rsidRPr="31D35E39" w:rsidR="566FA81E">
        <w:rPr>
          <w:rFonts w:ascii="Calibri" w:hAnsi="Calibri" w:eastAsia="Calibri" w:cs="Calibri" w:asciiTheme="minorAscii" w:hAnsiTheme="minorAscii" w:eastAsiaTheme="minorAscii" w:cstheme="minorAscii"/>
          <w:noProof/>
          <w:lang w:val="en-GB"/>
        </w:rPr>
        <w:t>на апликација</w:t>
      </w:r>
      <w:r w:rsidRPr="31D35E39" w:rsidR="36A1966D">
        <w:rPr>
          <w:rFonts w:ascii="Calibri" w:hAnsi="Calibri" w:eastAsia="Calibri" w:cs="Calibri" w:asciiTheme="minorAscii" w:hAnsiTheme="minorAscii" w:eastAsiaTheme="minorAscii" w:cstheme="minorAscii"/>
          <w:noProof/>
          <w:lang w:val="en-GB"/>
        </w:rPr>
        <w:t>, е модуларна и подготвена за интеграција со API-јата на банките во Македонија.</w:t>
      </w:r>
    </w:p>
    <w:p w:rsidR="36A1966D" w:rsidP="31D35E39" w:rsidRDefault="36A1966D" w14:paraId="087A1268" w14:textId="17B5A1F9">
      <w:pPr>
        <w:pStyle w:val="ListParagraph"/>
        <w:numPr>
          <w:ilvl w:val="0"/>
          <w:numId w:val="18"/>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Да се испитаат и анализираат техничките потешкотии и компромисите кои настануваат во текот на овој процес, а особено во областите на безбедност, архитектура, API интеграција и управување со идентитет, со цел да се произведе вредно знаење за идни развивачи и стручњаци во областа.</w:t>
      </w:r>
    </w:p>
    <w:p w:rsidR="36A1966D" w:rsidP="31D35E39" w:rsidRDefault="36A1966D" w14:paraId="03303A74" w14:textId="30B3EE31">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На овој начин, трудот се позиционира на пресекот помеѓу практичната информатика, безбедноста на софтверот и финансиската технологија (FinTech), со намера да даде конкретен и применлив придонес во развојот на Open Banking иновации во Македонија.</w:t>
      </w:r>
    </w:p>
    <w:p w:rsidR="36A1966D" w:rsidP="31D35E39" w:rsidRDefault="36A1966D" w14:paraId="53A6B71E" w14:textId="2F3F9BA1">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sz w:val="36"/>
          <w:szCs w:val="36"/>
          <w:lang w:val="en-GB"/>
        </w:rPr>
      </w:pPr>
      <w:r w:rsidRPr="31D35E39" w:rsidR="36A1966D">
        <w:rPr>
          <w:rFonts w:ascii="Calibri" w:hAnsi="Calibri" w:eastAsia="Calibri" w:cs="Calibri" w:asciiTheme="minorAscii" w:hAnsiTheme="minorAscii" w:eastAsiaTheme="minorAscii" w:cstheme="minorAscii"/>
          <w:b w:val="1"/>
          <w:bCs w:val="1"/>
          <w:noProof/>
          <w:sz w:val="36"/>
          <w:szCs w:val="36"/>
          <w:lang w:val="en-GB"/>
        </w:rPr>
        <w:t>План на работа и очекувани резултати</w:t>
      </w:r>
    </w:p>
    <w:p w:rsidR="36A1966D" w:rsidP="31D35E39" w:rsidRDefault="36A1966D" w14:paraId="637F4044" w14:textId="6289E491">
      <w:pPr>
        <w:spacing w:before="240" w:beforeAutospacing="off" w:after="240" w:afterAutospacing="off"/>
        <w:ind w:firstLine="72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Планот на работа за реализација на ова истражување е структуриран во согласност со принципите на agile развој на софтвер и </w:t>
      </w:r>
      <w:r w:rsidRPr="31D35E39" w:rsidR="25AEA6CB">
        <w:rPr>
          <w:rFonts w:ascii="Calibri" w:hAnsi="Calibri" w:eastAsia="Calibri" w:cs="Calibri" w:asciiTheme="minorAscii" w:hAnsiTheme="minorAscii" w:eastAsiaTheme="minorAscii" w:cstheme="minorAscii"/>
          <w:noProof/>
          <w:lang w:val="en-GB"/>
        </w:rPr>
        <w:t>во</w:t>
      </w:r>
      <w:r w:rsidRPr="31D35E39" w:rsidR="36A1966D">
        <w:rPr>
          <w:rFonts w:ascii="Calibri" w:hAnsi="Calibri" w:eastAsia="Calibri" w:cs="Calibri" w:asciiTheme="minorAscii" w:hAnsiTheme="minorAscii" w:eastAsiaTheme="minorAscii" w:cstheme="minorAscii"/>
          <w:noProof/>
          <w:lang w:val="en-GB"/>
        </w:rPr>
        <w:t xml:space="preserve"> </w:t>
      </w:r>
      <w:r w:rsidRPr="31D35E39" w:rsidR="25AEA6CB">
        <w:rPr>
          <w:rFonts w:ascii="Calibri" w:hAnsi="Calibri" w:eastAsia="Calibri" w:cs="Calibri" w:asciiTheme="minorAscii" w:hAnsiTheme="minorAscii" w:eastAsiaTheme="minorAscii" w:cstheme="minorAscii"/>
          <w:noProof/>
          <w:lang w:val="en-GB"/>
        </w:rPr>
        <w:t xml:space="preserve">фокус е </w:t>
      </w:r>
      <w:r w:rsidRPr="31D35E39" w:rsidR="36A1966D">
        <w:rPr>
          <w:rFonts w:ascii="Calibri" w:hAnsi="Calibri" w:eastAsia="Calibri" w:cs="Calibri" w:asciiTheme="minorAscii" w:hAnsiTheme="minorAscii" w:eastAsiaTheme="minorAscii" w:cstheme="minorAscii"/>
          <w:noProof/>
          <w:lang w:val="en-GB"/>
        </w:rPr>
        <w:t>истражувачки</w:t>
      </w:r>
      <w:r w:rsidRPr="31D35E39" w:rsidR="2A7FBAC5">
        <w:rPr>
          <w:rFonts w:ascii="Calibri" w:hAnsi="Calibri" w:eastAsia="Calibri" w:cs="Calibri" w:asciiTheme="minorAscii" w:hAnsiTheme="minorAscii" w:eastAsiaTheme="minorAscii" w:cstheme="minorAscii"/>
          <w:noProof/>
          <w:lang w:val="en-GB"/>
        </w:rPr>
        <w:t>от</w:t>
      </w:r>
      <w:r w:rsidRPr="31D35E39" w:rsidR="36A1966D">
        <w:rPr>
          <w:rFonts w:ascii="Calibri" w:hAnsi="Calibri" w:eastAsia="Calibri" w:cs="Calibri" w:asciiTheme="minorAscii" w:hAnsiTheme="minorAscii" w:eastAsiaTheme="minorAscii" w:cstheme="minorAscii"/>
          <w:noProof/>
          <w:lang w:val="en-GB"/>
        </w:rPr>
        <w:t xml:space="preserve"> пристап. Активностите се организирани во логички фази кои овозможуваат итеративно подобрување, длабинска анализа на секој аспект и целосна евалуација на крајниот производ [5][6]. Секоја фаза има јасно дефинирани цели, методи и очекувани излези кои водат кон постигнување на главните цели на истражувањето.</w:t>
      </w:r>
    </w:p>
    <w:p w:rsidR="36A1966D" w:rsidP="31D35E39" w:rsidRDefault="36A1966D" w14:paraId="7C435C38" w14:textId="10458CE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sz w:val="28"/>
          <w:szCs w:val="28"/>
          <w:lang w:val="en-GB"/>
        </w:rPr>
      </w:pPr>
      <w:r w:rsidRPr="31D35E39" w:rsidR="36A1966D">
        <w:rPr>
          <w:rFonts w:ascii="Calibri" w:hAnsi="Calibri" w:eastAsia="Calibri" w:cs="Calibri" w:asciiTheme="minorAscii" w:hAnsiTheme="minorAscii" w:eastAsiaTheme="minorAscii" w:cstheme="minorAscii"/>
          <w:b w:val="1"/>
          <w:bCs w:val="1"/>
          <w:noProof/>
          <w:sz w:val="28"/>
          <w:szCs w:val="28"/>
          <w:lang w:val="en-GB"/>
        </w:rPr>
        <w:t>2.1 Анализа на регулативната рамка и постојни Open Banking API-ја во Македонија</w:t>
      </w:r>
    </w:p>
    <w:p w:rsidR="36A1966D" w:rsidP="31D35E39" w:rsidRDefault="36A1966D" w14:paraId="480C8FBC" w14:textId="14282465">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Цел:</w:t>
      </w:r>
      <w:r w:rsidRPr="31D35E39" w:rsidR="36A1966D">
        <w:rPr>
          <w:rFonts w:ascii="Calibri" w:hAnsi="Calibri" w:eastAsia="Calibri" w:cs="Calibri" w:asciiTheme="minorAscii" w:hAnsiTheme="minorAscii" w:eastAsiaTheme="minorAscii" w:cstheme="minorAscii"/>
          <w:noProof/>
          <w:lang w:val="en-GB"/>
        </w:rPr>
        <w:t xml:space="preserve"> Да се разбере правната и техничката основа на која ќе се изгради апликацијата. </w:t>
      </w:r>
      <w:r w:rsidRPr="31D35E39" w:rsidR="36A1966D">
        <w:rPr>
          <w:rFonts w:ascii="Calibri" w:hAnsi="Calibri" w:eastAsia="Calibri" w:cs="Calibri" w:asciiTheme="minorAscii" w:hAnsiTheme="minorAscii" w:eastAsiaTheme="minorAscii" w:cstheme="minorAscii"/>
          <w:b w:val="1"/>
          <w:bCs w:val="1"/>
          <w:noProof/>
          <w:lang w:val="en-GB"/>
        </w:rPr>
        <w:t>Активности:</w:t>
      </w:r>
    </w:p>
    <w:p w:rsidR="36A1966D" w:rsidP="31D35E39" w:rsidRDefault="36A1966D" w14:paraId="3FD48015" w14:textId="6B899147">
      <w:pPr>
        <w:pStyle w:val="ListParagraph"/>
        <w:numPr>
          <w:ilvl w:val="0"/>
          <w:numId w:val="19"/>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Детал</w:t>
      </w:r>
      <w:r w:rsidRPr="31D35E39" w:rsidR="78CC9108">
        <w:rPr>
          <w:rFonts w:ascii="Calibri" w:hAnsi="Calibri" w:eastAsia="Calibri" w:cs="Calibri" w:asciiTheme="minorAscii" w:hAnsiTheme="minorAscii" w:eastAsiaTheme="minorAscii" w:cstheme="minorAscii"/>
          <w:noProof/>
          <w:lang w:val="en-GB"/>
        </w:rPr>
        <w:t>ен</w:t>
      </w:r>
      <w:r w:rsidRPr="31D35E39" w:rsidR="36A1966D">
        <w:rPr>
          <w:rFonts w:ascii="Calibri" w:hAnsi="Calibri" w:eastAsia="Calibri" w:cs="Calibri" w:asciiTheme="minorAscii" w:hAnsiTheme="minorAscii" w:eastAsiaTheme="minorAscii" w:cstheme="minorAscii"/>
          <w:noProof/>
          <w:lang w:val="en-GB"/>
        </w:rPr>
        <w:t xml:space="preserve"> преглед на националната регулатива (законски и подзаконски акти) поврзани со Open Banking и TPP, како и нивната усогласеност со PSD2.</w:t>
      </w:r>
    </w:p>
    <w:p w:rsidR="36A1966D" w:rsidP="31D35E39" w:rsidRDefault="36A1966D" w14:paraId="71C1082D" w14:textId="24938CAB">
      <w:pPr>
        <w:pStyle w:val="ListParagraph"/>
        <w:numPr>
          <w:ilvl w:val="0"/>
          <w:numId w:val="19"/>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Истражување и документација на достапните технички спецификации, стандарди и API документации обезбедени од Националната банка и комерцијалните банки во Македонија.</w:t>
      </w:r>
    </w:p>
    <w:p w:rsidR="36A1966D" w:rsidP="31D35E39" w:rsidRDefault="36A1966D" w14:paraId="04A1987C" w14:textId="68ED60BD">
      <w:pPr>
        <w:pStyle w:val="ListParagraph"/>
        <w:numPr>
          <w:ilvl w:val="0"/>
          <w:numId w:val="19"/>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Анализа на нивото на стандардизација, безбедносните барања (на пр., за сертификати) и достапните функционалности (на пр., читање на сметки, иницирање на плаќања).</w:t>
      </w:r>
    </w:p>
    <w:p w:rsidR="36A1966D" w:rsidP="31D35E39" w:rsidRDefault="36A1966D" w14:paraId="5FE2C893" w14:textId="04CE58D9">
      <w:pPr>
        <w:spacing w:before="240" w:beforeAutospacing="off" w:after="240" w:afterAutospacing="off"/>
        <w:ind w:firstLine="0"/>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Очекувани резултати:</w:t>
      </w:r>
      <w:r w:rsidRPr="31D35E39" w:rsidR="36A1966D">
        <w:rPr>
          <w:rFonts w:ascii="Calibri" w:hAnsi="Calibri" w:eastAsia="Calibri" w:cs="Calibri" w:asciiTheme="minorAscii" w:hAnsiTheme="minorAscii" w:eastAsiaTheme="minorAscii" w:cstheme="minorAscii"/>
          <w:noProof/>
          <w:lang w:val="en-GB"/>
        </w:rPr>
        <w:t xml:space="preserve"> Документ со барања и ограничувања кој дефинира контекстот на развојот. Класификација на техничките предизвици поврзани со хетерогеноста и зрелоста на API инфраструктурата [4][6].</w:t>
      </w:r>
    </w:p>
    <w:p w:rsidR="36A1966D" w:rsidP="31D35E39" w:rsidRDefault="36A1966D" w14:paraId="57FEFC63" w14:textId="1A41E54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sz w:val="28"/>
          <w:szCs w:val="28"/>
          <w:lang w:val="en-GB"/>
        </w:rPr>
      </w:pPr>
      <w:r w:rsidRPr="31D35E39" w:rsidR="36A1966D">
        <w:rPr>
          <w:rFonts w:ascii="Calibri" w:hAnsi="Calibri" w:eastAsia="Calibri" w:cs="Calibri" w:asciiTheme="minorAscii" w:hAnsiTheme="minorAscii" w:eastAsiaTheme="minorAscii" w:cstheme="minorAscii"/>
          <w:b w:val="1"/>
          <w:bCs w:val="1"/>
          <w:noProof/>
          <w:sz w:val="28"/>
          <w:szCs w:val="28"/>
          <w:lang w:val="en-GB"/>
        </w:rPr>
        <w:t>2.2 Дефинирање на безбедносни и архитектонски барања</w:t>
      </w:r>
    </w:p>
    <w:p w:rsidR="36A1966D" w:rsidP="31D35E39" w:rsidRDefault="36A1966D" w14:paraId="3956910E" w14:textId="5DC57A11">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Цел:</w:t>
      </w:r>
      <w:r w:rsidRPr="31D35E39" w:rsidR="36A1966D">
        <w:rPr>
          <w:rFonts w:ascii="Calibri" w:hAnsi="Calibri" w:eastAsia="Calibri" w:cs="Calibri" w:asciiTheme="minorAscii" w:hAnsiTheme="minorAscii" w:eastAsiaTheme="minorAscii" w:cstheme="minorAscii"/>
          <w:noProof/>
          <w:lang w:val="en-GB"/>
        </w:rPr>
        <w:t xml:space="preserve"> Да се воспостават темелните принципи на кои ќе се базира целокупниот систем. </w:t>
      </w:r>
      <w:r w:rsidRPr="31D35E39" w:rsidR="36A1966D">
        <w:rPr>
          <w:rFonts w:ascii="Calibri" w:hAnsi="Calibri" w:eastAsia="Calibri" w:cs="Calibri" w:asciiTheme="minorAscii" w:hAnsiTheme="minorAscii" w:eastAsiaTheme="minorAscii" w:cstheme="minorAscii"/>
          <w:b w:val="1"/>
          <w:bCs w:val="1"/>
          <w:noProof/>
          <w:lang w:val="en-GB"/>
        </w:rPr>
        <w:t>Активности:</w:t>
      </w:r>
    </w:p>
    <w:p w:rsidR="36A1966D" w:rsidP="31D35E39" w:rsidRDefault="36A1966D" w14:paraId="10EC6ADC" w14:textId="7B26488A">
      <w:pPr>
        <w:pStyle w:val="ListParagraph"/>
        <w:numPr>
          <w:ilvl w:val="0"/>
          <w:numId w:val="20"/>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Дефинирање на безбедносната политика според </w:t>
      </w:r>
      <w:r w:rsidRPr="31D35E39" w:rsidR="36A1966D">
        <w:rPr>
          <w:rFonts w:ascii="Calibri" w:hAnsi="Calibri" w:eastAsia="Calibri" w:cs="Calibri" w:asciiTheme="minorAscii" w:hAnsiTheme="minorAscii" w:eastAsiaTheme="minorAscii" w:cstheme="minorAscii"/>
          <w:b w:val="1"/>
          <w:bCs w:val="1"/>
          <w:noProof/>
          <w:lang w:val="en-GB"/>
        </w:rPr>
        <w:t>OWASP Top 10</w:t>
      </w:r>
      <w:r w:rsidRPr="31D35E39" w:rsidR="36A1966D">
        <w:rPr>
          <w:rFonts w:ascii="Calibri" w:hAnsi="Calibri" w:eastAsia="Calibri" w:cs="Calibri" w:asciiTheme="minorAscii" w:hAnsiTheme="minorAscii" w:eastAsiaTheme="minorAscii" w:cstheme="minorAscii"/>
          <w:noProof/>
          <w:lang w:val="en-GB"/>
        </w:rPr>
        <w:t xml:space="preserve">, </w:t>
      </w:r>
      <w:r w:rsidRPr="31D35E39" w:rsidR="36A1966D">
        <w:rPr>
          <w:rFonts w:ascii="Calibri" w:hAnsi="Calibri" w:eastAsia="Calibri" w:cs="Calibri" w:asciiTheme="minorAscii" w:hAnsiTheme="minorAscii" w:eastAsiaTheme="minorAscii" w:cstheme="minorAscii"/>
          <w:b w:val="1"/>
          <w:bCs w:val="1"/>
          <w:noProof/>
          <w:lang w:val="en-GB"/>
        </w:rPr>
        <w:t>PSD2 RTS</w:t>
      </w:r>
      <w:r w:rsidRPr="31D35E39" w:rsidR="36A1966D">
        <w:rPr>
          <w:rFonts w:ascii="Calibri" w:hAnsi="Calibri" w:eastAsia="Calibri" w:cs="Calibri" w:asciiTheme="minorAscii" w:hAnsiTheme="minorAscii" w:eastAsiaTheme="minorAscii" w:cstheme="minorAscii"/>
          <w:noProof/>
          <w:lang w:val="en-GB"/>
        </w:rPr>
        <w:t xml:space="preserve"> и принципот на најмали привилегии.</w:t>
      </w:r>
    </w:p>
    <w:p w:rsidR="36A1966D" w:rsidP="31D35E39" w:rsidRDefault="36A1966D" w14:paraId="226796A3" w14:textId="55E09A03">
      <w:pPr>
        <w:pStyle w:val="ListParagraph"/>
        <w:numPr>
          <w:ilvl w:val="0"/>
          <w:numId w:val="20"/>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Спецификација на барања за енкрипција на податоци во мирување и во транспорт (TLS 1.3+)</w:t>
      </w:r>
      <w:r w:rsidRPr="31D35E39" w:rsidR="7A6F78DD">
        <w:rPr>
          <w:rFonts w:ascii="Calibri" w:hAnsi="Calibri" w:eastAsia="Calibri" w:cs="Calibri" w:asciiTheme="minorAscii" w:hAnsiTheme="minorAscii" w:eastAsiaTheme="minorAscii" w:cstheme="minorAscii"/>
          <w:noProof/>
          <w:lang w:val="en-GB"/>
        </w:rPr>
        <w:t xml:space="preserve"> и</w:t>
      </w:r>
      <w:r w:rsidRPr="31D35E39" w:rsidR="36A1966D">
        <w:rPr>
          <w:rFonts w:ascii="Calibri" w:hAnsi="Calibri" w:eastAsia="Calibri" w:cs="Calibri" w:asciiTheme="minorAscii" w:hAnsiTheme="minorAscii" w:eastAsiaTheme="minorAscii" w:cstheme="minorAscii"/>
          <w:noProof/>
          <w:lang w:val="en-GB"/>
        </w:rPr>
        <w:t xml:space="preserve"> управување со тајни</w:t>
      </w:r>
      <w:r w:rsidRPr="31D35E39" w:rsidR="399956B8">
        <w:rPr>
          <w:rFonts w:ascii="Calibri" w:hAnsi="Calibri" w:eastAsia="Calibri" w:cs="Calibri" w:asciiTheme="minorAscii" w:hAnsiTheme="minorAscii" w:eastAsiaTheme="minorAscii" w:cstheme="minorAscii"/>
          <w:noProof/>
          <w:lang w:val="en-GB"/>
        </w:rPr>
        <w:t>.</w:t>
      </w:r>
    </w:p>
    <w:p w:rsidR="36A1966D" w:rsidP="31D35E39" w:rsidRDefault="36A1966D" w14:paraId="757321F9" w14:textId="4F974785">
      <w:pPr>
        <w:pStyle w:val="ListParagraph"/>
        <w:numPr>
          <w:ilvl w:val="0"/>
          <w:numId w:val="20"/>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Дизајн на архитектура базирана на </w:t>
      </w:r>
      <w:r w:rsidRPr="31D35E39" w:rsidR="36A1966D">
        <w:rPr>
          <w:rFonts w:ascii="Calibri" w:hAnsi="Calibri" w:eastAsia="Calibri" w:cs="Calibri" w:asciiTheme="minorAscii" w:hAnsiTheme="minorAscii" w:eastAsiaTheme="minorAscii" w:cstheme="minorAscii"/>
          <w:b w:val="1"/>
          <w:bCs w:val="1"/>
          <w:noProof/>
          <w:lang w:val="en-GB"/>
        </w:rPr>
        <w:t>микросервиси</w:t>
      </w:r>
      <w:r w:rsidRPr="31D35E39" w:rsidR="36A1966D">
        <w:rPr>
          <w:rFonts w:ascii="Calibri" w:hAnsi="Calibri" w:eastAsia="Calibri" w:cs="Calibri" w:asciiTheme="minorAscii" w:hAnsiTheme="minorAscii" w:eastAsiaTheme="minorAscii" w:cstheme="minorAscii"/>
          <w:noProof/>
          <w:lang w:val="en-GB"/>
        </w:rPr>
        <w:t xml:space="preserve">, дефинирање на клучните компоненти (API Gateway, </w:t>
      </w:r>
      <w:r w:rsidRPr="31D35E39" w:rsidR="24EE80FE">
        <w:rPr>
          <w:rFonts w:ascii="Calibri" w:hAnsi="Calibri" w:eastAsia="Calibri" w:cs="Calibri" w:asciiTheme="minorAscii" w:hAnsiTheme="minorAscii" w:eastAsiaTheme="minorAscii" w:cstheme="minorAscii"/>
          <w:noProof/>
          <w:lang w:val="en-GB"/>
        </w:rPr>
        <w:t>Авт</w:t>
      </w:r>
      <w:r w:rsidRPr="31D35E39" w:rsidR="36A1966D">
        <w:rPr>
          <w:rFonts w:ascii="Calibri" w:hAnsi="Calibri" w:eastAsia="Calibri" w:cs="Calibri" w:asciiTheme="minorAscii" w:hAnsiTheme="minorAscii" w:eastAsiaTheme="minorAscii" w:cstheme="minorAscii"/>
          <w:noProof/>
          <w:lang w:val="en-GB"/>
        </w:rPr>
        <w:t>оризациски сервис, Сервис за плаќања, Адаптерски слој, База на податоци) и нивните интеракции [3][5].</w:t>
      </w:r>
    </w:p>
    <w:p w:rsidR="36A1966D" w:rsidP="31D35E39" w:rsidRDefault="36A1966D" w14:paraId="4CEAFE81" w14:textId="78BDD271">
      <w:pPr>
        <w:pStyle w:val="ListParagraph"/>
        <w:numPr>
          <w:ilvl w:val="0"/>
          <w:numId w:val="20"/>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Планирање на стратегија за управување со идентитет и пристап (IAM) со користење на OAuth 2.0 и OIDC за автентификација и </w:t>
      </w:r>
      <w:r w:rsidRPr="31D35E39" w:rsidR="4123E473">
        <w:rPr>
          <w:rFonts w:ascii="Calibri" w:hAnsi="Calibri" w:eastAsia="Calibri" w:cs="Calibri" w:asciiTheme="minorAscii" w:hAnsiTheme="minorAscii" w:eastAsiaTheme="minorAscii" w:cstheme="minorAscii"/>
          <w:noProof/>
          <w:lang w:val="en-GB"/>
        </w:rPr>
        <w:t>ав</w:t>
      </w:r>
      <w:r w:rsidRPr="31D35E39" w:rsidR="36A1966D">
        <w:rPr>
          <w:rFonts w:ascii="Calibri" w:hAnsi="Calibri" w:eastAsia="Calibri" w:cs="Calibri" w:asciiTheme="minorAscii" w:hAnsiTheme="minorAscii" w:eastAsiaTheme="minorAscii" w:cstheme="minorAscii"/>
          <w:noProof/>
          <w:lang w:val="en-GB"/>
        </w:rPr>
        <w:t>торизација на крајни корисници и самата апликација како TPP.</w:t>
      </w:r>
    </w:p>
    <w:p w:rsidR="36A1966D" w:rsidP="31D35E39" w:rsidRDefault="36A1966D" w14:paraId="6EDFF656" w14:textId="1171B59E">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Очекувани резултати:</w:t>
      </w:r>
      <w:r w:rsidRPr="31D35E39" w:rsidR="36A1966D">
        <w:rPr>
          <w:rFonts w:ascii="Calibri" w:hAnsi="Calibri" w:eastAsia="Calibri" w:cs="Calibri" w:asciiTheme="minorAscii" w:hAnsiTheme="minorAscii" w:eastAsiaTheme="minorAscii" w:cstheme="minorAscii"/>
          <w:noProof/>
          <w:lang w:val="en-GB"/>
        </w:rPr>
        <w:t xml:space="preserve"> Документ за архитектура и безбедност, вклучувајќи дијаграми на компоненти, протоколи за безбедна комуникација и детални безбедносни контроли.</w:t>
      </w:r>
    </w:p>
    <w:p w:rsidR="36A1966D" w:rsidP="31D35E39" w:rsidRDefault="36A1966D" w14:paraId="09DD41C9" w14:textId="41DA358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sz w:val="28"/>
          <w:szCs w:val="28"/>
          <w:lang w:val="en-GB"/>
        </w:rPr>
      </w:pPr>
      <w:r w:rsidRPr="31D35E39" w:rsidR="36A1966D">
        <w:rPr>
          <w:rFonts w:ascii="Calibri" w:hAnsi="Calibri" w:eastAsia="Calibri" w:cs="Calibri" w:asciiTheme="minorAscii" w:hAnsiTheme="minorAscii" w:eastAsiaTheme="minorAscii" w:cstheme="minorAscii"/>
          <w:b w:val="1"/>
          <w:bCs w:val="1"/>
          <w:noProof/>
          <w:sz w:val="28"/>
          <w:szCs w:val="28"/>
          <w:lang w:val="en-GB"/>
        </w:rPr>
        <w:t>2.3 Дизајн и имплементација на компоненти на системот</w:t>
      </w:r>
    </w:p>
    <w:p w:rsidR="36A1966D" w:rsidP="31D35E39" w:rsidRDefault="36A1966D" w14:paraId="57C218D3" w14:textId="6915E1D1">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Цел:</w:t>
      </w:r>
      <w:r w:rsidRPr="31D35E39" w:rsidR="36A1966D">
        <w:rPr>
          <w:rFonts w:ascii="Calibri" w:hAnsi="Calibri" w:eastAsia="Calibri" w:cs="Calibri" w:asciiTheme="minorAscii" w:hAnsiTheme="minorAscii" w:eastAsiaTheme="minorAscii" w:cstheme="minorAscii"/>
          <w:noProof/>
          <w:lang w:val="en-GB"/>
        </w:rPr>
        <w:t xml:space="preserve"> Да се развие функционален прототип на TPP апликацијата. </w:t>
      </w:r>
      <w:r w:rsidRPr="31D35E39" w:rsidR="36A1966D">
        <w:rPr>
          <w:rFonts w:ascii="Calibri" w:hAnsi="Calibri" w:eastAsia="Calibri" w:cs="Calibri" w:asciiTheme="minorAscii" w:hAnsiTheme="minorAscii" w:eastAsiaTheme="minorAscii" w:cstheme="minorAscii"/>
          <w:b w:val="1"/>
          <w:bCs w:val="1"/>
          <w:noProof/>
          <w:lang w:val="en-GB"/>
        </w:rPr>
        <w:t>Активности:</w:t>
      </w:r>
    </w:p>
    <w:p w:rsidR="36A1966D" w:rsidP="31D35E39" w:rsidRDefault="36A1966D" w14:paraId="50029021" w14:textId="1A44C96D">
      <w:pPr>
        <w:pStyle w:val="ListParagraph"/>
        <w:numPr>
          <w:ilvl w:val="0"/>
          <w:numId w:val="21"/>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Имплементација на </w:t>
      </w:r>
      <w:r w:rsidRPr="31D35E39" w:rsidR="016AEAF6">
        <w:rPr>
          <w:rFonts w:ascii="Calibri" w:hAnsi="Calibri" w:eastAsia="Calibri" w:cs="Calibri" w:asciiTheme="minorAscii" w:hAnsiTheme="minorAscii" w:eastAsiaTheme="minorAscii" w:cstheme="minorAscii"/>
          <w:noProof/>
          <w:lang w:val="en-GB"/>
        </w:rPr>
        <w:t>Ав</w:t>
      </w:r>
      <w:r w:rsidRPr="31D35E39" w:rsidR="36A1966D">
        <w:rPr>
          <w:rFonts w:ascii="Calibri" w:hAnsi="Calibri" w:eastAsia="Calibri" w:cs="Calibri" w:asciiTheme="minorAscii" w:hAnsiTheme="minorAscii" w:eastAsiaTheme="minorAscii" w:cstheme="minorAscii"/>
          <w:b w:val="1"/>
          <w:bCs w:val="1"/>
          <w:noProof/>
          <w:lang w:val="en-GB"/>
        </w:rPr>
        <w:t>торизацискиот сервис</w:t>
      </w:r>
      <w:r w:rsidRPr="31D35E39" w:rsidR="36A1966D">
        <w:rPr>
          <w:rFonts w:ascii="Calibri" w:hAnsi="Calibri" w:eastAsia="Calibri" w:cs="Calibri" w:asciiTheme="minorAscii" w:hAnsiTheme="minorAscii" w:eastAsiaTheme="minorAscii" w:cstheme="minorAscii"/>
          <w:noProof/>
          <w:lang w:val="en-GB"/>
        </w:rPr>
        <w:t xml:space="preserve"> кој ќе го управува OAuth 2.0 / OIDC протоколот со банките (редирект на корисникот кон банкарскиот интерфејс, управување со authorization codes и access tokens).</w:t>
      </w:r>
    </w:p>
    <w:p w:rsidR="36A1966D" w:rsidP="31D35E39" w:rsidRDefault="36A1966D" w14:paraId="5C2A9828" w14:textId="09823161">
      <w:pPr>
        <w:pStyle w:val="ListParagraph"/>
        <w:numPr>
          <w:ilvl w:val="0"/>
          <w:numId w:val="21"/>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Развој на </w:t>
      </w:r>
      <w:r w:rsidRPr="31D35E39" w:rsidR="36A1966D">
        <w:rPr>
          <w:rFonts w:ascii="Calibri" w:hAnsi="Calibri" w:eastAsia="Calibri" w:cs="Calibri" w:asciiTheme="minorAscii" w:hAnsiTheme="minorAscii" w:eastAsiaTheme="minorAscii" w:cstheme="minorAscii"/>
          <w:b w:val="1"/>
          <w:bCs w:val="1"/>
          <w:noProof/>
          <w:lang w:val="en-GB"/>
        </w:rPr>
        <w:t>Адаптерски слој</w:t>
      </w:r>
      <w:r w:rsidRPr="31D35E39" w:rsidR="36A1966D">
        <w:rPr>
          <w:rFonts w:ascii="Calibri" w:hAnsi="Calibri" w:eastAsia="Calibri" w:cs="Calibri" w:asciiTheme="minorAscii" w:hAnsiTheme="minorAscii" w:eastAsiaTheme="minorAscii" w:cstheme="minorAscii"/>
          <w:noProof/>
          <w:lang w:val="en-GB"/>
        </w:rPr>
        <w:t xml:space="preserve"> кој ќе ги апстрахира спецификите на API-јата на различни банки во заеднички вн</w:t>
      </w:r>
      <w:r w:rsidRPr="31D35E39" w:rsidR="1FA0FE53">
        <w:rPr>
          <w:rFonts w:ascii="Calibri" w:hAnsi="Calibri" w:eastAsia="Calibri" w:cs="Calibri" w:asciiTheme="minorAscii" w:hAnsiTheme="minorAscii" w:eastAsiaTheme="minorAscii" w:cstheme="minorAscii"/>
          <w:noProof/>
          <w:lang w:val="en-GB"/>
        </w:rPr>
        <w:t>а</w:t>
      </w:r>
      <w:r w:rsidRPr="31D35E39" w:rsidR="36A1966D">
        <w:rPr>
          <w:rFonts w:ascii="Calibri" w:hAnsi="Calibri" w:eastAsia="Calibri" w:cs="Calibri" w:asciiTheme="minorAscii" w:hAnsiTheme="minorAscii" w:eastAsiaTheme="minorAscii" w:cstheme="minorAscii"/>
          <w:noProof/>
          <w:lang w:val="en-GB"/>
        </w:rPr>
        <w:t>трeшен модел [6].</w:t>
      </w:r>
    </w:p>
    <w:p w:rsidR="36A1966D" w:rsidP="31D35E39" w:rsidRDefault="36A1966D" w14:paraId="192F6911" w14:textId="6D6A2802">
      <w:pPr>
        <w:pStyle w:val="ListParagraph"/>
        <w:numPr>
          <w:ilvl w:val="0"/>
          <w:numId w:val="21"/>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Имплементација на </w:t>
      </w:r>
      <w:r w:rsidRPr="31D35E39" w:rsidR="36A1966D">
        <w:rPr>
          <w:rFonts w:ascii="Calibri" w:hAnsi="Calibri" w:eastAsia="Calibri" w:cs="Calibri" w:asciiTheme="minorAscii" w:hAnsiTheme="minorAscii" w:eastAsiaTheme="minorAscii" w:cstheme="minorAscii"/>
          <w:b w:val="1"/>
          <w:bCs w:val="1"/>
          <w:noProof/>
          <w:lang w:val="en-GB"/>
        </w:rPr>
        <w:t>Сервис за плаќања</w:t>
      </w:r>
      <w:r w:rsidRPr="31D35E39" w:rsidR="36A1966D">
        <w:rPr>
          <w:rFonts w:ascii="Calibri" w:hAnsi="Calibri" w:eastAsia="Calibri" w:cs="Calibri" w:asciiTheme="minorAscii" w:hAnsiTheme="minorAscii" w:eastAsiaTheme="minorAscii" w:cstheme="minorAscii"/>
          <w:noProof/>
          <w:lang w:val="en-GB"/>
        </w:rPr>
        <w:t xml:space="preserve"> кој ќе ги обработува барањата за P2P трансакции, ќе комуницира со соодветниот банкарски адаптер и ќе го следи статусот на секоја трансакција.</w:t>
      </w:r>
    </w:p>
    <w:p w:rsidR="36A1966D" w:rsidP="31D35E39" w:rsidRDefault="36A1966D" w14:paraId="14B65C44" w14:textId="0341A7FC">
      <w:pPr>
        <w:pStyle w:val="ListParagraph"/>
        <w:numPr>
          <w:ilvl w:val="0"/>
          <w:numId w:val="21"/>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Креирање на </w:t>
      </w:r>
      <w:r w:rsidRPr="31D35E39" w:rsidR="36A1966D">
        <w:rPr>
          <w:rFonts w:ascii="Calibri" w:hAnsi="Calibri" w:eastAsia="Calibri" w:cs="Calibri" w:asciiTheme="minorAscii" w:hAnsiTheme="minorAscii" w:eastAsiaTheme="minorAscii" w:cstheme="minorAscii"/>
          <w:b w:val="1"/>
          <w:bCs w:val="1"/>
          <w:noProof/>
          <w:lang w:val="en-GB"/>
        </w:rPr>
        <w:t>API Gateway</w:t>
      </w:r>
      <w:r w:rsidRPr="31D35E39" w:rsidR="36A1966D">
        <w:rPr>
          <w:rFonts w:ascii="Calibri" w:hAnsi="Calibri" w:eastAsia="Calibri" w:cs="Calibri" w:asciiTheme="minorAscii" w:hAnsiTheme="minorAscii" w:eastAsiaTheme="minorAscii" w:cstheme="minorAscii"/>
          <w:noProof/>
          <w:lang w:val="en-GB"/>
        </w:rPr>
        <w:t xml:space="preserve"> како единствена точка за влез, одговорен за рутирање, rate limiting и основна безбедност.</w:t>
      </w:r>
    </w:p>
    <w:p w:rsidR="36A1966D" w:rsidP="31D35E39" w:rsidRDefault="36A1966D" w14:paraId="463198C2" w14:textId="45497517">
      <w:pPr>
        <w:pStyle w:val="ListParagraph"/>
        <w:numPr>
          <w:ilvl w:val="0"/>
          <w:numId w:val="21"/>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Изработка на едноставен </w:t>
      </w:r>
      <w:r w:rsidRPr="31D35E39" w:rsidR="36A1966D">
        <w:rPr>
          <w:rFonts w:ascii="Calibri" w:hAnsi="Calibri" w:eastAsia="Calibri" w:cs="Calibri" w:asciiTheme="minorAscii" w:hAnsiTheme="minorAscii" w:eastAsiaTheme="minorAscii" w:cstheme="minorAscii"/>
          <w:b w:val="1"/>
          <w:bCs w:val="1"/>
          <w:noProof/>
          <w:lang w:val="en-GB"/>
        </w:rPr>
        <w:t>кориснички веб/мобилен интерфејс</w:t>
      </w:r>
      <w:r w:rsidRPr="31D35E39" w:rsidR="36A1966D">
        <w:rPr>
          <w:rFonts w:ascii="Calibri" w:hAnsi="Calibri" w:eastAsia="Calibri" w:cs="Calibri" w:asciiTheme="minorAscii" w:hAnsiTheme="minorAscii" w:eastAsiaTheme="minorAscii" w:cstheme="minorAscii"/>
          <w:noProof/>
          <w:lang w:val="en-GB"/>
        </w:rPr>
        <w:t xml:space="preserve"> за регистрација, поврзување со банковни сметки и иницирање на P2P плаќања.</w:t>
      </w:r>
    </w:p>
    <w:p w:rsidR="36A1966D" w:rsidP="31D35E39" w:rsidRDefault="36A1966D" w14:paraId="6C565051" w14:textId="2479CDF5">
      <w:pPr>
        <w:pStyle w:val="ListParagraph"/>
        <w:numPr>
          <w:ilvl w:val="0"/>
          <w:numId w:val="21"/>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Конфигурација на база на податоци за складирање на мета-податоци за корисниците, трансакциите и журналските записи.</w:t>
      </w:r>
    </w:p>
    <w:p w:rsidR="36A1966D" w:rsidP="31D35E39" w:rsidRDefault="36A1966D" w14:paraId="79818422" w14:textId="27D47985">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Очекувани резултати:</w:t>
      </w:r>
      <w:r w:rsidRPr="31D35E39" w:rsidR="36A1966D">
        <w:rPr>
          <w:rFonts w:ascii="Calibri" w:hAnsi="Calibri" w:eastAsia="Calibri" w:cs="Calibri" w:asciiTheme="minorAscii" w:hAnsiTheme="minorAscii" w:eastAsiaTheme="minorAscii" w:cstheme="minorAscii"/>
          <w:noProof/>
          <w:lang w:val="en-GB"/>
        </w:rPr>
        <w:t xml:space="preserve"> Изворен код на функционален прототип, со истакнати модули за адаптација и безбедност. Детектирани и документирани конкретни технички потешкотии при имплементацијата на секоја компонента.</w:t>
      </w:r>
    </w:p>
    <w:p w:rsidR="36A1966D" w:rsidP="31D35E39" w:rsidRDefault="36A1966D" w14:paraId="2378958A" w14:textId="1D5F9595">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sz w:val="28"/>
          <w:szCs w:val="28"/>
          <w:lang w:val="en-GB"/>
        </w:rPr>
      </w:pPr>
      <w:r w:rsidRPr="31D35E39" w:rsidR="36A1966D">
        <w:rPr>
          <w:rFonts w:ascii="Calibri" w:hAnsi="Calibri" w:eastAsia="Calibri" w:cs="Calibri" w:asciiTheme="minorAscii" w:hAnsiTheme="minorAscii" w:eastAsiaTheme="minorAscii" w:cstheme="minorAscii"/>
          <w:b w:val="1"/>
          <w:bCs w:val="1"/>
          <w:noProof/>
          <w:sz w:val="28"/>
          <w:szCs w:val="28"/>
          <w:lang w:val="en-GB"/>
        </w:rPr>
        <w:t>2.4 Интеграциско и безбедносно тестирање</w:t>
      </w:r>
    </w:p>
    <w:p w:rsidR="36A1966D" w:rsidP="31D35E39" w:rsidRDefault="36A1966D" w14:paraId="5064CB27" w14:textId="37BDF97B">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Цел:</w:t>
      </w:r>
      <w:r w:rsidRPr="31D35E39" w:rsidR="36A1966D">
        <w:rPr>
          <w:rFonts w:ascii="Calibri" w:hAnsi="Calibri" w:eastAsia="Calibri" w:cs="Calibri" w:asciiTheme="minorAscii" w:hAnsiTheme="minorAscii" w:eastAsiaTheme="minorAscii" w:cstheme="minorAscii"/>
          <w:noProof/>
          <w:lang w:val="en-GB"/>
        </w:rPr>
        <w:t xml:space="preserve"> Да се потврди функционалноста, интегрираноста и сигурноста на системот. </w:t>
      </w:r>
      <w:r w:rsidRPr="31D35E39" w:rsidR="36A1966D">
        <w:rPr>
          <w:rFonts w:ascii="Calibri" w:hAnsi="Calibri" w:eastAsia="Calibri" w:cs="Calibri" w:asciiTheme="minorAscii" w:hAnsiTheme="minorAscii" w:eastAsiaTheme="minorAscii" w:cstheme="minorAscii"/>
          <w:b w:val="1"/>
          <w:bCs w:val="1"/>
          <w:noProof/>
          <w:lang w:val="en-GB"/>
        </w:rPr>
        <w:t>Активности:</w:t>
      </w:r>
    </w:p>
    <w:p w:rsidR="36A1966D" w:rsidP="31D35E39" w:rsidRDefault="36A1966D" w14:paraId="5FA7DCEF" w14:textId="5D8126B6">
      <w:pPr>
        <w:pStyle w:val="ListParagraph"/>
        <w:numPr>
          <w:ilvl w:val="0"/>
          <w:numId w:val="22"/>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Интеграциско тестирање:</w:t>
      </w:r>
      <w:r w:rsidRPr="31D35E39" w:rsidR="36A1966D">
        <w:rPr>
          <w:rFonts w:ascii="Calibri" w:hAnsi="Calibri" w:eastAsia="Calibri" w:cs="Calibri" w:asciiTheme="minorAscii" w:hAnsiTheme="minorAscii" w:eastAsiaTheme="minorAscii" w:cstheme="minorAscii"/>
          <w:noProof/>
          <w:lang w:val="en-GB"/>
        </w:rPr>
        <w:t xml:space="preserve"> Тестирање на комуникацијата помеѓу сите интерни компоненти (микросервиси) и со надворешни симулации на банкарски API-ја (на пр., користење на sandbox окружувања ако се достапни).</w:t>
      </w:r>
    </w:p>
    <w:p w:rsidR="36A1966D" w:rsidP="31D35E39" w:rsidRDefault="36A1966D" w14:paraId="4CE19F04" w14:textId="3347E231">
      <w:pPr>
        <w:pStyle w:val="ListParagraph"/>
        <w:numPr>
          <w:ilvl w:val="0"/>
          <w:numId w:val="22"/>
        </w:numPr>
        <w:spacing w:before="0" w:beforeAutospacing="off" w:after="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Безбедносно тестирање:</w:t>
      </w:r>
    </w:p>
    <w:p w:rsidR="36A1966D" w:rsidP="31D35E39" w:rsidRDefault="36A1966D" w14:paraId="7A252FF6" w14:textId="3B7D18D6">
      <w:pPr>
        <w:pStyle w:val="ListParagraph"/>
        <w:numPr>
          <w:ilvl w:val="1"/>
          <w:numId w:val="22"/>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Статичка анализа на изворниот код (SAST) за откривање на ранливи </w:t>
      </w:r>
      <w:r w:rsidRPr="31D35E39" w:rsidR="0D39AA28">
        <w:rPr>
          <w:rFonts w:ascii="Calibri" w:hAnsi="Calibri" w:eastAsia="Calibri" w:cs="Calibri" w:asciiTheme="minorAscii" w:hAnsiTheme="minorAscii" w:eastAsiaTheme="minorAscii" w:cstheme="minorAscii"/>
          <w:noProof/>
          <w:lang w:val="en-GB"/>
        </w:rPr>
        <w:t>делови</w:t>
      </w:r>
      <w:r w:rsidRPr="31D35E39" w:rsidR="36A1966D">
        <w:rPr>
          <w:rFonts w:ascii="Calibri" w:hAnsi="Calibri" w:eastAsia="Calibri" w:cs="Calibri" w:asciiTheme="minorAscii" w:hAnsiTheme="minorAscii" w:eastAsiaTheme="minorAscii" w:cstheme="minorAscii"/>
          <w:noProof/>
          <w:lang w:val="en-GB"/>
        </w:rPr>
        <w:t>.</w:t>
      </w:r>
    </w:p>
    <w:p w:rsidR="36A1966D" w:rsidP="31D35E39" w:rsidRDefault="36A1966D" w14:paraId="377DC39E" w14:textId="05C561C4">
      <w:pPr>
        <w:pStyle w:val="ListParagraph"/>
        <w:numPr>
          <w:ilvl w:val="1"/>
          <w:numId w:val="22"/>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Динамично тестирање на безбедноста на апликациите (DAST) со алатки како OWASP ZAP.</w:t>
      </w:r>
    </w:p>
    <w:p w:rsidR="36A1966D" w:rsidP="31D35E39" w:rsidRDefault="36A1966D" w14:paraId="58558599" w14:textId="153BD390">
      <w:pPr>
        <w:pStyle w:val="ListParagraph"/>
        <w:numPr>
          <w:ilvl w:val="1"/>
          <w:numId w:val="22"/>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Тестирање на протоколите за автентификација и </w:t>
      </w:r>
      <w:r w:rsidRPr="31D35E39" w:rsidR="33164471">
        <w:rPr>
          <w:rFonts w:ascii="Calibri" w:hAnsi="Calibri" w:eastAsia="Calibri" w:cs="Calibri" w:asciiTheme="minorAscii" w:hAnsiTheme="minorAscii" w:eastAsiaTheme="minorAscii" w:cstheme="minorAscii"/>
          <w:noProof/>
          <w:lang w:val="en-GB"/>
        </w:rPr>
        <w:t>авт</w:t>
      </w:r>
      <w:r w:rsidRPr="31D35E39" w:rsidR="36A1966D">
        <w:rPr>
          <w:rFonts w:ascii="Calibri" w:hAnsi="Calibri" w:eastAsia="Calibri" w:cs="Calibri" w:asciiTheme="minorAscii" w:hAnsiTheme="minorAscii" w:eastAsiaTheme="minorAscii" w:cstheme="minorAscii"/>
          <w:noProof/>
          <w:lang w:val="en-GB"/>
        </w:rPr>
        <w:t>оризација.</w:t>
      </w:r>
    </w:p>
    <w:p w:rsidR="36A1966D" w:rsidP="31D35E39" w:rsidRDefault="36A1966D" w14:paraId="1110DE21" w14:textId="1705D370">
      <w:pPr>
        <w:pStyle w:val="ListParagraph"/>
        <w:numPr>
          <w:ilvl w:val="1"/>
          <w:numId w:val="22"/>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Анализа на чувствителни податоци.</w:t>
      </w:r>
    </w:p>
    <w:p w:rsidR="36A1966D" w:rsidP="31D35E39" w:rsidRDefault="36A1966D" w14:paraId="31F461A4" w14:textId="6220CBCF">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Очекувани резултати:</w:t>
      </w:r>
      <w:r w:rsidRPr="31D35E39" w:rsidR="36A1966D">
        <w:rPr>
          <w:rFonts w:ascii="Calibri" w:hAnsi="Calibri" w:eastAsia="Calibri" w:cs="Calibri" w:asciiTheme="minorAscii" w:hAnsiTheme="minorAscii" w:eastAsiaTheme="minorAscii" w:cstheme="minorAscii"/>
          <w:noProof/>
          <w:lang w:val="en-GB"/>
        </w:rPr>
        <w:t xml:space="preserve"> Извештај за тестирање со листа на идентификувани грешки и безбедносни дупки, како и документирани предизвици во симулирањето на реална банкарска интеграција.</w:t>
      </w:r>
    </w:p>
    <w:p w:rsidR="36A1966D" w:rsidP="31D35E39" w:rsidRDefault="36A1966D" w14:paraId="714FC4D1" w14:textId="32A0AF44">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sz w:val="28"/>
          <w:szCs w:val="28"/>
          <w:lang w:val="en-GB"/>
        </w:rPr>
      </w:pPr>
      <w:r w:rsidRPr="31D35E39" w:rsidR="36A1966D">
        <w:rPr>
          <w:rFonts w:ascii="Calibri" w:hAnsi="Calibri" w:eastAsia="Calibri" w:cs="Calibri" w:asciiTheme="minorAscii" w:hAnsiTheme="minorAscii" w:eastAsiaTheme="minorAscii" w:cstheme="minorAscii"/>
          <w:b w:val="1"/>
          <w:bCs w:val="1"/>
          <w:noProof/>
          <w:sz w:val="28"/>
          <w:szCs w:val="28"/>
          <w:lang w:val="en-GB"/>
        </w:rPr>
        <w:t>2.5 Анализа на техничките потешкотии и евалуација</w:t>
      </w:r>
    </w:p>
    <w:p w:rsidR="36A1966D" w:rsidP="31D35E39" w:rsidRDefault="36A1966D" w14:paraId="60EBEA0D" w14:textId="7D1669FD">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Цел:</w:t>
      </w:r>
      <w:r w:rsidRPr="31D35E39" w:rsidR="36A1966D">
        <w:rPr>
          <w:rFonts w:ascii="Calibri" w:hAnsi="Calibri" w:eastAsia="Calibri" w:cs="Calibri" w:asciiTheme="minorAscii" w:hAnsiTheme="minorAscii" w:eastAsiaTheme="minorAscii" w:cstheme="minorAscii"/>
          <w:noProof/>
          <w:lang w:val="en-GB"/>
        </w:rPr>
        <w:t xml:space="preserve"> Да се систематизираат и анализираат искуствата од процесот на развој. </w:t>
      </w:r>
      <w:r w:rsidRPr="31D35E39" w:rsidR="36A1966D">
        <w:rPr>
          <w:rFonts w:ascii="Calibri" w:hAnsi="Calibri" w:eastAsia="Calibri" w:cs="Calibri" w:asciiTheme="minorAscii" w:hAnsiTheme="minorAscii" w:eastAsiaTheme="minorAscii" w:cstheme="minorAscii"/>
          <w:b w:val="1"/>
          <w:bCs w:val="1"/>
          <w:noProof/>
          <w:lang w:val="en-GB"/>
        </w:rPr>
        <w:t>Активности:</w:t>
      </w:r>
    </w:p>
    <w:p w:rsidR="36A1966D" w:rsidP="31D35E39" w:rsidRDefault="36A1966D" w14:paraId="48D72A40" w14:textId="50C24FFF">
      <w:pPr>
        <w:pStyle w:val="ListParagraph"/>
        <w:numPr>
          <w:ilvl w:val="0"/>
          <w:numId w:val="23"/>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Класификација на сите идентификувани технички потешкотии според категорија (безбедност, архитектура, API интеграција, перформанси, управување со сертификати).</w:t>
      </w:r>
    </w:p>
    <w:p w:rsidR="36A1966D" w:rsidP="31D35E39" w:rsidRDefault="36A1966D" w14:paraId="6EBF5936" w14:textId="4EDA99B2">
      <w:pPr>
        <w:pStyle w:val="ListParagraph"/>
        <w:numPr>
          <w:ilvl w:val="0"/>
          <w:numId w:val="23"/>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Анализа на донесените дизајнерски одлуки и компромиси, оценувајќи ги нивните предности и недостатоци во дадениот контекст.</w:t>
      </w:r>
    </w:p>
    <w:p w:rsidR="36A1966D" w:rsidP="31D35E39" w:rsidRDefault="36A1966D" w14:paraId="4D42558B" w14:textId="13EB7FF5">
      <w:pPr>
        <w:pStyle w:val="ListParagraph"/>
        <w:numPr>
          <w:ilvl w:val="0"/>
          <w:numId w:val="23"/>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Евалуација на постигнатата безбедносна положба и скалабилност на архитектурата споредена со првично дефинираните барања.</w:t>
      </w:r>
    </w:p>
    <w:p w:rsidR="36A1966D" w:rsidP="31D35E39" w:rsidRDefault="36A1966D" w14:paraId="2365F5B5" w14:textId="078BBFB5">
      <w:pPr>
        <w:pStyle w:val="ListParagraph"/>
        <w:numPr>
          <w:ilvl w:val="0"/>
          <w:numId w:val="23"/>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Дискусија за специфичните предизвици во македонскиот Open Banking </w:t>
      </w:r>
      <w:r w:rsidRPr="31D35E39" w:rsidR="2E8604CA">
        <w:rPr>
          <w:rFonts w:ascii="Calibri" w:hAnsi="Calibri" w:eastAsia="Calibri" w:cs="Calibri" w:asciiTheme="minorAscii" w:hAnsiTheme="minorAscii" w:eastAsiaTheme="minorAscii" w:cstheme="minorAscii"/>
          <w:noProof/>
          <w:lang w:val="en-GB"/>
        </w:rPr>
        <w:t xml:space="preserve">екосистем </w:t>
      </w:r>
      <w:r w:rsidRPr="31D35E39" w:rsidR="36A1966D">
        <w:rPr>
          <w:rFonts w:ascii="Calibri" w:hAnsi="Calibri" w:eastAsia="Calibri" w:cs="Calibri" w:asciiTheme="minorAscii" w:hAnsiTheme="minorAscii" w:eastAsiaTheme="minorAscii" w:cstheme="minorAscii"/>
          <w:noProof/>
          <w:lang w:val="en-GB"/>
        </w:rPr>
        <w:t>и предло</w:t>
      </w:r>
      <w:r w:rsidRPr="31D35E39" w:rsidR="6672EAE8">
        <w:rPr>
          <w:rFonts w:ascii="Calibri" w:hAnsi="Calibri" w:eastAsia="Calibri" w:cs="Calibri" w:asciiTheme="minorAscii" w:hAnsiTheme="minorAscii" w:eastAsiaTheme="minorAscii" w:cstheme="minorAscii"/>
          <w:noProof/>
          <w:lang w:val="en-GB"/>
        </w:rPr>
        <w:t>зи</w:t>
      </w:r>
      <w:r w:rsidRPr="31D35E39" w:rsidR="36A1966D">
        <w:rPr>
          <w:rFonts w:ascii="Calibri" w:hAnsi="Calibri" w:eastAsia="Calibri" w:cs="Calibri" w:asciiTheme="minorAscii" w:hAnsiTheme="minorAscii" w:eastAsiaTheme="minorAscii" w:cstheme="minorAscii"/>
          <w:noProof/>
          <w:lang w:val="en-GB"/>
        </w:rPr>
        <w:t xml:space="preserve"> за нивно надминување.</w:t>
      </w:r>
    </w:p>
    <w:p w:rsidR="36A1966D" w:rsidP="31D35E39" w:rsidRDefault="36A1966D" w14:paraId="479D7705" w14:textId="6F330424">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Очекувани резултати:</w:t>
      </w:r>
      <w:r w:rsidRPr="31D35E39" w:rsidR="36A1966D">
        <w:rPr>
          <w:rFonts w:ascii="Calibri" w:hAnsi="Calibri" w:eastAsia="Calibri" w:cs="Calibri" w:asciiTheme="minorAscii" w:hAnsiTheme="minorAscii" w:eastAsiaTheme="minorAscii" w:cstheme="minorAscii"/>
          <w:noProof/>
          <w:lang w:val="en-GB"/>
        </w:rPr>
        <w:t xml:space="preserve"> Синтетизиран истражувачки дел во трудот кој детално ги опишува, анализира и дискутира главните технички предизвици и учењата од проектот, исполнувајќи ја втората цел на истражувањето.</w:t>
      </w:r>
    </w:p>
    <w:p w:rsidR="36A1966D" w:rsidP="31D35E39" w:rsidRDefault="36A1966D" w14:paraId="504714F9" w14:textId="78060659">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sz w:val="28"/>
          <w:szCs w:val="28"/>
          <w:lang w:val="en-GB"/>
        </w:rPr>
      </w:pPr>
      <w:r w:rsidRPr="31D35E39" w:rsidR="36A1966D">
        <w:rPr>
          <w:rFonts w:ascii="Calibri" w:hAnsi="Calibri" w:eastAsia="Calibri" w:cs="Calibri" w:asciiTheme="minorAscii" w:hAnsiTheme="minorAscii" w:eastAsiaTheme="minorAscii" w:cstheme="minorAscii"/>
          <w:b w:val="1"/>
          <w:bCs w:val="1"/>
          <w:noProof/>
          <w:sz w:val="28"/>
          <w:szCs w:val="28"/>
          <w:lang w:val="en-GB"/>
        </w:rPr>
        <w:t>2.6 Очекувани конечни резултати</w:t>
      </w:r>
    </w:p>
    <w:p w:rsidR="36A1966D" w:rsidP="31D35E39" w:rsidRDefault="36A1966D" w14:paraId="18449A34" w14:textId="5AC16FBC">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Очекуваните резултати од ова истражување се од практично-апликативен и аналитички карактер.</w:t>
      </w:r>
    </w:p>
    <w:p w:rsidR="36A1966D" w:rsidP="31D35E39" w:rsidRDefault="36A1966D" w14:paraId="6C5E62F1" w14:textId="411150B3">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1. Практичен придонес:</w:t>
      </w:r>
      <w:r w:rsidRPr="31D35E39" w:rsidR="36A1966D">
        <w:rPr>
          <w:rFonts w:ascii="Calibri" w:hAnsi="Calibri" w:eastAsia="Calibri" w:cs="Calibri" w:asciiTheme="minorAscii" w:hAnsiTheme="minorAscii" w:eastAsiaTheme="minorAscii" w:cstheme="minorAscii"/>
          <w:noProof/>
          <w:lang w:val="en-GB"/>
        </w:rPr>
        <w:t xml:space="preserve"> Функционален </w:t>
      </w:r>
      <w:r w:rsidRPr="31D35E39" w:rsidR="36A1966D">
        <w:rPr>
          <w:rFonts w:ascii="Calibri" w:hAnsi="Calibri" w:eastAsia="Calibri" w:cs="Calibri" w:asciiTheme="minorAscii" w:hAnsiTheme="minorAscii" w:eastAsiaTheme="minorAscii" w:cstheme="minorAscii"/>
          <w:b w:val="1"/>
          <w:bCs w:val="1"/>
          <w:noProof/>
          <w:lang w:val="en-GB"/>
        </w:rPr>
        <w:t>прототип на TPP апликација за P2P плаќања</w:t>
      </w:r>
      <w:r w:rsidRPr="31D35E39" w:rsidR="36A1966D">
        <w:rPr>
          <w:rFonts w:ascii="Calibri" w:hAnsi="Calibri" w:eastAsia="Calibri" w:cs="Calibri" w:asciiTheme="minorAscii" w:hAnsiTheme="minorAscii" w:eastAsiaTheme="minorAscii" w:cstheme="minorAscii"/>
          <w:noProof/>
          <w:lang w:val="en-GB"/>
        </w:rPr>
        <w:t xml:space="preserve">, чија архитектура, изворен код и документација ќе послужат како </w:t>
      </w:r>
      <w:r w:rsidRPr="31D35E39" w:rsidR="36A1966D">
        <w:rPr>
          <w:rFonts w:ascii="Calibri" w:hAnsi="Calibri" w:eastAsia="Calibri" w:cs="Calibri" w:asciiTheme="minorAscii" w:hAnsiTheme="minorAscii" w:eastAsiaTheme="minorAscii" w:cstheme="minorAscii"/>
          <w:b w:val="1"/>
          <w:bCs w:val="1"/>
          <w:noProof/>
          <w:lang w:val="en-GB"/>
        </w:rPr>
        <w:t>референтен пример</w:t>
      </w:r>
      <w:r w:rsidRPr="31D35E39" w:rsidR="36A1966D">
        <w:rPr>
          <w:rFonts w:ascii="Calibri" w:hAnsi="Calibri" w:eastAsia="Calibri" w:cs="Calibri" w:asciiTheme="minorAscii" w:hAnsiTheme="minorAscii" w:eastAsiaTheme="minorAscii" w:cstheme="minorAscii"/>
          <w:noProof/>
          <w:lang w:val="en-GB"/>
        </w:rPr>
        <w:t xml:space="preserve"> за развој на слични решенија во Македонија. Апликацијата ќе демонстрира практична имплементација на критични концепти: безбедна IAM интеграција со Open Banking, дизајн на адаптерски слој и обработка на плаќања.</w:t>
      </w:r>
    </w:p>
    <w:p w:rsidR="36A1966D" w:rsidP="31D35E39" w:rsidRDefault="36A1966D" w14:paraId="758975E4" w14:textId="1D16107B">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b w:val="1"/>
          <w:bCs w:val="1"/>
          <w:noProof/>
          <w:lang w:val="en-GB"/>
        </w:rPr>
        <w:t>2. Научен и стручен придонес:</w:t>
      </w:r>
      <w:r w:rsidRPr="31D35E39" w:rsidR="36A1966D">
        <w:rPr>
          <w:rFonts w:ascii="Calibri" w:hAnsi="Calibri" w:eastAsia="Calibri" w:cs="Calibri" w:asciiTheme="minorAscii" w:hAnsiTheme="minorAscii" w:eastAsiaTheme="minorAscii" w:cstheme="minorAscii"/>
          <w:noProof/>
          <w:lang w:val="en-GB"/>
        </w:rPr>
        <w:t xml:space="preserve"> </w:t>
      </w:r>
      <w:r w:rsidRPr="31D35E39" w:rsidR="36A1966D">
        <w:rPr>
          <w:rFonts w:ascii="Calibri" w:hAnsi="Calibri" w:eastAsia="Calibri" w:cs="Calibri" w:asciiTheme="minorAscii" w:hAnsiTheme="minorAscii" w:eastAsiaTheme="minorAscii" w:cstheme="minorAscii"/>
          <w:b w:val="1"/>
          <w:bCs w:val="1"/>
          <w:noProof/>
          <w:lang w:val="en-GB"/>
        </w:rPr>
        <w:t>Длабинска анализа на техничките потешкотии</w:t>
      </w:r>
      <w:r w:rsidRPr="31D35E39" w:rsidR="36A1966D">
        <w:rPr>
          <w:rFonts w:ascii="Calibri" w:hAnsi="Calibri" w:eastAsia="Calibri" w:cs="Calibri" w:asciiTheme="minorAscii" w:hAnsiTheme="minorAscii" w:eastAsiaTheme="minorAscii" w:cstheme="minorAscii"/>
          <w:noProof/>
          <w:lang w:val="en-GB"/>
        </w:rPr>
        <w:t xml:space="preserve"> поврзани со развојот на TPP апликации во </w:t>
      </w:r>
      <w:r w:rsidRPr="31D35E39" w:rsidR="49A0008A">
        <w:rPr>
          <w:rFonts w:ascii="Calibri" w:hAnsi="Calibri" w:eastAsia="Calibri" w:cs="Calibri" w:asciiTheme="minorAscii" w:hAnsiTheme="minorAscii" w:eastAsiaTheme="minorAscii" w:cstheme="minorAscii"/>
          <w:noProof/>
          <w:lang w:val="en-GB"/>
        </w:rPr>
        <w:t xml:space="preserve">растечки </w:t>
      </w:r>
      <w:r w:rsidRPr="31D35E39" w:rsidR="36A1966D">
        <w:rPr>
          <w:rFonts w:ascii="Calibri" w:hAnsi="Calibri" w:eastAsia="Calibri" w:cs="Calibri" w:asciiTheme="minorAscii" w:hAnsiTheme="minorAscii" w:eastAsiaTheme="minorAscii" w:cstheme="minorAscii"/>
          <w:noProof/>
          <w:lang w:val="en-GB"/>
        </w:rPr>
        <w:t xml:space="preserve">Open Banking екосистеми, како оној во Македонија. Трудот ќе обезбеди конкретни </w:t>
      </w:r>
      <w:r w:rsidRPr="31D35E39" w:rsidR="65ED7573">
        <w:rPr>
          <w:rFonts w:ascii="Calibri" w:hAnsi="Calibri" w:eastAsia="Calibri" w:cs="Calibri" w:asciiTheme="minorAscii" w:hAnsiTheme="minorAscii" w:eastAsiaTheme="minorAscii" w:cstheme="minorAscii"/>
          <w:noProof/>
          <w:lang w:val="en-GB"/>
        </w:rPr>
        <w:t xml:space="preserve">заклулоци </w:t>
      </w:r>
      <w:r w:rsidRPr="31D35E39" w:rsidR="36A1966D">
        <w:rPr>
          <w:rFonts w:ascii="Calibri" w:hAnsi="Calibri" w:eastAsia="Calibri" w:cs="Calibri" w:asciiTheme="minorAscii" w:hAnsiTheme="minorAscii" w:eastAsiaTheme="minorAscii" w:cstheme="minorAscii"/>
          <w:noProof/>
          <w:lang w:val="en-GB"/>
        </w:rPr>
        <w:t>за:</w:t>
      </w:r>
    </w:p>
    <w:p w:rsidR="36A1966D" w:rsidP="31D35E39" w:rsidRDefault="36A1966D" w14:paraId="37788AFF" w14:textId="208543E5">
      <w:pPr>
        <w:pStyle w:val="ListParagraph"/>
        <w:numPr>
          <w:ilvl w:val="0"/>
          <w:numId w:val="24"/>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Имплементациски детали и најдобри практики за безбедност за Open Banking TPP.</w:t>
      </w:r>
    </w:p>
    <w:p w:rsidR="36A1966D" w:rsidP="31D35E39" w:rsidRDefault="36A1966D" w14:paraId="2CA6BA73" w14:textId="387050C4">
      <w:pPr>
        <w:pStyle w:val="ListParagraph"/>
        <w:numPr>
          <w:ilvl w:val="0"/>
          <w:numId w:val="24"/>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Предизвиците на интеграција со повеќе, потенцијално нестандардизирани, банкарски API-ја и предложени решенија [6].</w:t>
      </w:r>
    </w:p>
    <w:p w:rsidR="36A1966D" w:rsidP="31D35E39" w:rsidRDefault="36A1966D" w14:paraId="193F603F" w14:textId="59284F6B">
      <w:pPr>
        <w:pStyle w:val="ListParagraph"/>
        <w:numPr>
          <w:ilvl w:val="0"/>
          <w:numId w:val="24"/>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Архитектонски обрасци и компромиси за балансирање на безбедноста, скалабилноста и развојната ефикасност [5].</w:t>
      </w:r>
    </w:p>
    <w:p w:rsidR="36A1966D" w:rsidP="31D35E39" w:rsidRDefault="36A1966D" w14:paraId="49C17A2A" w14:textId="6D8CABE9">
      <w:pPr>
        <w:pStyle w:val="ListParagraph"/>
        <w:numPr>
          <w:ilvl w:val="0"/>
          <w:numId w:val="24"/>
        </w:numPr>
        <w:spacing w:before="0" w:beforeAutospacing="off" w:after="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Конкретни препораки за домашни развивачи, регулатори и банки за забрзување на созревањето на Open Banking екосистемот.</w:t>
      </w:r>
    </w:p>
    <w:p w:rsidR="36A1966D" w:rsidP="31D35E39" w:rsidRDefault="36A1966D" w14:paraId="6A40F91F" w14:textId="32DF743F">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На овој начин, трудот не само што ќе произведе конкретен софтверски артефакт, туку и ќе го обогати локалното и регионалното знаење во областа на FinTech и безбедноста на финансиските системи, поттикнувајќи понатамошни иновации и истражувања.</w:t>
      </w:r>
    </w:p>
    <w:p w:rsidR="31D35E39" w:rsidP="31D35E39" w:rsidRDefault="31D35E39" w14:paraId="1570C2FF" w14:textId="3BBE0038">
      <w:pPr>
        <w:rPr>
          <w:rFonts w:ascii="Calibri" w:hAnsi="Calibri" w:eastAsia="Calibri" w:cs="Calibri" w:asciiTheme="minorAscii" w:hAnsiTheme="minorAscii" w:eastAsiaTheme="minorAscii" w:cstheme="minorAscii"/>
        </w:rPr>
      </w:pPr>
    </w:p>
    <w:p w:rsidR="36A1966D" w:rsidP="31D35E39" w:rsidRDefault="36A1966D" w14:paraId="6CDAC7E3" w14:textId="3BB3A19D">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sz w:val="36"/>
          <w:szCs w:val="36"/>
          <w:lang w:val="en-GB"/>
        </w:rPr>
      </w:pPr>
      <w:r w:rsidRPr="31D35E39" w:rsidR="36A1966D">
        <w:rPr>
          <w:rFonts w:ascii="Calibri" w:hAnsi="Calibri" w:eastAsia="Calibri" w:cs="Calibri" w:asciiTheme="minorAscii" w:hAnsiTheme="minorAscii" w:eastAsiaTheme="minorAscii" w:cstheme="minorAscii"/>
          <w:b w:val="1"/>
          <w:bCs w:val="1"/>
          <w:noProof/>
          <w:sz w:val="36"/>
          <w:szCs w:val="36"/>
          <w:lang w:val="en-GB"/>
        </w:rPr>
        <w:t>Референци</w:t>
      </w:r>
    </w:p>
    <w:p w:rsidR="36A1966D" w:rsidP="31D35E39" w:rsidRDefault="36A1966D" w14:paraId="09210321" w14:textId="4C144FD2">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[1] European Banking Authority (EBA). </w:t>
      </w:r>
      <w:r w:rsidRPr="31D35E39" w:rsidR="36A1966D">
        <w:rPr>
          <w:rFonts w:ascii="Calibri" w:hAnsi="Calibri" w:eastAsia="Calibri" w:cs="Calibri" w:asciiTheme="minorAscii" w:hAnsiTheme="minorAscii" w:eastAsiaTheme="minorAscii" w:cstheme="minorAscii"/>
          <w:i w:val="1"/>
          <w:iCs w:val="1"/>
          <w:noProof/>
          <w:lang w:val="en-GB"/>
        </w:rPr>
        <w:t>Final Report on Guidelines on the conditions to be met to benefit from an exemption from contingency measures under Article 33(6) of Regulation (EU) 2018/389 (RTS on SCA &amp; CSC)</w:t>
      </w:r>
      <w:r w:rsidRPr="31D35E39" w:rsidR="36A1966D">
        <w:rPr>
          <w:rFonts w:ascii="Calibri" w:hAnsi="Calibri" w:eastAsia="Calibri" w:cs="Calibri" w:asciiTheme="minorAscii" w:hAnsiTheme="minorAscii" w:eastAsiaTheme="minorAscii" w:cstheme="minorAscii"/>
          <w:noProof/>
          <w:lang w:val="en-GB"/>
        </w:rPr>
        <w:t>. 2020.</w:t>
      </w:r>
    </w:p>
    <w:p w:rsidR="36A1966D" w:rsidP="31D35E39" w:rsidRDefault="36A1966D" w14:paraId="1A96B736" w14:textId="11503454">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[2] Nicoletti, B. </w:t>
      </w:r>
      <w:r w:rsidRPr="31D35E39" w:rsidR="36A1966D">
        <w:rPr>
          <w:rFonts w:ascii="Calibri" w:hAnsi="Calibri" w:eastAsia="Calibri" w:cs="Calibri" w:asciiTheme="minorAscii" w:hAnsiTheme="minorAscii" w:eastAsiaTheme="minorAscii" w:cstheme="minorAscii"/>
          <w:i w:val="1"/>
          <w:iCs w:val="1"/>
          <w:noProof/>
          <w:lang w:val="en-GB"/>
        </w:rPr>
        <w:t>The Future of FinTech: Integrating Finance and Technology in Financial Services</w:t>
      </w:r>
      <w:r w:rsidRPr="31D35E39" w:rsidR="36A1966D">
        <w:rPr>
          <w:rFonts w:ascii="Calibri" w:hAnsi="Calibri" w:eastAsia="Calibri" w:cs="Calibri" w:asciiTheme="minorAscii" w:hAnsiTheme="minorAscii" w:eastAsiaTheme="minorAscii" w:cstheme="minorAscii"/>
          <w:noProof/>
          <w:lang w:val="en-GB"/>
        </w:rPr>
        <w:t>. Palgrave Macmillan, 2017.</w:t>
      </w:r>
    </w:p>
    <w:p w:rsidR="36A1966D" w:rsidP="31D35E39" w:rsidRDefault="36A1966D" w14:paraId="3922DB77" w14:textId="4316A6C5">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[3] Mjølsnes, S. F., &amp; Rong, C. </w:t>
      </w:r>
      <w:r w:rsidRPr="31D35E39" w:rsidR="36A1966D">
        <w:rPr>
          <w:rFonts w:ascii="Calibri" w:hAnsi="Calibri" w:eastAsia="Calibri" w:cs="Calibri" w:asciiTheme="minorAscii" w:hAnsiTheme="minorAscii" w:eastAsiaTheme="minorAscii" w:cstheme="minorAscii"/>
          <w:i w:val="1"/>
          <w:iCs w:val="1"/>
          <w:noProof/>
          <w:lang w:val="en-GB"/>
        </w:rPr>
        <w:t>Security in Open Banking: Threats, Challenges, and Solutions</w:t>
      </w:r>
      <w:r w:rsidRPr="31D35E39" w:rsidR="36A1966D">
        <w:rPr>
          <w:rFonts w:ascii="Calibri" w:hAnsi="Calibri" w:eastAsia="Calibri" w:cs="Calibri" w:asciiTheme="minorAscii" w:hAnsiTheme="minorAscii" w:eastAsiaTheme="minorAscii" w:cstheme="minorAscii"/>
          <w:noProof/>
          <w:lang w:val="en-GB"/>
        </w:rPr>
        <w:t>. In Proceedings of the 15th International Conference on Availability, Reliability and Security (ARES '20). ACM, 2020.</w:t>
      </w:r>
    </w:p>
    <w:p w:rsidR="36A1966D" w:rsidP="31D35E39" w:rsidRDefault="36A1966D" w14:paraId="6D66FF01" w14:textId="12F396A3">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[4] Народна банка на Република Северна Македонија (НБРСМ). </w:t>
      </w:r>
      <w:r w:rsidRPr="31D35E39" w:rsidR="36A1966D">
        <w:rPr>
          <w:rFonts w:ascii="Calibri" w:hAnsi="Calibri" w:eastAsia="Calibri" w:cs="Calibri" w:asciiTheme="minorAscii" w:hAnsiTheme="minorAscii" w:eastAsiaTheme="minorAscii" w:cstheme="minorAscii"/>
          <w:i w:val="1"/>
          <w:iCs w:val="1"/>
          <w:noProof/>
          <w:lang w:val="en-GB"/>
        </w:rPr>
        <w:t>Извештаи и консултации поврзани со воведувањето на PSD2 и отвореното банкарство</w:t>
      </w:r>
      <w:r w:rsidRPr="31D35E39" w:rsidR="36A1966D">
        <w:rPr>
          <w:rFonts w:ascii="Calibri" w:hAnsi="Calibri" w:eastAsia="Calibri" w:cs="Calibri" w:asciiTheme="minorAscii" w:hAnsiTheme="minorAscii" w:eastAsiaTheme="minorAscii" w:cstheme="minorAscii"/>
          <w:noProof/>
          <w:lang w:val="en-GB"/>
        </w:rPr>
        <w:t>. (Достапни на официјалната веб-страна на НБРСМ).</w:t>
      </w:r>
    </w:p>
    <w:p w:rsidR="36A1966D" w:rsidP="31D35E39" w:rsidRDefault="36A1966D" w14:paraId="67A25B8E" w14:textId="2FAA93F1">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[5] Deng, L., Zhao, Y., &amp; Wang, L. </w:t>
      </w:r>
      <w:r w:rsidRPr="31D35E39" w:rsidR="36A1966D">
        <w:rPr>
          <w:rFonts w:ascii="Calibri" w:hAnsi="Calibri" w:eastAsia="Calibri" w:cs="Calibri" w:asciiTheme="minorAscii" w:hAnsiTheme="minorAscii" w:eastAsiaTheme="minorAscii" w:cstheme="minorAscii"/>
          <w:i w:val="1"/>
          <w:iCs w:val="1"/>
          <w:noProof/>
          <w:lang w:val="en-GB"/>
        </w:rPr>
        <w:t>Design and Implementation of a Scalable Open Banking Platform Based on Microservices Architecture</w:t>
      </w:r>
      <w:r w:rsidRPr="31D35E39" w:rsidR="36A1966D">
        <w:rPr>
          <w:rFonts w:ascii="Calibri" w:hAnsi="Calibri" w:eastAsia="Calibri" w:cs="Calibri" w:asciiTheme="minorAscii" w:hAnsiTheme="minorAscii" w:eastAsiaTheme="minorAscii" w:cstheme="minorAscii"/>
          <w:noProof/>
          <w:lang w:val="en-GB"/>
        </w:rPr>
        <w:t>. In 2021 IEEE International Conference on Web Services (ICWS). IEEE, 2021.</w:t>
      </w:r>
    </w:p>
    <w:p w:rsidR="36A1966D" w:rsidP="31D35E39" w:rsidRDefault="36A1966D" w14:paraId="75176FD8" w14:textId="340D67B4">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[6] Silva, P., Pereira, R., &amp; Mira da Silva, M. </w:t>
      </w:r>
      <w:r w:rsidRPr="31D35E39" w:rsidR="36A1966D">
        <w:rPr>
          <w:rFonts w:ascii="Calibri" w:hAnsi="Calibri" w:eastAsia="Calibri" w:cs="Calibri" w:asciiTheme="minorAscii" w:hAnsiTheme="minorAscii" w:eastAsiaTheme="minorAscii" w:cstheme="minorAscii"/>
          <w:i w:val="1"/>
          <w:iCs w:val="1"/>
          <w:noProof/>
          <w:lang w:val="en-GB"/>
        </w:rPr>
        <w:t>The Challenges of Third-Party Providers (TPPs) in Open Banking: A Practical Perspective</w:t>
      </w:r>
      <w:r w:rsidRPr="31D35E39" w:rsidR="36A1966D">
        <w:rPr>
          <w:rFonts w:ascii="Calibri" w:hAnsi="Calibri" w:eastAsia="Calibri" w:cs="Calibri" w:asciiTheme="minorAscii" w:hAnsiTheme="minorAscii" w:eastAsiaTheme="minorAscii" w:cstheme="minorAscii"/>
          <w:noProof/>
          <w:lang w:val="en-GB"/>
        </w:rPr>
        <w:t>. In Proceedings of the 23rd International Conference on Enterprise Information Systems (ICEIS). 2021.</w:t>
      </w:r>
    </w:p>
    <w:p w:rsidR="36A1966D" w:rsidP="31D35E39" w:rsidRDefault="36A1966D" w14:paraId="2B12D9C5" w14:textId="50F82FC4">
      <w:pPr>
        <w:spacing w:before="240" w:beforeAutospacing="off" w:after="240" w:afterAutospacing="off"/>
        <w:rPr>
          <w:rFonts w:ascii="Calibri" w:hAnsi="Calibri" w:eastAsia="Calibri" w:cs="Calibri" w:asciiTheme="minorAscii" w:hAnsiTheme="minorAscii" w:eastAsiaTheme="minorAscii" w:cstheme="minorAscii"/>
        </w:rPr>
      </w:pPr>
      <w:r w:rsidRPr="31D35E39" w:rsidR="36A1966D">
        <w:rPr>
          <w:rFonts w:ascii="Calibri" w:hAnsi="Calibri" w:eastAsia="Calibri" w:cs="Calibri" w:asciiTheme="minorAscii" w:hAnsiTheme="minorAscii" w:eastAsiaTheme="minorAscii" w:cstheme="minorAscii"/>
          <w:noProof/>
          <w:lang w:val="en-GB"/>
        </w:rPr>
        <w:t xml:space="preserve">[7] Open Web Application Security Project (OWASP). </w:t>
      </w:r>
      <w:r w:rsidRPr="31D35E39" w:rsidR="36A1966D">
        <w:rPr>
          <w:rFonts w:ascii="Calibri" w:hAnsi="Calibri" w:eastAsia="Calibri" w:cs="Calibri" w:asciiTheme="minorAscii" w:hAnsiTheme="minorAscii" w:eastAsiaTheme="minorAscii" w:cstheme="minorAscii"/>
          <w:i w:val="1"/>
          <w:iCs w:val="1"/>
          <w:noProof/>
          <w:lang w:val="en-GB"/>
        </w:rPr>
        <w:t>OWASP Top Ten Web Application Security Risks</w:t>
      </w:r>
      <w:r w:rsidRPr="31D35E39" w:rsidR="36A1966D">
        <w:rPr>
          <w:rFonts w:ascii="Calibri" w:hAnsi="Calibri" w:eastAsia="Calibri" w:cs="Calibri" w:asciiTheme="minorAscii" w:hAnsiTheme="minorAscii" w:eastAsiaTheme="minorAscii" w:cstheme="minorAscii"/>
          <w:noProof/>
          <w:lang w:val="en-GB"/>
        </w:rPr>
        <w:t xml:space="preserve">. 2021. </w:t>
      </w:r>
      <w:hyperlink r:id="Rcbe2eb2bdcb34650">
        <w:r w:rsidRPr="31D35E39" w:rsidR="36A1966D">
          <w:rPr>
            <w:rStyle w:val="Hyperlink"/>
            <w:rFonts w:ascii="Calibri" w:hAnsi="Calibri" w:eastAsia="Calibri" w:cs="Calibri" w:asciiTheme="minorAscii" w:hAnsiTheme="minorAscii" w:eastAsiaTheme="minorAscii" w:cstheme="minorAscii"/>
            <w:noProof/>
            <w:lang w:val="en-GB"/>
          </w:rPr>
          <w:t>https://owasp.org/www-project-top-ten/</w:t>
        </w:r>
      </w:hyperlink>
    </w:p>
    <w:p w:rsidR="36A1966D" w:rsidP="31D35E39" w:rsidRDefault="36A1966D" w14:paraId="079AD7D0" w14:textId="46FCFFF5">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[8] Jones, M., Bradley, J., &amp; Sakimura, N. </w:t>
      </w:r>
      <w:r w:rsidRPr="31D35E39" w:rsidR="36A1966D">
        <w:rPr>
          <w:rFonts w:ascii="Calibri" w:hAnsi="Calibri" w:eastAsia="Calibri" w:cs="Calibri" w:asciiTheme="minorAscii" w:hAnsiTheme="minorAscii" w:eastAsiaTheme="minorAscii" w:cstheme="minorAscii"/>
          <w:i w:val="1"/>
          <w:iCs w:val="1"/>
          <w:noProof/>
          <w:lang w:val="en-GB"/>
        </w:rPr>
        <w:t>JSON Web Token (JWT) Profile for OAuth 2.0 Client Authentication and Authorization Grants</w:t>
      </w:r>
      <w:r w:rsidRPr="31D35E39" w:rsidR="36A1966D">
        <w:rPr>
          <w:rFonts w:ascii="Calibri" w:hAnsi="Calibri" w:eastAsia="Calibri" w:cs="Calibri" w:asciiTheme="minorAscii" w:hAnsiTheme="minorAscii" w:eastAsiaTheme="minorAscii" w:cstheme="minorAscii"/>
          <w:noProof/>
          <w:lang w:val="en-GB"/>
        </w:rPr>
        <w:t>. RFC 7523, IETF, 2015.</w:t>
      </w:r>
    </w:p>
    <w:p w:rsidR="36A1966D" w:rsidP="31D35E39" w:rsidRDefault="36A1966D" w14:paraId="1AF2216C" w14:textId="737093DD">
      <w:pPr>
        <w:spacing w:before="240" w:beforeAutospacing="off" w:after="240" w:afterAutospacing="off"/>
        <w:rPr>
          <w:rFonts w:ascii="Calibri" w:hAnsi="Calibri" w:eastAsia="Calibri" w:cs="Calibri" w:asciiTheme="minorAscii" w:hAnsiTheme="minorAscii" w:eastAsiaTheme="minorAscii" w:cstheme="minorAscii"/>
          <w:noProof/>
          <w:lang w:val="en-GB"/>
        </w:rPr>
      </w:pPr>
      <w:r w:rsidRPr="31D35E39" w:rsidR="36A1966D">
        <w:rPr>
          <w:rFonts w:ascii="Calibri" w:hAnsi="Calibri" w:eastAsia="Calibri" w:cs="Calibri" w:asciiTheme="minorAscii" w:hAnsiTheme="minorAscii" w:eastAsiaTheme="minorAscii" w:cstheme="minorAscii"/>
          <w:noProof/>
          <w:lang w:val="en-GB"/>
        </w:rPr>
        <w:t xml:space="preserve">[9] Сакинали, Р., &amp; Вулиќ, М. </w:t>
      </w:r>
      <w:r w:rsidRPr="31D35E39" w:rsidR="36A1966D">
        <w:rPr>
          <w:rFonts w:ascii="Calibri" w:hAnsi="Calibri" w:eastAsia="Calibri" w:cs="Calibri" w:asciiTheme="minorAscii" w:hAnsiTheme="minorAscii" w:eastAsiaTheme="minorAscii" w:cstheme="minorAscii"/>
          <w:i w:val="1"/>
          <w:iCs w:val="1"/>
          <w:noProof/>
          <w:lang w:val="en-GB"/>
        </w:rPr>
        <w:t>Кибербезбедност во финансискиот сектор: предизвици и перспективи</w:t>
      </w:r>
      <w:r w:rsidRPr="31D35E39" w:rsidR="36A1966D">
        <w:rPr>
          <w:rFonts w:ascii="Calibri" w:hAnsi="Calibri" w:eastAsia="Calibri" w:cs="Calibri" w:asciiTheme="minorAscii" w:hAnsiTheme="minorAscii" w:eastAsiaTheme="minorAscii" w:cstheme="minorAscii"/>
          <w:noProof/>
          <w:lang w:val="en-GB"/>
        </w:rPr>
        <w:t>. Економски разгледи, 50(1-2), 2021.</w:t>
      </w:r>
    </w:p>
    <w:p w:rsidR="31D35E39" w:rsidP="31D35E39" w:rsidRDefault="31D35E39" w14:paraId="3C9C1580" w14:textId="21C164D8">
      <w:pPr>
        <w:rPr>
          <w:rFonts w:ascii="Calibri" w:hAnsi="Calibri" w:eastAsia="Calibri" w:cs="Calibri" w:asciiTheme="minorAscii" w:hAnsiTheme="minorAscii" w:eastAsiaTheme="minorAscii" w:cstheme="minorAscii"/>
        </w:rPr>
      </w:pPr>
    </w:p>
    <w:p w:rsidR="36A1966D" w:rsidP="31D35E39" w:rsidRDefault="36A1966D" w14:paraId="619C21FA" w14:textId="07343CCD">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Кандидат</w:t>
      </w:r>
    </w:p>
    <w:p w:rsidR="60E5F0AE" w:rsidP="31D35E39" w:rsidRDefault="60E5F0AE" w14:paraId="5D8A9562" w14:textId="3E8D66E4">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60E5F0AE">
        <w:rPr>
          <w:rFonts w:ascii="Calibri" w:hAnsi="Calibri" w:eastAsia="Calibri" w:cs="Calibri" w:asciiTheme="minorAscii" w:hAnsiTheme="minorAscii" w:eastAsiaTheme="minorAscii" w:cstheme="minorAscii"/>
          <w:b w:val="1"/>
          <w:bCs w:val="1"/>
          <w:noProof/>
          <w:lang w:val="en-GB"/>
        </w:rPr>
        <w:t>Владимир Бојаџи</w:t>
      </w:r>
    </w:p>
    <w:p w:rsidR="1A77B450" w:rsidP="31D35E39" w:rsidRDefault="1A77B450" w14:paraId="155A79A5" w14:textId="7CFD1DEE">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1A77B450">
        <w:rPr>
          <w:rFonts w:ascii="Calibri" w:hAnsi="Calibri" w:eastAsia="Calibri" w:cs="Calibri" w:asciiTheme="minorAscii" w:hAnsiTheme="minorAscii" w:eastAsiaTheme="minorAscii" w:cstheme="minorAscii"/>
          <w:b w:val="1"/>
          <w:bCs w:val="1"/>
          <w:noProof/>
          <w:lang w:val="en-GB"/>
        </w:rPr>
        <w:t>________________</w:t>
      </w:r>
    </w:p>
    <w:p w:rsidR="36A1966D" w:rsidP="31D35E39" w:rsidRDefault="36A1966D" w14:paraId="55491DD5" w14:textId="68E86C98">
      <w:pPr>
        <w:spacing w:before="240" w:beforeAutospacing="off" w:after="240" w:afterAutospacing="off"/>
        <w:rPr>
          <w:rFonts w:ascii="Calibri" w:hAnsi="Calibri" w:eastAsia="Calibri" w:cs="Calibri" w:asciiTheme="minorAscii" w:hAnsiTheme="minorAscii" w:eastAsiaTheme="minorAscii" w:cstheme="minorAscii"/>
          <w:b w:val="1"/>
          <w:bCs w:val="1"/>
          <w:noProof/>
          <w:lang w:val="en-GB"/>
        </w:rPr>
      </w:pPr>
      <w:r w:rsidRPr="31D35E39" w:rsidR="36A1966D">
        <w:rPr>
          <w:rFonts w:ascii="Calibri" w:hAnsi="Calibri" w:eastAsia="Calibri" w:cs="Calibri" w:asciiTheme="minorAscii" w:hAnsiTheme="minorAscii" w:eastAsiaTheme="minorAscii" w:cstheme="minorAscii"/>
          <w:b w:val="1"/>
          <w:bCs w:val="1"/>
          <w:noProof/>
          <w:lang w:val="en-GB"/>
        </w:rPr>
        <w:t xml:space="preserve">Скопје, </w:t>
      </w:r>
      <w:r w:rsidRPr="31D35E39" w:rsidR="06F3E0E6">
        <w:rPr>
          <w:rFonts w:ascii="Calibri" w:hAnsi="Calibri" w:eastAsia="Calibri" w:cs="Calibri" w:asciiTheme="minorAscii" w:hAnsiTheme="minorAscii" w:eastAsiaTheme="minorAscii" w:cstheme="minorAscii"/>
          <w:b w:val="1"/>
          <w:bCs w:val="1"/>
          <w:noProof/>
          <w:lang w:val="en-GB"/>
        </w:rPr>
        <w:t>8.2.2026</w:t>
      </w:r>
    </w:p>
    <w:p w:rsidR="31D35E39" w:rsidP="31D35E39" w:rsidRDefault="31D35E39" w14:paraId="047EFA80" w14:textId="74AAF4A1">
      <w:pPr>
        <w:pStyle w:val="Title"/>
        <w:jc w:val="both"/>
        <w:rPr>
          <w:rFonts w:ascii="Calibri" w:hAnsi="Calibri" w:eastAsia="Calibri" w:cs="Calibri" w:asciiTheme="minorAscii" w:hAnsiTheme="minorAscii" w:eastAsiaTheme="minorAscii" w:cstheme="minorAscii"/>
          <w:b w:val="0"/>
          <w:bCs w:val="0"/>
          <w:noProof/>
          <w:sz w:val="24"/>
          <w:szCs w:val="24"/>
        </w:rPr>
      </w:pPr>
    </w:p>
    <w:sectPr w:rsidRPr="00316690" w:rsidR="00AE5086" w:rsidSect="00263663">
      <w:footerReference w:type="even" r:id="rId8"/>
      <w:footerReference w:type="default" r:id="rId9"/>
      <w:pgSz w:w="11907" w:h="16840" w:orient="portrait"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6943" w:rsidRDefault="00956943" w14:paraId="4BFE3E2C" w14:textId="77777777">
      <w:r>
        <w:separator/>
      </w:r>
    </w:p>
  </w:endnote>
  <w:endnote w:type="continuationSeparator" w:id="0">
    <w:p w:rsidR="00956943" w:rsidRDefault="00956943" w14:paraId="73DA51A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ulstajms7">
    <w:altName w:val="Courier New"/>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AC C Swiss">
    <w:altName w:val="Courier New"/>
    <w:charset w:val="00"/>
    <w:family w:val="swiss"/>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086" w:rsidRDefault="00B23333" w14:paraId="0914A532" w14:textId="77777777">
    <w:pPr>
      <w:pStyle w:val="Footer"/>
      <w:framePr w:wrap="around" w:hAnchor="margin" w:vAnchor="text" w:xAlign="right" w:y="1"/>
      <w:rPr>
        <w:rStyle w:val="PageNumber"/>
      </w:rPr>
    </w:pPr>
    <w:r>
      <w:rPr>
        <w:rStyle w:val="PageNumber"/>
      </w:rPr>
      <w:fldChar w:fldCharType="begin"/>
    </w:r>
    <w:r w:rsidR="00AE5086">
      <w:rPr>
        <w:rStyle w:val="PageNumber"/>
      </w:rPr>
      <w:instrText xml:space="preserve">PAGE  </w:instrText>
    </w:r>
    <w:r>
      <w:rPr>
        <w:rStyle w:val="PageNumber"/>
      </w:rPr>
      <w:fldChar w:fldCharType="end"/>
    </w:r>
  </w:p>
  <w:p w:rsidR="00AE5086" w:rsidRDefault="00AE5086" w14:paraId="7812252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5086" w:rsidRDefault="00B23333" w14:paraId="315AE3EC" w14:textId="77777777">
    <w:pPr>
      <w:pStyle w:val="Footer"/>
      <w:ind w:firstLine="0"/>
      <w:jc w:val="right"/>
      <w:rPr>
        <w:sz w:val="24"/>
        <w:szCs w:val="24"/>
      </w:rPr>
    </w:pPr>
    <w:r>
      <w:rPr>
        <w:rStyle w:val="PageNumber"/>
        <w:sz w:val="24"/>
        <w:szCs w:val="24"/>
      </w:rPr>
      <w:fldChar w:fldCharType="begin"/>
    </w:r>
    <w:r w:rsidR="00AE5086">
      <w:rPr>
        <w:rStyle w:val="PageNumber"/>
        <w:sz w:val="24"/>
        <w:szCs w:val="24"/>
      </w:rPr>
      <w:instrText xml:space="preserve"> PAGE </w:instrText>
    </w:r>
    <w:r>
      <w:rPr>
        <w:rStyle w:val="PageNumber"/>
        <w:sz w:val="24"/>
        <w:szCs w:val="24"/>
      </w:rPr>
      <w:fldChar w:fldCharType="separate"/>
    </w:r>
    <w:r w:rsidR="001E1BBA">
      <w:rPr>
        <w:rStyle w:val="PageNumber"/>
        <w:noProof/>
        <w:sz w:val="24"/>
        <w:szCs w:val="24"/>
      </w:rPr>
      <w:t>1</w:t>
    </w:r>
    <w:r>
      <w:rPr>
        <w:rStyle w:val="PageNumbe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6943" w:rsidRDefault="00956943" w14:paraId="0BFC00BB" w14:textId="77777777">
      <w:r>
        <w:separator/>
      </w:r>
    </w:p>
  </w:footnote>
  <w:footnote w:type="continuationSeparator" w:id="0">
    <w:p w:rsidR="00956943" w:rsidRDefault="00956943" w14:paraId="78176FE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4d29f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84f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42ad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ef4d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860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16b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11b4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5447968"/>
    <w:multiLevelType w:val="hybridMultilevel"/>
    <w:tmpl w:val="DD720E14"/>
    <w:lvl w:ilvl="0" w:tplc="042F0001">
      <w:start w:val="1"/>
      <w:numFmt w:val="bullet"/>
      <w:lvlText w:val=""/>
      <w:lvlJc w:val="left"/>
      <w:pPr>
        <w:ind w:left="1440" w:hanging="360"/>
      </w:pPr>
      <w:rPr>
        <w:rFonts w:hint="default" w:ascii="Symbol" w:hAnsi="Symbol"/>
      </w:rPr>
    </w:lvl>
    <w:lvl w:ilvl="1" w:tplc="042F0003" w:tentative="1">
      <w:start w:val="1"/>
      <w:numFmt w:val="bullet"/>
      <w:lvlText w:val="o"/>
      <w:lvlJc w:val="left"/>
      <w:pPr>
        <w:ind w:left="2160" w:hanging="360"/>
      </w:pPr>
      <w:rPr>
        <w:rFonts w:hint="default" w:ascii="Courier New" w:hAnsi="Courier New" w:cs="Courier New"/>
      </w:rPr>
    </w:lvl>
    <w:lvl w:ilvl="2" w:tplc="042F0005" w:tentative="1">
      <w:start w:val="1"/>
      <w:numFmt w:val="bullet"/>
      <w:lvlText w:val=""/>
      <w:lvlJc w:val="left"/>
      <w:pPr>
        <w:ind w:left="2880" w:hanging="360"/>
      </w:pPr>
      <w:rPr>
        <w:rFonts w:hint="default" w:ascii="Wingdings" w:hAnsi="Wingdings"/>
      </w:rPr>
    </w:lvl>
    <w:lvl w:ilvl="3" w:tplc="042F0001" w:tentative="1">
      <w:start w:val="1"/>
      <w:numFmt w:val="bullet"/>
      <w:lvlText w:val=""/>
      <w:lvlJc w:val="left"/>
      <w:pPr>
        <w:ind w:left="3600" w:hanging="360"/>
      </w:pPr>
      <w:rPr>
        <w:rFonts w:hint="default" w:ascii="Symbol" w:hAnsi="Symbol"/>
      </w:rPr>
    </w:lvl>
    <w:lvl w:ilvl="4" w:tplc="042F0003" w:tentative="1">
      <w:start w:val="1"/>
      <w:numFmt w:val="bullet"/>
      <w:lvlText w:val="o"/>
      <w:lvlJc w:val="left"/>
      <w:pPr>
        <w:ind w:left="4320" w:hanging="360"/>
      </w:pPr>
      <w:rPr>
        <w:rFonts w:hint="default" w:ascii="Courier New" w:hAnsi="Courier New" w:cs="Courier New"/>
      </w:rPr>
    </w:lvl>
    <w:lvl w:ilvl="5" w:tplc="042F0005" w:tentative="1">
      <w:start w:val="1"/>
      <w:numFmt w:val="bullet"/>
      <w:lvlText w:val=""/>
      <w:lvlJc w:val="left"/>
      <w:pPr>
        <w:ind w:left="5040" w:hanging="360"/>
      </w:pPr>
      <w:rPr>
        <w:rFonts w:hint="default" w:ascii="Wingdings" w:hAnsi="Wingdings"/>
      </w:rPr>
    </w:lvl>
    <w:lvl w:ilvl="6" w:tplc="042F0001" w:tentative="1">
      <w:start w:val="1"/>
      <w:numFmt w:val="bullet"/>
      <w:lvlText w:val=""/>
      <w:lvlJc w:val="left"/>
      <w:pPr>
        <w:ind w:left="5760" w:hanging="360"/>
      </w:pPr>
      <w:rPr>
        <w:rFonts w:hint="default" w:ascii="Symbol" w:hAnsi="Symbol"/>
      </w:rPr>
    </w:lvl>
    <w:lvl w:ilvl="7" w:tplc="042F0003" w:tentative="1">
      <w:start w:val="1"/>
      <w:numFmt w:val="bullet"/>
      <w:lvlText w:val="o"/>
      <w:lvlJc w:val="left"/>
      <w:pPr>
        <w:ind w:left="6480" w:hanging="360"/>
      </w:pPr>
      <w:rPr>
        <w:rFonts w:hint="default" w:ascii="Courier New" w:hAnsi="Courier New" w:cs="Courier New"/>
      </w:rPr>
    </w:lvl>
    <w:lvl w:ilvl="8" w:tplc="042F0005" w:tentative="1">
      <w:start w:val="1"/>
      <w:numFmt w:val="bullet"/>
      <w:lvlText w:val=""/>
      <w:lvlJc w:val="left"/>
      <w:pPr>
        <w:ind w:left="7200" w:hanging="360"/>
      </w:pPr>
      <w:rPr>
        <w:rFonts w:hint="default" w:ascii="Wingdings" w:hAnsi="Wingdings"/>
      </w:rPr>
    </w:lvl>
  </w:abstractNum>
  <w:abstractNum w:abstractNumId="1" w15:restartNumberingAfterBreak="0">
    <w:nsid w:val="22F00C82"/>
    <w:multiLevelType w:val="hybridMultilevel"/>
    <w:tmpl w:val="669CF364"/>
    <w:lvl w:ilvl="0">
      <w:start w:val="1"/>
      <w:numFmt w:val="decimal"/>
      <w:pStyle w:val="BibRef"/>
      <w:lvlText w:val="[%1]"/>
      <w:lvlJc w:val="left"/>
      <w:pPr>
        <w:tabs>
          <w:tab w:val="num" w:pos="510"/>
        </w:tabs>
        <w:ind w:left="510" w:hanging="510"/>
      </w:pPr>
      <w:rPr>
        <w:rFonts w:hint="default" w:ascii="Times New Roman" w:hAnsi="Times New Roman"/>
        <w:b w:val="0"/>
        <w:i w:val="0"/>
        <w:sz w:val="20"/>
        <w:szCs w:val="20"/>
      </w:rPr>
    </w:lvl>
    <w:lvl w:ilvl="1" w:tplc="042F0019">
      <w:start w:val="1"/>
      <w:numFmt w:val="lowerLetter"/>
      <w:lvlText w:val="%2."/>
      <w:lvlJc w:val="left"/>
      <w:pPr>
        <w:tabs>
          <w:tab w:val="num" w:pos="1440"/>
        </w:tabs>
        <w:ind w:left="1440" w:hanging="360"/>
      </w:pPr>
    </w:lvl>
    <w:lvl w:ilvl="2" w:tplc="042F001B" w:tentative="1">
      <w:start w:val="1"/>
      <w:numFmt w:val="lowerRoman"/>
      <w:lvlText w:val="%3."/>
      <w:lvlJc w:val="right"/>
      <w:pPr>
        <w:tabs>
          <w:tab w:val="num" w:pos="2160"/>
        </w:tabs>
        <w:ind w:left="2160" w:hanging="180"/>
      </w:pPr>
    </w:lvl>
    <w:lvl w:ilvl="3" w:tplc="042F000F" w:tentative="1">
      <w:start w:val="1"/>
      <w:numFmt w:val="decimal"/>
      <w:lvlText w:val="%4."/>
      <w:lvlJc w:val="left"/>
      <w:pPr>
        <w:tabs>
          <w:tab w:val="num" w:pos="2880"/>
        </w:tabs>
        <w:ind w:left="2880" w:hanging="360"/>
      </w:pPr>
    </w:lvl>
    <w:lvl w:ilvl="4" w:tplc="042F0019" w:tentative="1">
      <w:start w:val="1"/>
      <w:numFmt w:val="lowerLetter"/>
      <w:lvlText w:val="%5."/>
      <w:lvlJc w:val="left"/>
      <w:pPr>
        <w:tabs>
          <w:tab w:val="num" w:pos="3600"/>
        </w:tabs>
        <w:ind w:left="3600" w:hanging="360"/>
      </w:pPr>
    </w:lvl>
    <w:lvl w:ilvl="5" w:tplc="042F001B" w:tentative="1">
      <w:start w:val="1"/>
      <w:numFmt w:val="lowerRoman"/>
      <w:lvlText w:val="%6."/>
      <w:lvlJc w:val="right"/>
      <w:pPr>
        <w:tabs>
          <w:tab w:val="num" w:pos="4320"/>
        </w:tabs>
        <w:ind w:left="4320" w:hanging="180"/>
      </w:pPr>
    </w:lvl>
    <w:lvl w:ilvl="6" w:tplc="042F000F" w:tentative="1">
      <w:start w:val="1"/>
      <w:numFmt w:val="decimal"/>
      <w:lvlText w:val="%7."/>
      <w:lvlJc w:val="left"/>
      <w:pPr>
        <w:tabs>
          <w:tab w:val="num" w:pos="5040"/>
        </w:tabs>
        <w:ind w:left="5040" w:hanging="360"/>
      </w:pPr>
    </w:lvl>
    <w:lvl w:ilvl="7" w:tplc="042F0019" w:tentative="1">
      <w:start w:val="1"/>
      <w:numFmt w:val="lowerLetter"/>
      <w:lvlText w:val="%8."/>
      <w:lvlJc w:val="left"/>
      <w:pPr>
        <w:tabs>
          <w:tab w:val="num" w:pos="5760"/>
        </w:tabs>
        <w:ind w:left="5760" w:hanging="360"/>
      </w:pPr>
    </w:lvl>
    <w:lvl w:ilvl="8" w:tplc="042F001B" w:tentative="1">
      <w:start w:val="1"/>
      <w:numFmt w:val="lowerRoman"/>
      <w:lvlText w:val="%9."/>
      <w:lvlJc w:val="right"/>
      <w:pPr>
        <w:tabs>
          <w:tab w:val="num" w:pos="6480"/>
        </w:tabs>
        <w:ind w:left="6480" w:hanging="180"/>
      </w:pPr>
    </w:lvl>
  </w:abstractNum>
  <w:abstractNum w:abstractNumId="2" w15:restartNumberingAfterBreak="0">
    <w:nsid w:val="23F52C87"/>
    <w:multiLevelType w:val="hybridMultilevel"/>
    <w:tmpl w:val="B374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920480"/>
    <w:multiLevelType w:val="hybridMultilevel"/>
    <w:tmpl w:val="90CC80E8"/>
    <w:lvl w:ilvl="0" w:tplc="04090011">
      <w:start w:val="1"/>
      <w:numFmt w:val="decimal"/>
      <w:lvlText w:val="%1)"/>
      <w:lvlJc w:val="left"/>
      <w:pPr>
        <w:ind w:left="1620" w:hanging="360"/>
      </w:pPr>
    </w:lvl>
    <w:lvl w:ilvl="1" w:tplc="04090001">
      <w:start w:val="1"/>
      <w:numFmt w:val="bullet"/>
      <w:lvlText w:val=""/>
      <w:lvlJc w:val="left"/>
      <w:pPr>
        <w:ind w:left="2340" w:hanging="360"/>
      </w:pPr>
      <w:rPr>
        <w:rFonts w:hint="default" w:ascii="Symbol" w:hAnsi="Symbol"/>
      </w:r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38E02CA3"/>
    <w:multiLevelType w:val="multilevel"/>
    <w:tmpl w:val="31CCB4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02A5D77"/>
    <w:multiLevelType w:val="hybridMultilevel"/>
    <w:tmpl w:val="CEFA07A4"/>
    <w:lvl w:ilvl="0" w:tplc="04090001">
      <w:start w:val="1"/>
      <w:numFmt w:val="bullet"/>
      <w:lvlText w:val=""/>
      <w:lvlJc w:val="left"/>
      <w:pPr>
        <w:ind w:left="1696" w:hanging="360"/>
      </w:pPr>
      <w:rPr>
        <w:rFonts w:hint="default" w:ascii="Symbol" w:hAnsi="Symbol"/>
      </w:rPr>
    </w:lvl>
    <w:lvl w:ilvl="1" w:tplc="04090003" w:tentative="1">
      <w:start w:val="1"/>
      <w:numFmt w:val="bullet"/>
      <w:lvlText w:val="o"/>
      <w:lvlJc w:val="left"/>
      <w:pPr>
        <w:ind w:left="2416" w:hanging="360"/>
      </w:pPr>
      <w:rPr>
        <w:rFonts w:hint="default" w:ascii="Courier New" w:hAnsi="Courier New" w:cs="Courier New"/>
      </w:rPr>
    </w:lvl>
    <w:lvl w:ilvl="2" w:tplc="04090005" w:tentative="1">
      <w:start w:val="1"/>
      <w:numFmt w:val="bullet"/>
      <w:lvlText w:val=""/>
      <w:lvlJc w:val="left"/>
      <w:pPr>
        <w:ind w:left="3136" w:hanging="360"/>
      </w:pPr>
      <w:rPr>
        <w:rFonts w:hint="default" w:ascii="Wingdings" w:hAnsi="Wingdings"/>
      </w:rPr>
    </w:lvl>
    <w:lvl w:ilvl="3" w:tplc="04090001" w:tentative="1">
      <w:start w:val="1"/>
      <w:numFmt w:val="bullet"/>
      <w:lvlText w:val=""/>
      <w:lvlJc w:val="left"/>
      <w:pPr>
        <w:ind w:left="3856" w:hanging="360"/>
      </w:pPr>
      <w:rPr>
        <w:rFonts w:hint="default" w:ascii="Symbol" w:hAnsi="Symbol"/>
      </w:rPr>
    </w:lvl>
    <w:lvl w:ilvl="4" w:tplc="04090003" w:tentative="1">
      <w:start w:val="1"/>
      <w:numFmt w:val="bullet"/>
      <w:lvlText w:val="o"/>
      <w:lvlJc w:val="left"/>
      <w:pPr>
        <w:ind w:left="4576" w:hanging="360"/>
      </w:pPr>
      <w:rPr>
        <w:rFonts w:hint="default" w:ascii="Courier New" w:hAnsi="Courier New" w:cs="Courier New"/>
      </w:rPr>
    </w:lvl>
    <w:lvl w:ilvl="5" w:tplc="04090005" w:tentative="1">
      <w:start w:val="1"/>
      <w:numFmt w:val="bullet"/>
      <w:lvlText w:val=""/>
      <w:lvlJc w:val="left"/>
      <w:pPr>
        <w:ind w:left="5296" w:hanging="360"/>
      </w:pPr>
      <w:rPr>
        <w:rFonts w:hint="default" w:ascii="Wingdings" w:hAnsi="Wingdings"/>
      </w:rPr>
    </w:lvl>
    <w:lvl w:ilvl="6" w:tplc="04090001" w:tentative="1">
      <w:start w:val="1"/>
      <w:numFmt w:val="bullet"/>
      <w:lvlText w:val=""/>
      <w:lvlJc w:val="left"/>
      <w:pPr>
        <w:ind w:left="6016" w:hanging="360"/>
      </w:pPr>
      <w:rPr>
        <w:rFonts w:hint="default" w:ascii="Symbol" w:hAnsi="Symbol"/>
      </w:rPr>
    </w:lvl>
    <w:lvl w:ilvl="7" w:tplc="04090003" w:tentative="1">
      <w:start w:val="1"/>
      <w:numFmt w:val="bullet"/>
      <w:lvlText w:val="o"/>
      <w:lvlJc w:val="left"/>
      <w:pPr>
        <w:ind w:left="6736" w:hanging="360"/>
      </w:pPr>
      <w:rPr>
        <w:rFonts w:hint="default" w:ascii="Courier New" w:hAnsi="Courier New" w:cs="Courier New"/>
      </w:rPr>
    </w:lvl>
    <w:lvl w:ilvl="8" w:tplc="04090005" w:tentative="1">
      <w:start w:val="1"/>
      <w:numFmt w:val="bullet"/>
      <w:lvlText w:val=""/>
      <w:lvlJc w:val="left"/>
      <w:pPr>
        <w:ind w:left="7456" w:hanging="360"/>
      </w:pPr>
      <w:rPr>
        <w:rFonts w:hint="default" w:ascii="Wingdings" w:hAnsi="Wingdings"/>
      </w:rPr>
    </w:lvl>
  </w:abstractNum>
  <w:abstractNum w:abstractNumId="6" w15:restartNumberingAfterBreak="0">
    <w:nsid w:val="43D873BE"/>
    <w:multiLevelType w:val="multilevel"/>
    <w:tmpl w:val="1BE20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5092516"/>
    <w:multiLevelType w:val="hybridMultilevel"/>
    <w:tmpl w:val="9574E748"/>
    <w:lvl w:ilvl="0" w:tplc="EB3C0C78">
      <w:start w:val="1"/>
      <w:numFmt w:val="decimal"/>
      <w:lvlText w:val="%1."/>
      <w:lvlJc w:val="left"/>
      <w:pPr>
        <w:ind w:left="2524" w:hanging="1095"/>
      </w:pPr>
      <w:rPr>
        <w:rFonts w:hint="default"/>
      </w:rPr>
    </w:lvl>
    <w:lvl w:ilvl="1" w:tplc="042F0019" w:tentative="1">
      <w:start w:val="1"/>
      <w:numFmt w:val="lowerLetter"/>
      <w:lvlText w:val="%2."/>
      <w:lvlJc w:val="left"/>
      <w:pPr>
        <w:ind w:left="2509" w:hanging="360"/>
      </w:pPr>
    </w:lvl>
    <w:lvl w:ilvl="2" w:tplc="042F001B" w:tentative="1">
      <w:start w:val="1"/>
      <w:numFmt w:val="lowerRoman"/>
      <w:lvlText w:val="%3."/>
      <w:lvlJc w:val="right"/>
      <w:pPr>
        <w:ind w:left="3229" w:hanging="180"/>
      </w:pPr>
    </w:lvl>
    <w:lvl w:ilvl="3" w:tplc="042F000F" w:tentative="1">
      <w:start w:val="1"/>
      <w:numFmt w:val="decimal"/>
      <w:lvlText w:val="%4."/>
      <w:lvlJc w:val="left"/>
      <w:pPr>
        <w:ind w:left="3949" w:hanging="360"/>
      </w:pPr>
    </w:lvl>
    <w:lvl w:ilvl="4" w:tplc="042F0019" w:tentative="1">
      <w:start w:val="1"/>
      <w:numFmt w:val="lowerLetter"/>
      <w:lvlText w:val="%5."/>
      <w:lvlJc w:val="left"/>
      <w:pPr>
        <w:ind w:left="4669" w:hanging="360"/>
      </w:pPr>
    </w:lvl>
    <w:lvl w:ilvl="5" w:tplc="042F001B" w:tentative="1">
      <w:start w:val="1"/>
      <w:numFmt w:val="lowerRoman"/>
      <w:lvlText w:val="%6."/>
      <w:lvlJc w:val="right"/>
      <w:pPr>
        <w:ind w:left="5389" w:hanging="180"/>
      </w:pPr>
    </w:lvl>
    <w:lvl w:ilvl="6" w:tplc="042F000F" w:tentative="1">
      <w:start w:val="1"/>
      <w:numFmt w:val="decimal"/>
      <w:lvlText w:val="%7."/>
      <w:lvlJc w:val="left"/>
      <w:pPr>
        <w:ind w:left="6109" w:hanging="360"/>
      </w:pPr>
    </w:lvl>
    <w:lvl w:ilvl="7" w:tplc="042F0019" w:tentative="1">
      <w:start w:val="1"/>
      <w:numFmt w:val="lowerLetter"/>
      <w:lvlText w:val="%8."/>
      <w:lvlJc w:val="left"/>
      <w:pPr>
        <w:ind w:left="6829" w:hanging="360"/>
      </w:pPr>
    </w:lvl>
    <w:lvl w:ilvl="8" w:tplc="042F001B" w:tentative="1">
      <w:start w:val="1"/>
      <w:numFmt w:val="lowerRoman"/>
      <w:lvlText w:val="%9."/>
      <w:lvlJc w:val="right"/>
      <w:pPr>
        <w:ind w:left="7549" w:hanging="180"/>
      </w:pPr>
    </w:lvl>
  </w:abstractNum>
  <w:abstractNum w:abstractNumId="8" w15:restartNumberingAfterBreak="0">
    <w:nsid w:val="5615328E"/>
    <w:multiLevelType w:val="hybridMultilevel"/>
    <w:tmpl w:val="695428CA"/>
    <w:lvl w:ilvl="0" w:tplc="04090001">
      <w:start w:val="1"/>
      <w:numFmt w:val="bullet"/>
      <w:lvlText w:val=""/>
      <w:lvlJc w:val="left"/>
      <w:pPr>
        <w:ind w:left="1696" w:hanging="360"/>
      </w:pPr>
      <w:rPr>
        <w:rFonts w:hint="default" w:ascii="Symbol" w:hAnsi="Symbol"/>
      </w:rPr>
    </w:lvl>
    <w:lvl w:ilvl="1" w:tplc="04090003" w:tentative="1">
      <w:start w:val="1"/>
      <w:numFmt w:val="bullet"/>
      <w:lvlText w:val="o"/>
      <w:lvlJc w:val="left"/>
      <w:pPr>
        <w:ind w:left="2416" w:hanging="360"/>
      </w:pPr>
      <w:rPr>
        <w:rFonts w:hint="default" w:ascii="Courier New" w:hAnsi="Courier New" w:cs="Courier New"/>
      </w:rPr>
    </w:lvl>
    <w:lvl w:ilvl="2" w:tplc="04090005" w:tentative="1">
      <w:start w:val="1"/>
      <w:numFmt w:val="bullet"/>
      <w:lvlText w:val=""/>
      <w:lvlJc w:val="left"/>
      <w:pPr>
        <w:ind w:left="3136" w:hanging="360"/>
      </w:pPr>
      <w:rPr>
        <w:rFonts w:hint="default" w:ascii="Wingdings" w:hAnsi="Wingdings"/>
      </w:rPr>
    </w:lvl>
    <w:lvl w:ilvl="3" w:tplc="04090001" w:tentative="1">
      <w:start w:val="1"/>
      <w:numFmt w:val="bullet"/>
      <w:lvlText w:val=""/>
      <w:lvlJc w:val="left"/>
      <w:pPr>
        <w:ind w:left="3856" w:hanging="360"/>
      </w:pPr>
      <w:rPr>
        <w:rFonts w:hint="default" w:ascii="Symbol" w:hAnsi="Symbol"/>
      </w:rPr>
    </w:lvl>
    <w:lvl w:ilvl="4" w:tplc="04090003" w:tentative="1">
      <w:start w:val="1"/>
      <w:numFmt w:val="bullet"/>
      <w:lvlText w:val="o"/>
      <w:lvlJc w:val="left"/>
      <w:pPr>
        <w:ind w:left="4576" w:hanging="360"/>
      </w:pPr>
      <w:rPr>
        <w:rFonts w:hint="default" w:ascii="Courier New" w:hAnsi="Courier New" w:cs="Courier New"/>
      </w:rPr>
    </w:lvl>
    <w:lvl w:ilvl="5" w:tplc="04090005" w:tentative="1">
      <w:start w:val="1"/>
      <w:numFmt w:val="bullet"/>
      <w:lvlText w:val=""/>
      <w:lvlJc w:val="left"/>
      <w:pPr>
        <w:ind w:left="5296" w:hanging="360"/>
      </w:pPr>
      <w:rPr>
        <w:rFonts w:hint="default" w:ascii="Wingdings" w:hAnsi="Wingdings"/>
      </w:rPr>
    </w:lvl>
    <w:lvl w:ilvl="6" w:tplc="04090001" w:tentative="1">
      <w:start w:val="1"/>
      <w:numFmt w:val="bullet"/>
      <w:lvlText w:val=""/>
      <w:lvlJc w:val="left"/>
      <w:pPr>
        <w:ind w:left="6016" w:hanging="360"/>
      </w:pPr>
      <w:rPr>
        <w:rFonts w:hint="default" w:ascii="Symbol" w:hAnsi="Symbol"/>
      </w:rPr>
    </w:lvl>
    <w:lvl w:ilvl="7" w:tplc="04090003" w:tentative="1">
      <w:start w:val="1"/>
      <w:numFmt w:val="bullet"/>
      <w:lvlText w:val="o"/>
      <w:lvlJc w:val="left"/>
      <w:pPr>
        <w:ind w:left="6736" w:hanging="360"/>
      </w:pPr>
      <w:rPr>
        <w:rFonts w:hint="default" w:ascii="Courier New" w:hAnsi="Courier New" w:cs="Courier New"/>
      </w:rPr>
    </w:lvl>
    <w:lvl w:ilvl="8" w:tplc="04090005" w:tentative="1">
      <w:start w:val="1"/>
      <w:numFmt w:val="bullet"/>
      <w:lvlText w:val=""/>
      <w:lvlJc w:val="left"/>
      <w:pPr>
        <w:ind w:left="7456" w:hanging="360"/>
      </w:pPr>
      <w:rPr>
        <w:rFonts w:hint="default" w:ascii="Wingdings" w:hAnsi="Wingdings"/>
      </w:rPr>
    </w:lvl>
  </w:abstractNum>
  <w:abstractNum w:abstractNumId="9" w15:restartNumberingAfterBreak="0">
    <w:nsid w:val="574D6D32"/>
    <w:multiLevelType w:val="hybridMultilevel"/>
    <w:tmpl w:val="A5BC9CDE"/>
    <w:lvl w:ilvl="0" w:tplc="690A3DBC">
      <w:start w:val="1"/>
      <w:numFmt w:val="decimal"/>
      <w:lvlText w:val="%1."/>
      <w:lvlJc w:val="left"/>
      <w:pPr>
        <w:ind w:left="1789" w:hanging="360"/>
      </w:pPr>
      <w:rPr>
        <w:rFonts w:hint="default"/>
      </w:rPr>
    </w:lvl>
    <w:lvl w:ilvl="1" w:tplc="042F0019">
      <w:start w:val="1"/>
      <w:numFmt w:val="lowerLetter"/>
      <w:lvlText w:val="%2."/>
      <w:lvlJc w:val="left"/>
      <w:pPr>
        <w:ind w:left="2509" w:hanging="360"/>
      </w:pPr>
    </w:lvl>
    <w:lvl w:ilvl="2" w:tplc="042F001B" w:tentative="1">
      <w:start w:val="1"/>
      <w:numFmt w:val="lowerRoman"/>
      <w:lvlText w:val="%3."/>
      <w:lvlJc w:val="right"/>
      <w:pPr>
        <w:ind w:left="3229" w:hanging="180"/>
      </w:pPr>
    </w:lvl>
    <w:lvl w:ilvl="3" w:tplc="042F000F" w:tentative="1">
      <w:start w:val="1"/>
      <w:numFmt w:val="decimal"/>
      <w:lvlText w:val="%4."/>
      <w:lvlJc w:val="left"/>
      <w:pPr>
        <w:ind w:left="3949" w:hanging="360"/>
      </w:pPr>
    </w:lvl>
    <w:lvl w:ilvl="4" w:tplc="042F0019" w:tentative="1">
      <w:start w:val="1"/>
      <w:numFmt w:val="lowerLetter"/>
      <w:lvlText w:val="%5."/>
      <w:lvlJc w:val="left"/>
      <w:pPr>
        <w:ind w:left="4669" w:hanging="360"/>
      </w:pPr>
    </w:lvl>
    <w:lvl w:ilvl="5" w:tplc="042F001B" w:tentative="1">
      <w:start w:val="1"/>
      <w:numFmt w:val="lowerRoman"/>
      <w:lvlText w:val="%6."/>
      <w:lvlJc w:val="right"/>
      <w:pPr>
        <w:ind w:left="5389" w:hanging="180"/>
      </w:pPr>
    </w:lvl>
    <w:lvl w:ilvl="6" w:tplc="042F000F" w:tentative="1">
      <w:start w:val="1"/>
      <w:numFmt w:val="decimal"/>
      <w:lvlText w:val="%7."/>
      <w:lvlJc w:val="left"/>
      <w:pPr>
        <w:ind w:left="6109" w:hanging="360"/>
      </w:pPr>
    </w:lvl>
    <w:lvl w:ilvl="7" w:tplc="042F0019" w:tentative="1">
      <w:start w:val="1"/>
      <w:numFmt w:val="lowerLetter"/>
      <w:lvlText w:val="%8."/>
      <w:lvlJc w:val="left"/>
      <w:pPr>
        <w:ind w:left="6829" w:hanging="360"/>
      </w:pPr>
    </w:lvl>
    <w:lvl w:ilvl="8" w:tplc="042F001B" w:tentative="1">
      <w:start w:val="1"/>
      <w:numFmt w:val="lowerRoman"/>
      <w:lvlText w:val="%9."/>
      <w:lvlJc w:val="right"/>
      <w:pPr>
        <w:ind w:left="7549" w:hanging="180"/>
      </w:pPr>
    </w:lvl>
  </w:abstractNum>
  <w:abstractNum w:abstractNumId="10" w15:restartNumberingAfterBreak="0">
    <w:nsid w:val="5FA209BC"/>
    <w:multiLevelType w:val="hybridMultilevel"/>
    <w:tmpl w:val="7D26A0E0"/>
    <w:lvl w:ilvl="0" w:tplc="9926D712">
      <w:numFmt w:val="bullet"/>
      <w:lvlText w:val=""/>
      <w:lvlJc w:val="left"/>
      <w:pPr>
        <w:ind w:left="1789" w:hanging="360"/>
      </w:pPr>
      <w:rPr>
        <w:rFonts w:hint="default" w:ascii="Symbol" w:hAnsi="Symbol" w:eastAsia="Times New Roman" w:cs="Times New Roman"/>
      </w:rPr>
    </w:lvl>
    <w:lvl w:ilvl="1" w:tplc="042F0003" w:tentative="1">
      <w:start w:val="1"/>
      <w:numFmt w:val="bullet"/>
      <w:lvlText w:val="o"/>
      <w:lvlJc w:val="left"/>
      <w:pPr>
        <w:ind w:left="2509" w:hanging="360"/>
      </w:pPr>
      <w:rPr>
        <w:rFonts w:hint="default" w:ascii="Courier New" w:hAnsi="Courier New" w:cs="Courier New"/>
      </w:rPr>
    </w:lvl>
    <w:lvl w:ilvl="2" w:tplc="042F0005" w:tentative="1">
      <w:start w:val="1"/>
      <w:numFmt w:val="bullet"/>
      <w:lvlText w:val=""/>
      <w:lvlJc w:val="left"/>
      <w:pPr>
        <w:ind w:left="3229" w:hanging="360"/>
      </w:pPr>
      <w:rPr>
        <w:rFonts w:hint="default" w:ascii="Wingdings" w:hAnsi="Wingdings"/>
      </w:rPr>
    </w:lvl>
    <w:lvl w:ilvl="3" w:tplc="042F0001" w:tentative="1">
      <w:start w:val="1"/>
      <w:numFmt w:val="bullet"/>
      <w:lvlText w:val=""/>
      <w:lvlJc w:val="left"/>
      <w:pPr>
        <w:ind w:left="3949" w:hanging="360"/>
      </w:pPr>
      <w:rPr>
        <w:rFonts w:hint="default" w:ascii="Symbol" w:hAnsi="Symbol"/>
      </w:rPr>
    </w:lvl>
    <w:lvl w:ilvl="4" w:tplc="042F0003" w:tentative="1">
      <w:start w:val="1"/>
      <w:numFmt w:val="bullet"/>
      <w:lvlText w:val="o"/>
      <w:lvlJc w:val="left"/>
      <w:pPr>
        <w:ind w:left="4669" w:hanging="360"/>
      </w:pPr>
      <w:rPr>
        <w:rFonts w:hint="default" w:ascii="Courier New" w:hAnsi="Courier New" w:cs="Courier New"/>
      </w:rPr>
    </w:lvl>
    <w:lvl w:ilvl="5" w:tplc="042F0005" w:tentative="1">
      <w:start w:val="1"/>
      <w:numFmt w:val="bullet"/>
      <w:lvlText w:val=""/>
      <w:lvlJc w:val="left"/>
      <w:pPr>
        <w:ind w:left="5389" w:hanging="360"/>
      </w:pPr>
      <w:rPr>
        <w:rFonts w:hint="default" w:ascii="Wingdings" w:hAnsi="Wingdings"/>
      </w:rPr>
    </w:lvl>
    <w:lvl w:ilvl="6" w:tplc="042F0001" w:tentative="1">
      <w:start w:val="1"/>
      <w:numFmt w:val="bullet"/>
      <w:lvlText w:val=""/>
      <w:lvlJc w:val="left"/>
      <w:pPr>
        <w:ind w:left="6109" w:hanging="360"/>
      </w:pPr>
      <w:rPr>
        <w:rFonts w:hint="default" w:ascii="Symbol" w:hAnsi="Symbol"/>
      </w:rPr>
    </w:lvl>
    <w:lvl w:ilvl="7" w:tplc="042F0003" w:tentative="1">
      <w:start w:val="1"/>
      <w:numFmt w:val="bullet"/>
      <w:lvlText w:val="o"/>
      <w:lvlJc w:val="left"/>
      <w:pPr>
        <w:ind w:left="6829" w:hanging="360"/>
      </w:pPr>
      <w:rPr>
        <w:rFonts w:hint="default" w:ascii="Courier New" w:hAnsi="Courier New" w:cs="Courier New"/>
      </w:rPr>
    </w:lvl>
    <w:lvl w:ilvl="8" w:tplc="042F0005" w:tentative="1">
      <w:start w:val="1"/>
      <w:numFmt w:val="bullet"/>
      <w:lvlText w:val=""/>
      <w:lvlJc w:val="left"/>
      <w:pPr>
        <w:ind w:left="7549" w:hanging="360"/>
      </w:pPr>
      <w:rPr>
        <w:rFonts w:hint="default" w:ascii="Wingdings" w:hAnsi="Wingdings"/>
      </w:rPr>
    </w:lvl>
  </w:abstractNum>
  <w:abstractNum w:abstractNumId="11" w15:restartNumberingAfterBreak="0">
    <w:nsid w:val="60FE2A9D"/>
    <w:multiLevelType w:val="hybridMultilevel"/>
    <w:tmpl w:val="061A6FB0"/>
    <w:lvl w:ilvl="0" w:tplc="04090001">
      <w:start w:val="1"/>
      <w:numFmt w:val="bullet"/>
      <w:lvlText w:val=""/>
      <w:lvlJc w:val="left"/>
      <w:pPr>
        <w:ind w:left="1264" w:hanging="360"/>
      </w:pPr>
      <w:rPr>
        <w:rFonts w:hint="default" w:ascii="Symbol" w:hAnsi="Symbol"/>
      </w:rPr>
    </w:lvl>
    <w:lvl w:ilvl="1" w:tplc="04090003" w:tentative="1">
      <w:start w:val="1"/>
      <w:numFmt w:val="bullet"/>
      <w:lvlText w:val="o"/>
      <w:lvlJc w:val="left"/>
      <w:pPr>
        <w:ind w:left="1984" w:hanging="360"/>
      </w:pPr>
      <w:rPr>
        <w:rFonts w:hint="default" w:ascii="Courier New" w:hAnsi="Courier New" w:cs="Courier New"/>
      </w:rPr>
    </w:lvl>
    <w:lvl w:ilvl="2" w:tplc="04090005" w:tentative="1">
      <w:start w:val="1"/>
      <w:numFmt w:val="bullet"/>
      <w:lvlText w:val=""/>
      <w:lvlJc w:val="left"/>
      <w:pPr>
        <w:ind w:left="2704" w:hanging="360"/>
      </w:pPr>
      <w:rPr>
        <w:rFonts w:hint="default" w:ascii="Wingdings" w:hAnsi="Wingdings"/>
      </w:rPr>
    </w:lvl>
    <w:lvl w:ilvl="3" w:tplc="04090001" w:tentative="1">
      <w:start w:val="1"/>
      <w:numFmt w:val="bullet"/>
      <w:lvlText w:val=""/>
      <w:lvlJc w:val="left"/>
      <w:pPr>
        <w:ind w:left="3424" w:hanging="360"/>
      </w:pPr>
      <w:rPr>
        <w:rFonts w:hint="default" w:ascii="Symbol" w:hAnsi="Symbol"/>
      </w:rPr>
    </w:lvl>
    <w:lvl w:ilvl="4" w:tplc="04090003" w:tentative="1">
      <w:start w:val="1"/>
      <w:numFmt w:val="bullet"/>
      <w:lvlText w:val="o"/>
      <w:lvlJc w:val="left"/>
      <w:pPr>
        <w:ind w:left="4144" w:hanging="360"/>
      </w:pPr>
      <w:rPr>
        <w:rFonts w:hint="default" w:ascii="Courier New" w:hAnsi="Courier New" w:cs="Courier New"/>
      </w:rPr>
    </w:lvl>
    <w:lvl w:ilvl="5" w:tplc="04090005" w:tentative="1">
      <w:start w:val="1"/>
      <w:numFmt w:val="bullet"/>
      <w:lvlText w:val=""/>
      <w:lvlJc w:val="left"/>
      <w:pPr>
        <w:ind w:left="4864" w:hanging="360"/>
      </w:pPr>
      <w:rPr>
        <w:rFonts w:hint="default" w:ascii="Wingdings" w:hAnsi="Wingdings"/>
      </w:rPr>
    </w:lvl>
    <w:lvl w:ilvl="6" w:tplc="04090001" w:tentative="1">
      <w:start w:val="1"/>
      <w:numFmt w:val="bullet"/>
      <w:lvlText w:val=""/>
      <w:lvlJc w:val="left"/>
      <w:pPr>
        <w:ind w:left="5584" w:hanging="360"/>
      </w:pPr>
      <w:rPr>
        <w:rFonts w:hint="default" w:ascii="Symbol" w:hAnsi="Symbol"/>
      </w:rPr>
    </w:lvl>
    <w:lvl w:ilvl="7" w:tplc="04090003" w:tentative="1">
      <w:start w:val="1"/>
      <w:numFmt w:val="bullet"/>
      <w:lvlText w:val="o"/>
      <w:lvlJc w:val="left"/>
      <w:pPr>
        <w:ind w:left="6304" w:hanging="360"/>
      </w:pPr>
      <w:rPr>
        <w:rFonts w:hint="default" w:ascii="Courier New" w:hAnsi="Courier New" w:cs="Courier New"/>
      </w:rPr>
    </w:lvl>
    <w:lvl w:ilvl="8" w:tplc="04090005" w:tentative="1">
      <w:start w:val="1"/>
      <w:numFmt w:val="bullet"/>
      <w:lvlText w:val=""/>
      <w:lvlJc w:val="left"/>
      <w:pPr>
        <w:ind w:left="7024" w:hanging="360"/>
      </w:pPr>
      <w:rPr>
        <w:rFonts w:hint="default" w:ascii="Wingdings" w:hAnsi="Wingdings"/>
      </w:rPr>
    </w:lvl>
  </w:abstractNum>
  <w:abstractNum w:abstractNumId="12" w15:restartNumberingAfterBreak="0">
    <w:nsid w:val="652F1BB4"/>
    <w:multiLevelType w:val="hybridMultilevel"/>
    <w:tmpl w:val="F0905C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C739D2"/>
    <w:multiLevelType w:val="hybridMultilevel"/>
    <w:tmpl w:val="E8545F6C"/>
    <w:lvl w:ilvl="0" w:tplc="042F0001">
      <w:start w:val="1"/>
      <w:numFmt w:val="bullet"/>
      <w:lvlText w:val=""/>
      <w:lvlJc w:val="left"/>
      <w:pPr>
        <w:ind w:left="1429" w:hanging="360"/>
      </w:pPr>
      <w:rPr>
        <w:rFonts w:hint="default" w:ascii="Symbol" w:hAnsi="Symbol"/>
      </w:rPr>
    </w:lvl>
    <w:lvl w:ilvl="1" w:tplc="042F0003" w:tentative="1">
      <w:start w:val="1"/>
      <w:numFmt w:val="bullet"/>
      <w:lvlText w:val="o"/>
      <w:lvlJc w:val="left"/>
      <w:pPr>
        <w:ind w:left="2149" w:hanging="360"/>
      </w:pPr>
      <w:rPr>
        <w:rFonts w:hint="default" w:ascii="Courier New" w:hAnsi="Courier New" w:cs="Courier New"/>
      </w:rPr>
    </w:lvl>
    <w:lvl w:ilvl="2" w:tplc="042F0005" w:tentative="1">
      <w:start w:val="1"/>
      <w:numFmt w:val="bullet"/>
      <w:lvlText w:val=""/>
      <w:lvlJc w:val="left"/>
      <w:pPr>
        <w:ind w:left="2869" w:hanging="360"/>
      </w:pPr>
      <w:rPr>
        <w:rFonts w:hint="default" w:ascii="Wingdings" w:hAnsi="Wingdings"/>
      </w:rPr>
    </w:lvl>
    <w:lvl w:ilvl="3" w:tplc="042F0001" w:tentative="1">
      <w:start w:val="1"/>
      <w:numFmt w:val="bullet"/>
      <w:lvlText w:val=""/>
      <w:lvlJc w:val="left"/>
      <w:pPr>
        <w:ind w:left="3589" w:hanging="360"/>
      </w:pPr>
      <w:rPr>
        <w:rFonts w:hint="default" w:ascii="Symbol" w:hAnsi="Symbol"/>
      </w:rPr>
    </w:lvl>
    <w:lvl w:ilvl="4" w:tplc="042F0003" w:tentative="1">
      <w:start w:val="1"/>
      <w:numFmt w:val="bullet"/>
      <w:lvlText w:val="o"/>
      <w:lvlJc w:val="left"/>
      <w:pPr>
        <w:ind w:left="4309" w:hanging="360"/>
      </w:pPr>
      <w:rPr>
        <w:rFonts w:hint="default" w:ascii="Courier New" w:hAnsi="Courier New" w:cs="Courier New"/>
      </w:rPr>
    </w:lvl>
    <w:lvl w:ilvl="5" w:tplc="042F0005" w:tentative="1">
      <w:start w:val="1"/>
      <w:numFmt w:val="bullet"/>
      <w:lvlText w:val=""/>
      <w:lvlJc w:val="left"/>
      <w:pPr>
        <w:ind w:left="5029" w:hanging="360"/>
      </w:pPr>
      <w:rPr>
        <w:rFonts w:hint="default" w:ascii="Wingdings" w:hAnsi="Wingdings"/>
      </w:rPr>
    </w:lvl>
    <w:lvl w:ilvl="6" w:tplc="042F0001" w:tentative="1">
      <w:start w:val="1"/>
      <w:numFmt w:val="bullet"/>
      <w:lvlText w:val=""/>
      <w:lvlJc w:val="left"/>
      <w:pPr>
        <w:ind w:left="5749" w:hanging="360"/>
      </w:pPr>
      <w:rPr>
        <w:rFonts w:hint="default" w:ascii="Symbol" w:hAnsi="Symbol"/>
      </w:rPr>
    </w:lvl>
    <w:lvl w:ilvl="7" w:tplc="042F0003" w:tentative="1">
      <w:start w:val="1"/>
      <w:numFmt w:val="bullet"/>
      <w:lvlText w:val="o"/>
      <w:lvlJc w:val="left"/>
      <w:pPr>
        <w:ind w:left="6469" w:hanging="360"/>
      </w:pPr>
      <w:rPr>
        <w:rFonts w:hint="default" w:ascii="Courier New" w:hAnsi="Courier New" w:cs="Courier New"/>
      </w:rPr>
    </w:lvl>
    <w:lvl w:ilvl="8" w:tplc="042F0005" w:tentative="1">
      <w:start w:val="1"/>
      <w:numFmt w:val="bullet"/>
      <w:lvlText w:val=""/>
      <w:lvlJc w:val="left"/>
      <w:pPr>
        <w:ind w:left="7189" w:hanging="360"/>
      </w:pPr>
      <w:rPr>
        <w:rFonts w:hint="default" w:ascii="Wingdings" w:hAnsi="Wingdings"/>
      </w:rPr>
    </w:lvl>
  </w:abstractNum>
  <w:abstractNum w:abstractNumId="14" w15:restartNumberingAfterBreak="0">
    <w:nsid w:val="75662CFA"/>
    <w:multiLevelType w:val="hybridMultilevel"/>
    <w:tmpl w:val="7C5E8668"/>
    <w:lvl w:ilvl="0" w:tplc="04090001">
      <w:start w:val="1"/>
      <w:numFmt w:val="bullet"/>
      <w:lvlText w:val=""/>
      <w:lvlJc w:val="left"/>
      <w:pPr>
        <w:ind w:left="1080" w:hanging="360"/>
      </w:pPr>
      <w:rPr>
        <w:rFonts w:hint="default" w:ascii="Symbol" w:hAnsi="Symbo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6E335DB"/>
    <w:multiLevelType w:val="hybridMultilevel"/>
    <w:tmpl w:val="70B42EE6"/>
    <w:lvl w:ilvl="0" w:tplc="A6221746">
      <w:start w:val="1"/>
      <w:numFmt w:val="decimal"/>
      <w:lvlText w:val="%1."/>
      <w:lvlJc w:val="left"/>
      <w:pPr>
        <w:tabs>
          <w:tab w:val="num" w:pos="547"/>
        </w:tabs>
        <w:ind w:left="547" w:hanging="360"/>
      </w:pPr>
      <w:rPr>
        <w:rFonts w:hint="default" w:cs="Times New Roman"/>
        <w:b/>
        <w:color w:val="0F243E" w:themeColor="text2" w:themeShade="8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7F802DC0"/>
    <w:multiLevelType w:val="hybridMultilevel"/>
    <w:tmpl w:val="AA0E7E8C"/>
    <w:lvl w:ilvl="0" w:tplc="04090011">
      <w:start w:val="1"/>
      <w:numFmt w:val="decimal"/>
      <w:lvlText w:val="%1)"/>
      <w:lvlJc w:val="left"/>
      <w:pPr>
        <w:ind w:left="1620" w:hanging="360"/>
      </w:p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753934749">
    <w:abstractNumId w:val="15"/>
  </w:num>
  <w:num w:numId="2" w16cid:durableId="219446228">
    <w:abstractNumId w:val="1"/>
  </w:num>
  <w:num w:numId="3" w16cid:durableId="2028099807">
    <w:abstractNumId w:val="13"/>
  </w:num>
  <w:num w:numId="4" w16cid:durableId="1230575380">
    <w:abstractNumId w:val="0"/>
  </w:num>
  <w:num w:numId="5" w16cid:durableId="514654454">
    <w:abstractNumId w:val="10"/>
  </w:num>
  <w:num w:numId="6" w16cid:durableId="751391286">
    <w:abstractNumId w:val="7"/>
  </w:num>
  <w:num w:numId="7" w16cid:durableId="2009403889">
    <w:abstractNumId w:val="9"/>
  </w:num>
  <w:num w:numId="8" w16cid:durableId="461310979">
    <w:abstractNumId w:val="5"/>
  </w:num>
  <w:num w:numId="9" w16cid:durableId="535314173">
    <w:abstractNumId w:val="12"/>
  </w:num>
  <w:num w:numId="10" w16cid:durableId="1133518817">
    <w:abstractNumId w:val="14"/>
  </w:num>
  <w:num w:numId="11" w16cid:durableId="1392116788">
    <w:abstractNumId w:val="11"/>
  </w:num>
  <w:num w:numId="12" w16cid:durableId="1018851550">
    <w:abstractNumId w:val="8"/>
  </w:num>
  <w:num w:numId="13" w16cid:durableId="1438016581">
    <w:abstractNumId w:val="4"/>
  </w:num>
  <w:num w:numId="14" w16cid:durableId="1760520259">
    <w:abstractNumId w:val="16"/>
  </w:num>
  <w:num w:numId="15" w16cid:durableId="1524172514">
    <w:abstractNumId w:val="3"/>
  </w:num>
  <w:num w:numId="16" w16cid:durableId="1438215887">
    <w:abstractNumId w:val="2"/>
  </w:num>
  <w:num w:numId="17" w16cid:durableId="852494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87"/>
  <w:drawingGridVerticalSpacing w:val="181"/>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086"/>
    <w:rsid w:val="00012AB1"/>
    <w:rsid w:val="000133B4"/>
    <w:rsid w:val="0001449F"/>
    <w:rsid w:val="000153E3"/>
    <w:rsid w:val="000175FC"/>
    <w:rsid w:val="00025AA5"/>
    <w:rsid w:val="00045ADD"/>
    <w:rsid w:val="00053F4D"/>
    <w:rsid w:val="00057C09"/>
    <w:rsid w:val="00060A16"/>
    <w:rsid w:val="0008393C"/>
    <w:rsid w:val="00086B5B"/>
    <w:rsid w:val="000D23A3"/>
    <w:rsid w:val="000E711F"/>
    <w:rsid w:val="00103B5A"/>
    <w:rsid w:val="001153D6"/>
    <w:rsid w:val="001417D4"/>
    <w:rsid w:val="00160754"/>
    <w:rsid w:val="001A3209"/>
    <w:rsid w:val="001B2AAD"/>
    <w:rsid w:val="001C0106"/>
    <w:rsid w:val="001D4096"/>
    <w:rsid w:val="001E1BBA"/>
    <w:rsid w:val="00202271"/>
    <w:rsid w:val="0020429A"/>
    <w:rsid w:val="00234C6E"/>
    <w:rsid w:val="002541AF"/>
    <w:rsid w:val="00254701"/>
    <w:rsid w:val="002617C0"/>
    <w:rsid w:val="00262DA0"/>
    <w:rsid w:val="00263663"/>
    <w:rsid w:val="00271A31"/>
    <w:rsid w:val="0028641A"/>
    <w:rsid w:val="002A32F4"/>
    <w:rsid w:val="002C6128"/>
    <w:rsid w:val="002D49B5"/>
    <w:rsid w:val="002E7633"/>
    <w:rsid w:val="0030729C"/>
    <w:rsid w:val="00316690"/>
    <w:rsid w:val="00326300"/>
    <w:rsid w:val="003438D0"/>
    <w:rsid w:val="0035693E"/>
    <w:rsid w:val="0038719A"/>
    <w:rsid w:val="00394B30"/>
    <w:rsid w:val="0039715D"/>
    <w:rsid w:val="003B3CF9"/>
    <w:rsid w:val="003D0FE1"/>
    <w:rsid w:val="003D637C"/>
    <w:rsid w:val="003D7845"/>
    <w:rsid w:val="003E04AC"/>
    <w:rsid w:val="003F331F"/>
    <w:rsid w:val="0040409A"/>
    <w:rsid w:val="00433864"/>
    <w:rsid w:val="00436DF9"/>
    <w:rsid w:val="00462978"/>
    <w:rsid w:val="004723D9"/>
    <w:rsid w:val="00476091"/>
    <w:rsid w:val="004821FE"/>
    <w:rsid w:val="00484970"/>
    <w:rsid w:val="004949C4"/>
    <w:rsid w:val="004B591C"/>
    <w:rsid w:val="004C2B13"/>
    <w:rsid w:val="004E03C4"/>
    <w:rsid w:val="004E1468"/>
    <w:rsid w:val="004F1F1F"/>
    <w:rsid w:val="005361E3"/>
    <w:rsid w:val="00544BF1"/>
    <w:rsid w:val="00577943"/>
    <w:rsid w:val="00590383"/>
    <w:rsid w:val="005C4E50"/>
    <w:rsid w:val="005C793C"/>
    <w:rsid w:val="005E755C"/>
    <w:rsid w:val="005F5270"/>
    <w:rsid w:val="005F6B38"/>
    <w:rsid w:val="0061181E"/>
    <w:rsid w:val="00620717"/>
    <w:rsid w:val="00625A6F"/>
    <w:rsid w:val="006439F8"/>
    <w:rsid w:val="00663E4D"/>
    <w:rsid w:val="00665246"/>
    <w:rsid w:val="00665B3B"/>
    <w:rsid w:val="0067052A"/>
    <w:rsid w:val="006B5D7A"/>
    <w:rsid w:val="006C338D"/>
    <w:rsid w:val="006C67DB"/>
    <w:rsid w:val="006D6EDD"/>
    <w:rsid w:val="006F3BC0"/>
    <w:rsid w:val="006F3F6A"/>
    <w:rsid w:val="00706B1F"/>
    <w:rsid w:val="007208DA"/>
    <w:rsid w:val="0075020B"/>
    <w:rsid w:val="00750C76"/>
    <w:rsid w:val="00775C8E"/>
    <w:rsid w:val="00777BEB"/>
    <w:rsid w:val="007812AD"/>
    <w:rsid w:val="00787229"/>
    <w:rsid w:val="007A3E2F"/>
    <w:rsid w:val="007B233A"/>
    <w:rsid w:val="007D41F9"/>
    <w:rsid w:val="007D4798"/>
    <w:rsid w:val="007D691F"/>
    <w:rsid w:val="007E6223"/>
    <w:rsid w:val="00814820"/>
    <w:rsid w:val="00816C9F"/>
    <w:rsid w:val="0082314B"/>
    <w:rsid w:val="008262AE"/>
    <w:rsid w:val="00837EEE"/>
    <w:rsid w:val="00847F4D"/>
    <w:rsid w:val="00852D65"/>
    <w:rsid w:val="008A71D4"/>
    <w:rsid w:val="008B52FB"/>
    <w:rsid w:val="008D393C"/>
    <w:rsid w:val="008D6235"/>
    <w:rsid w:val="00904349"/>
    <w:rsid w:val="0091251B"/>
    <w:rsid w:val="00925E23"/>
    <w:rsid w:val="00933166"/>
    <w:rsid w:val="00956943"/>
    <w:rsid w:val="00960C46"/>
    <w:rsid w:val="00983D39"/>
    <w:rsid w:val="00985D2D"/>
    <w:rsid w:val="009921CA"/>
    <w:rsid w:val="009A4BA0"/>
    <w:rsid w:val="009B0D24"/>
    <w:rsid w:val="009B4CB3"/>
    <w:rsid w:val="009C2136"/>
    <w:rsid w:val="009C531E"/>
    <w:rsid w:val="009D38FD"/>
    <w:rsid w:val="009D68C1"/>
    <w:rsid w:val="009E72A0"/>
    <w:rsid w:val="009F3582"/>
    <w:rsid w:val="009F6763"/>
    <w:rsid w:val="00A15322"/>
    <w:rsid w:val="00A528A1"/>
    <w:rsid w:val="00A6680F"/>
    <w:rsid w:val="00A71350"/>
    <w:rsid w:val="00A73885"/>
    <w:rsid w:val="00AD59C4"/>
    <w:rsid w:val="00AD6DCB"/>
    <w:rsid w:val="00AE0038"/>
    <w:rsid w:val="00AE1E50"/>
    <w:rsid w:val="00AE5086"/>
    <w:rsid w:val="00AF09C5"/>
    <w:rsid w:val="00AF4D47"/>
    <w:rsid w:val="00B02A2B"/>
    <w:rsid w:val="00B03024"/>
    <w:rsid w:val="00B153BB"/>
    <w:rsid w:val="00B23333"/>
    <w:rsid w:val="00B4364C"/>
    <w:rsid w:val="00B45B7F"/>
    <w:rsid w:val="00B466AC"/>
    <w:rsid w:val="00B624CD"/>
    <w:rsid w:val="00B64E88"/>
    <w:rsid w:val="00B65C3C"/>
    <w:rsid w:val="00B9344B"/>
    <w:rsid w:val="00BA11BA"/>
    <w:rsid w:val="00BB560B"/>
    <w:rsid w:val="00BB5D5C"/>
    <w:rsid w:val="00BC5E36"/>
    <w:rsid w:val="00BD448C"/>
    <w:rsid w:val="00BE5F6B"/>
    <w:rsid w:val="00C01CA9"/>
    <w:rsid w:val="00C202B2"/>
    <w:rsid w:val="00C224FE"/>
    <w:rsid w:val="00C2577E"/>
    <w:rsid w:val="00C30DE6"/>
    <w:rsid w:val="00C41331"/>
    <w:rsid w:val="00C43D86"/>
    <w:rsid w:val="00C4788F"/>
    <w:rsid w:val="00C56BBF"/>
    <w:rsid w:val="00C70708"/>
    <w:rsid w:val="00C713D0"/>
    <w:rsid w:val="00C719F1"/>
    <w:rsid w:val="00C761FC"/>
    <w:rsid w:val="00C966D6"/>
    <w:rsid w:val="00CB6665"/>
    <w:rsid w:val="00CD17E4"/>
    <w:rsid w:val="00CF62C4"/>
    <w:rsid w:val="00D02548"/>
    <w:rsid w:val="00D056DE"/>
    <w:rsid w:val="00D10D31"/>
    <w:rsid w:val="00D235FC"/>
    <w:rsid w:val="00D33879"/>
    <w:rsid w:val="00D47A94"/>
    <w:rsid w:val="00D71406"/>
    <w:rsid w:val="00D777A6"/>
    <w:rsid w:val="00DA2E6D"/>
    <w:rsid w:val="00DC0534"/>
    <w:rsid w:val="00DE504F"/>
    <w:rsid w:val="00DE7EF7"/>
    <w:rsid w:val="00DF1D7C"/>
    <w:rsid w:val="00E100E7"/>
    <w:rsid w:val="00E11DD0"/>
    <w:rsid w:val="00E1204C"/>
    <w:rsid w:val="00E123C7"/>
    <w:rsid w:val="00E219EC"/>
    <w:rsid w:val="00E23E89"/>
    <w:rsid w:val="00E24170"/>
    <w:rsid w:val="00E3331E"/>
    <w:rsid w:val="00E4324F"/>
    <w:rsid w:val="00E47E0C"/>
    <w:rsid w:val="00E62D88"/>
    <w:rsid w:val="00E640A0"/>
    <w:rsid w:val="00E64AAF"/>
    <w:rsid w:val="00E843F4"/>
    <w:rsid w:val="00EC46BE"/>
    <w:rsid w:val="00EC54DB"/>
    <w:rsid w:val="00EE2216"/>
    <w:rsid w:val="00EF749D"/>
    <w:rsid w:val="00F10FC4"/>
    <w:rsid w:val="00F25E9D"/>
    <w:rsid w:val="00F30BFB"/>
    <w:rsid w:val="00F44E2A"/>
    <w:rsid w:val="00F51719"/>
    <w:rsid w:val="00F56EB4"/>
    <w:rsid w:val="00F63E73"/>
    <w:rsid w:val="00F70284"/>
    <w:rsid w:val="00F8055B"/>
    <w:rsid w:val="00FA4B7D"/>
    <w:rsid w:val="00FD03E0"/>
    <w:rsid w:val="016AEAF6"/>
    <w:rsid w:val="022226BF"/>
    <w:rsid w:val="02BF0518"/>
    <w:rsid w:val="053BC05E"/>
    <w:rsid w:val="06F3E0E6"/>
    <w:rsid w:val="0D39AA28"/>
    <w:rsid w:val="1917EEA8"/>
    <w:rsid w:val="1A1FA327"/>
    <w:rsid w:val="1A77B450"/>
    <w:rsid w:val="1B9EA62E"/>
    <w:rsid w:val="1DBA7708"/>
    <w:rsid w:val="1E70E1DF"/>
    <w:rsid w:val="1E9F2FB3"/>
    <w:rsid w:val="1FA0FE53"/>
    <w:rsid w:val="2096C129"/>
    <w:rsid w:val="24EE80FE"/>
    <w:rsid w:val="25AEA6CB"/>
    <w:rsid w:val="2A7FBAC5"/>
    <w:rsid w:val="2E8604CA"/>
    <w:rsid w:val="2F588A66"/>
    <w:rsid w:val="31D35E39"/>
    <w:rsid w:val="33164471"/>
    <w:rsid w:val="34581B4B"/>
    <w:rsid w:val="36A1966D"/>
    <w:rsid w:val="399956B8"/>
    <w:rsid w:val="3A55113F"/>
    <w:rsid w:val="4123E473"/>
    <w:rsid w:val="49A0008A"/>
    <w:rsid w:val="4B24090F"/>
    <w:rsid w:val="4C5EAFA6"/>
    <w:rsid w:val="4F56D7B7"/>
    <w:rsid w:val="4F5D29E0"/>
    <w:rsid w:val="50B08D25"/>
    <w:rsid w:val="55437FA0"/>
    <w:rsid w:val="566FA81E"/>
    <w:rsid w:val="573DC257"/>
    <w:rsid w:val="5BA616BC"/>
    <w:rsid w:val="5F8B2B39"/>
    <w:rsid w:val="5FC28FF9"/>
    <w:rsid w:val="60B3B3D8"/>
    <w:rsid w:val="60E5F0AE"/>
    <w:rsid w:val="62ABE09D"/>
    <w:rsid w:val="63D27A50"/>
    <w:rsid w:val="65ED7573"/>
    <w:rsid w:val="666D7155"/>
    <w:rsid w:val="6672EAE8"/>
    <w:rsid w:val="67A956E4"/>
    <w:rsid w:val="7179F7A5"/>
    <w:rsid w:val="742C2B13"/>
    <w:rsid w:val="75D7E94E"/>
    <w:rsid w:val="75EE55F1"/>
    <w:rsid w:val="7892886A"/>
    <w:rsid w:val="78CC9108"/>
    <w:rsid w:val="7A6F78DD"/>
    <w:rsid w:val="7DE676C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3F3A3"/>
  <w15:docId w15:val="{5FB924D6-5E9B-43CB-8896-EA263F47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73885"/>
    <w:rPr>
      <w:rFonts w:asciiTheme="minorHAnsi" w:hAnsiTheme="minorHAnsi"/>
      <w:sz w:val="24"/>
      <w:szCs w:val="24"/>
    </w:rPr>
  </w:style>
  <w:style w:type="paragraph" w:styleId="Heading1">
    <w:name w:val="heading 1"/>
    <w:basedOn w:val="Normal"/>
    <w:next w:val="Normal"/>
    <w:link w:val="Heading1Char"/>
    <w:qFormat/>
    <w:rsid w:val="00012AB1"/>
    <w:pPr>
      <w:keepNext/>
      <w:spacing w:before="360" w:after="240"/>
      <w:outlineLvl w:val="0"/>
    </w:pPr>
    <w:rPr>
      <w:rFonts w:eastAsia="Calibri"/>
      <w:b/>
      <w:bCs/>
      <w:color w:val="0F243E" w:themeColor="text2" w:themeShade="80"/>
      <w:spacing w:val="60"/>
      <w:kern w:val="32"/>
      <w:sz w:val="32"/>
      <w:szCs w:val="32"/>
    </w:rPr>
  </w:style>
  <w:style w:type="paragraph" w:styleId="Heading2">
    <w:name w:val="heading 2"/>
    <w:basedOn w:val="Normal"/>
    <w:next w:val="Normal"/>
    <w:link w:val="Heading2Char"/>
    <w:unhideWhenUsed/>
    <w:qFormat/>
    <w:rsid w:val="00316690"/>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qFormat/>
    <w:rsid w:val="00263663"/>
    <w:pPr>
      <w:keepNext/>
      <w:spacing w:before="240" w:after="60"/>
      <w:ind w:firstLine="720"/>
      <w:jc w:val="both"/>
      <w:outlineLvl w:val="2"/>
    </w:pPr>
    <w:rPr>
      <w:rFonts w:ascii="Times New Roman" w:hAnsi="Times New Roman"/>
      <w:b/>
      <w:bCs/>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263663"/>
    <w:pPr>
      <w:widowControl w:val="0"/>
      <w:autoSpaceDE w:val="0"/>
      <w:autoSpaceDN w:val="0"/>
      <w:adjustRightInd w:val="0"/>
    </w:pPr>
    <w:rPr>
      <w:rFonts w:ascii="Arial" w:hAnsi="Arial" w:cs="Arial"/>
      <w:color w:val="000000"/>
      <w:sz w:val="24"/>
      <w:szCs w:val="24"/>
    </w:rPr>
  </w:style>
  <w:style w:type="paragraph" w:styleId="Footer">
    <w:name w:val="footer"/>
    <w:basedOn w:val="Normal"/>
    <w:rsid w:val="00263663"/>
    <w:pPr>
      <w:tabs>
        <w:tab w:val="center" w:pos="4320"/>
        <w:tab w:val="right" w:pos="8640"/>
      </w:tabs>
      <w:spacing w:after="120"/>
      <w:ind w:firstLine="567"/>
      <w:jc w:val="both"/>
    </w:pPr>
    <w:rPr>
      <w:rFonts w:ascii="Pulstajms7" w:hAnsi="Pulstajms7"/>
      <w:sz w:val="22"/>
      <w:szCs w:val="20"/>
    </w:rPr>
  </w:style>
  <w:style w:type="table" w:styleId="TableGrid">
    <w:name w:val="Table Grid"/>
    <w:basedOn w:val="TableNormal"/>
    <w:rsid w:val="0026366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link w:val="Heading1"/>
    <w:rsid w:val="00012AB1"/>
    <w:rPr>
      <w:rFonts w:eastAsia="Calibri" w:asciiTheme="minorHAnsi" w:hAnsiTheme="minorHAnsi"/>
      <w:b/>
      <w:bCs/>
      <w:color w:val="0F243E" w:themeColor="text2" w:themeShade="80"/>
      <w:spacing w:val="60"/>
      <w:kern w:val="32"/>
      <w:sz w:val="32"/>
      <w:szCs w:val="32"/>
    </w:rPr>
  </w:style>
  <w:style w:type="paragraph" w:styleId="Title">
    <w:name w:val="Title"/>
    <w:basedOn w:val="Normal"/>
    <w:link w:val="TitleChar"/>
    <w:qFormat/>
    <w:rsid w:val="00E23E89"/>
    <w:pPr>
      <w:spacing w:before="240" w:after="240" w:line="360" w:lineRule="auto"/>
      <w:jc w:val="center"/>
    </w:pPr>
    <w:rPr>
      <w:rFonts w:ascii="Cambria" w:hAnsi="Cambria" w:eastAsia="Batang"/>
      <w:b/>
      <w:bCs/>
      <w:kern w:val="28"/>
      <w:sz w:val="32"/>
      <w:szCs w:val="32"/>
      <w:lang w:val="en-GB" w:eastAsia="ko-KR"/>
    </w:rPr>
  </w:style>
  <w:style w:type="character" w:styleId="TitleChar" w:customStyle="1">
    <w:name w:val="Title Char"/>
    <w:link w:val="Title"/>
    <w:rsid w:val="00E23E89"/>
    <w:rPr>
      <w:rFonts w:ascii="Cambria" w:hAnsi="Cambria" w:eastAsia="Batang"/>
      <w:b/>
      <w:bCs/>
      <w:kern w:val="28"/>
      <w:sz w:val="32"/>
      <w:szCs w:val="32"/>
      <w:lang w:val="en-GB" w:eastAsia="ko-KR"/>
    </w:rPr>
  </w:style>
  <w:style w:type="paragraph" w:styleId="BibRef" w:customStyle="1">
    <w:name w:val="BibRef"/>
    <w:basedOn w:val="Normal"/>
    <w:next w:val="Normal"/>
    <w:rsid w:val="00263663"/>
    <w:pPr>
      <w:keepLines/>
      <w:numPr>
        <w:numId w:val="2"/>
      </w:numPr>
      <w:tabs>
        <w:tab w:val="clear" w:pos="510"/>
      </w:tabs>
      <w:suppressAutoHyphens/>
      <w:spacing w:before="240"/>
      <w:ind w:left="0" w:firstLine="0"/>
      <w:jc w:val="both"/>
    </w:pPr>
    <w:rPr>
      <w:rFonts w:ascii="Times New Roman" w:hAnsi="Times New Roman"/>
      <w:szCs w:val="20"/>
      <w:lang w:eastAsia="ko-KR"/>
    </w:rPr>
  </w:style>
  <w:style w:type="paragraph" w:styleId="Reference" w:customStyle="1">
    <w:name w:val="Reference"/>
    <w:basedOn w:val="Normal"/>
    <w:rsid w:val="00263663"/>
    <w:pPr>
      <w:keepLines/>
      <w:tabs>
        <w:tab w:val="num" w:pos="720"/>
        <w:tab w:val="right" w:pos="8640"/>
      </w:tabs>
      <w:spacing w:after="120"/>
      <w:ind w:left="720" w:hanging="720"/>
    </w:pPr>
    <w:rPr>
      <w:rFonts w:ascii="Times New Roman" w:hAnsi="Times New Roman"/>
      <w:spacing w:val="-2"/>
      <w:szCs w:val="20"/>
      <w:lang w:val="mk-MK"/>
    </w:rPr>
  </w:style>
  <w:style w:type="character" w:styleId="DocumentLink" w:customStyle="1">
    <w:name w:val="DocumentLink"/>
    <w:rsid w:val="00263663"/>
    <w:rPr>
      <w:iCs/>
      <w:szCs w:val="24"/>
    </w:rPr>
  </w:style>
  <w:style w:type="character" w:styleId="PageNumber">
    <w:name w:val="page number"/>
    <w:basedOn w:val="DefaultParagraphFont"/>
    <w:rsid w:val="00263663"/>
  </w:style>
  <w:style w:type="paragraph" w:styleId="BalloonText">
    <w:name w:val="Balloon Text"/>
    <w:basedOn w:val="Normal"/>
    <w:link w:val="BalloonTextChar"/>
    <w:rsid w:val="00263663"/>
    <w:rPr>
      <w:rFonts w:ascii="Tahoma" w:hAnsi="Tahoma" w:cs="Tahoma"/>
      <w:sz w:val="16"/>
      <w:szCs w:val="16"/>
    </w:rPr>
  </w:style>
  <w:style w:type="character" w:styleId="BalloonTextChar" w:customStyle="1">
    <w:name w:val="Balloon Text Char"/>
    <w:link w:val="BalloonText"/>
    <w:rsid w:val="00263663"/>
    <w:rPr>
      <w:rFonts w:ascii="Tahoma" w:hAnsi="Tahoma" w:cs="Tahoma"/>
      <w:sz w:val="16"/>
      <w:szCs w:val="16"/>
      <w:lang w:val="en-US" w:eastAsia="en-US"/>
    </w:rPr>
  </w:style>
  <w:style w:type="paragraph" w:styleId="Header">
    <w:name w:val="header"/>
    <w:basedOn w:val="Normal"/>
    <w:link w:val="HeaderChar"/>
    <w:rsid w:val="00263663"/>
    <w:pPr>
      <w:tabs>
        <w:tab w:val="center" w:pos="4680"/>
        <w:tab w:val="right" w:pos="9360"/>
      </w:tabs>
    </w:pPr>
  </w:style>
  <w:style w:type="character" w:styleId="HeaderChar" w:customStyle="1">
    <w:name w:val="Header Char"/>
    <w:link w:val="Header"/>
    <w:rsid w:val="00263663"/>
    <w:rPr>
      <w:rFonts w:ascii="MAC C Swiss" w:hAnsi="MAC C Swiss"/>
      <w:sz w:val="24"/>
      <w:szCs w:val="24"/>
    </w:rPr>
  </w:style>
  <w:style w:type="character" w:styleId="CommentReference">
    <w:name w:val="annotation reference"/>
    <w:rsid w:val="00263663"/>
    <w:rPr>
      <w:sz w:val="16"/>
      <w:szCs w:val="16"/>
    </w:rPr>
  </w:style>
  <w:style w:type="paragraph" w:styleId="CommentText">
    <w:name w:val="annotation text"/>
    <w:basedOn w:val="Normal"/>
    <w:link w:val="CommentTextChar"/>
    <w:rsid w:val="00263663"/>
    <w:rPr>
      <w:sz w:val="20"/>
      <w:szCs w:val="20"/>
    </w:rPr>
  </w:style>
  <w:style w:type="character" w:styleId="CommentTextChar" w:customStyle="1">
    <w:name w:val="Comment Text Char"/>
    <w:link w:val="CommentText"/>
    <w:rsid w:val="00263663"/>
    <w:rPr>
      <w:rFonts w:ascii="MAC C Swiss" w:hAnsi="MAC C Swiss"/>
    </w:rPr>
  </w:style>
  <w:style w:type="paragraph" w:styleId="CommentSubject">
    <w:name w:val="annotation subject"/>
    <w:basedOn w:val="CommentText"/>
    <w:next w:val="CommentText"/>
    <w:link w:val="CommentSubjectChar"/>
    <w:rsid w:val="00263663"/>
    <w:rPr>
      <w:b/>
      <w:bCs/>
    </w:rPr>
  </w:style>
  <w:style w:type="character" w:styleId="CommentSubjectChar" w:customStyle="1">
    <w:name w:val="Comment Subject Char"/>
    <w:link w:val="CommentSubject"/>
    <w:rsid w:val="00263663"/>
    <w:rPr>
      <w:rFonts w:ascii="MAC C Swiss" w:hAnsi="MAC C Swiss"/>
      <w:b/>
      <w:bCs/>
    </w:rPr>
  </w:style>
  <w:style w:type="character" w:styleId="Hyperlink">
    <w:name w:val="Hyperlink"/>
    <w:basedOn w:val="DefaultParagraphFont"/>
    <w:rsid w:val="00620717"/>
    <w:rPr>
      <w:color w:val="0000FF" w:themeColor="hyperlink"/>
      <w:u w:val="single"/>
    </w:rPr>
  </w:style>
  <w:style w:type="paragraph" w:styleId="ListParagraph">
    <w:name w:val="List Paragraph"/>
    <w:basedOn w:val="Normal"/>
    <w:uiPriority w:val="34"/>
    <w:qFormat/>
    <w:rsid w:val="00620717"/>
    <w:pPr>
      <w:ind w:left="720"/>
      <w:contextualSpacing/>
    </w:pPr>
  </w:style>
  <w:style w:type="character" w:styleId="UnresolvedMention">
    <w:name w:val="Unresolved Mention"/>
    <w:basedOn w:val="DefaultParagraphFont"/>
    <w:uiPriority w:val="99"/>
    <w:semiHidden/>
    <w:unhideWhenUsed/>
    <w:rsid w:val="00E123C7"/>
    <w:rPr>
      <w:color w:val="605E5C"/>
      <w:shd w:val="clear" w:color="auto" w:fill="E1DFDD"/>
    </w:rPr>
  </w:style>
  <w:style w:type="character" w:styleId="Heading2Char" w:customStyle="1">
    <w:name w:val="Heading 2 Char"/>
    <w:basedOn w:val="DefaultParagraphFont"/>
    <w:link w:val="Heading2"/>
    <w:rsid w:val="00316690"/>
    <w:rPr>
      <w:rFonts w:asciiTheme="majorHAnsi" w:hAnsiTheme="majorHAnsi" w:eastAsiaTheme="majorEastAsia" w:cstheme="majorBidi"/>
      <w:color w:val="365F91" w:themeColor="accent1" w:themeShade="BF"/>
      <w:sz w:val="26"/>
      <w:szCs w:val="26"/>
    </w:rPr>
  </w:style>
  <w:style w:type="paragraph" w:styleId="NormalWeb">
    <w:name w:val="Normal (Web)"/>
    <w:basedOn w:val="Normal"/>
    <w:uiPriority w:val="99"/>
    <w:unhideWhenUsed/>
    <w:rsid w:val="00316690"/>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088">
      <w:bodyDiv w:val="1"/>
      <w:marLeft w:val="0"/>
      <w:marRight w:val="0"/>
      <w:marTop w:val="0"/>
      <w:marBottom w:val="0"/>
      <w:divBdr>
        <w:top w:val="none" w:sz="0" w:space="0" w:color="auto"/>
        <w:left w:val="none" w:sz="0" w:space="0" w:color="auto"/>
        <w:bottom w:val="none" w:sz="0" w:space="0" w:color="auto"/>
        <w:right w:val="none" w:sz="0" w:space="0" w:color="auto"/>
      </w:divBdr>
    </w:div>
    <w:div w:id="10298247">
      <w:bodyDiv w:val="1"/>
      <w:marLeft w:val="0"/>
      <w:marRight w:val="0"/>
      <w:marTop w:val="0"/>
      <w:marBottom w:val="0"/>
      <w:divBdr>
        <w:top w:val="none" w:sz="0" w:space="0" w:color="auto"/>
        <w:left w:val="none" w:sz="0" w:space="0" w:color="auto"/>
        <w:bottom w:val="none" w:sz="0" w:space="0" w:color="auto"/>
        <w:right w:val="none" w:sz="0" w:space="0" w:color="auto"/>
      </w:divBdr>
    </w:div>
    <w:div w:id="126508350">
      <w:bodyDiv w:val="1"/>
      <w:marLeft w:val="0"/>
      <w:marRight w:val="0"/>
      <w:marTop w:val="0"/>
      <w:marBottom w:val="0"/>
      <w:divBdr>
        <w:top w:val="none" w:sz="0" w:space="0" w:color="auto"/>
        <w:left w:val="none" w:sz="0" w:space="0" w:color="auto"/>
        <w:bottom w:val="none" w:sz="0" w:space="0" w:color="auto"/>
        <w:right w:val="none" w:sz="0" w:space="0" w:color="auto"/>
      </w:divBdr>
    </w:div>
    <w:div w:id="163209487">
      <w:bodyDiv w:val="1"/>
      <w:marLeft w:val="0"/>
      <w:marRight w:val="0"/>
      <w:marTop w:val="0"/>
      <w:marBottom w:val="0"/>
      <w:divBdr>
        <w:top w:val="none" w:sz="0" w:space="0" w:color="auto"/>
        <w:left w:val="none" w:sz="0" w:space="0" w:color="auto"/>
        <w:bottom w:val="none" w:sz="0" w:space="0" w:color="auto"/>
        <w:right w:val="none" w:sz="0" w:space="0" w:color="auto"/>
      </w:divBdr>
    </w:div>
    <w:div w:id="608975444">
      <w:bodyDiv w:val="1"/>
      <w:marLeft w:val="0"/>
      <w:marRight w:val="0"/>
      <w:marTop w:val="0"/>
      <w:marBottom w:val="0"/>
      <w:divBdr>
        <w:top w:val="none" w:sz="0" w:space="0" w:color="auto"/>
        <w:left w:val="none" w:sz="0" w:space="0" w:color="auto"/>
        <w:bottom w:val="none" w:sz="0" w:space="0" w:color="auto"/>
        <w:right w:val="none" w:sz="0" w:space="0" w:color="auto"/>
      </w:divBdr>
    </w:div>
    <w:div w:id="1332755586">
      <w:bodyDiv w:val="1"/>
      <w:marLeft w:val="0"/>
      <w:marRight w:val="0"/>
      <w:marTop w:val="0"/>
      <w:marBottom w:val="0"/>
      <w:divBdr>
        <w:top w:val="none" w:sz="0" w:space="0" w:color="auto"/>
        <w:left w:val="none" w:sz="0" w:space="0" w:color="auto"/>
        <w:bottom w:val="none" w:sz="0" w:space="0" w:color="auto"/>
        <w:right w:val="none" w:sz="0" w:space="0" w:color="auto"/>
      </w:divBdr>
    </w:div>
    <w:div w:id="186424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hyperlink" Target="https://owasp.org/www-project-top-ten/" TargetMode="External" Id="Rcbe2eb2bdcb346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6F4126-345F-4C1B-A551-477AEB7D4F1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ФЕИТ - УКИМ Скопје</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Magisterska Tema</dc:title>
  <dc:creator>FEIT</dc:creator>
  <lastModifiedBy>Бојаџи Владимир</lastModifiedBy>
  <revision>11</revision>
  <lastPrinted>2011-04-19T11:50:00.0000000Z</lastPrinted>
  <dcterms:created xsi:type="dcterms:W3CDTF">2026-02-02T13:08:00.0000000Z</dcterms:created>
  <dcterms:modified xsi:type="dcterms:W3CDTF">2026-02-08T15:38:43.7550572Z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21c4da0c-f68a-4a1d-8ae9-7470bec4eb1e</vt:lpwstr>
  </property>
</Properties>
</file>