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9136d948e7a263d0fb693989bbe8621e8e5208"/>
    <w:p>
      <w:pPr>
        <w:pStyle w:val="Heading1"/>
      </w:pPr>
      <w:r>
        <w:t xml:space="preserve">Развој на мобилна P2P платежна апликација за македонскиот пазар: Интеграција на отворено банкарство и социјални функционалности</w:t>
      </w:r>
    </w:p>
    <w:p>
      <w:pPr>
        <w:pStyle w:val="FirstParagraph"/>
      </w:pPr>
      <w:r>
        <w:rPr>
          <w:b/>
          <w:bCs/>
        </w:rPr>
        <w:t xml:space="preserve">Магистерски труд</w:t>
      </w:r>
    </w:p>
    <w:p>
      <w:pPr>
        <w:pStyle w:val="BodyText"/>
      </w:pPr>
      <w:r>
        <w:rPr>
          <w:b/>
          <w:bCs/>
        </w:rPr>
        <w:t xml:space="preserve">Владимир Бојаџи</w:t>
      </w:r>
    </w:p>
    <w:p>
      <w:pPr>
        <w:pStyle w:val="BodyText"/>
      </w:pPr>
      <w:r>
        <w:t xml:space="preserve">Скопје, 2026</w:t>
      </w:r>
    </w:p>
    <w:p>
      <w:r>
        <w:pict>
          <v:rect style="width:0;height:1.5pt" o:hralign="center" o:hrstd="t" o:hr="t"/>
        </w:pict>
      </w:r>
    </w:p>
    <w:bookmarkEnd w:id="9"/>
    <w:bookmarkStart w:id="31" w:name="вовед"/>
    <w:p>
      <w:pPr>
        <w:pStyle w:val="Heading1"/>
      </w:pPr>
      <w:r>
        <w:t xml:space="preserve">Вовед</w:t>
      </w:r>
    </w:p>
    <w:bookmarkStart w:id="10" w:name="општ-контекст-и-мотивација"/>
    <w:p>
      <w:pPr>
        <w:pStyle w:val="Heading2"/>
      </w:pPr>
      <w:r>
        <w:t xml:space="preserve">1.1 Општ контекст и мотивација</w:t>
      </w:r>
    </w:p>
    <w:p>
      <w:pPr>
        <w:pStyle w:val="FirstParagraph"/>
      </w:pPr>
      <w:r>
        <w:t xml:space="preserve">Дигиталната револуција во финансискиот сектор драстично ги трансформираше начините на кои луѓето управуваат со своите финансии и извршуваат плаќања. Во текот на последните две децении, мобилните платежни решенија еволуираа од едноставни SMS-базирани услуги до софистицирани платформи кои интегрираат социјални функционалности, вештачка интелигенција и напредни безбедносни механизми. Оваа трансформација е особено видлива во областа на peer-to-peer (P2P) плаќањата, каде што апликации како Venmo, PayPal, Cash App и Zelle фундаментално ги промениле очекувањата на корисниците во однос на брзината, едноставноста и трошоците на финансиските трансакции.</w:t>
      </w:r>
    </w:p>
    <w:p>
      <w:pPr>
        <w:pStyle w:val="BodyText"/>
      </w:pPr>
      <w:r>
        <w:t xml:space="preserve">Република Македонија, како мала отворена економија во процес на европска интеграција, се наоѓа на раскрсница помеѓу традиционалните банкарски услуги и современите финтек иновации. Иако македонскиот банкарски сектор е релативно развиен и технолошки напреден во споредба со регионалните стандарди, сè уште постојат значителни предизвици во областа на дигиталните плаќања, особено кога станува збор за меѓубанкарските трансфери и P2P трансакциите.</w:t>
      </w:r>
    </w:p>
    <w:p>
      <w:pPr>
        <w:pStyle w:val="BodyText"/>
      </w:pPr>
      <w:r>
        <w:t xml:space="preserve">Тековната состојба во македонскиот платежен екосистем се карактеризира со фрагментираност, високи трошоци и ограничена корисничка флексибилност. Граѓаните кои сакаат да извршат трансфер помеѓу различни банки се соочуваат со такси кои варираат од 50 до 150 македонски денари по трансакција, што претставува значителен трошок, особено за помали износи. Дополнително, процедурите за извршување на ваквите трансфери се комплексни и бараат познавање на детални банкарски информации како што се броевите на сметки и банкарските кодови.</w:t>
      </w:r>
    </w:p>
    <w:p>
      <w:pPr>
        <w:pStyle w:val="BodyText"/>
      </w:pPr>
      <w:r>
        <w:t xml:space="preserve">Во исто време, Европската директива за платежни услуги PSD2 (Payment Services Directive 2), која е транспонирана и во македонското законодавство, создаде правна основа за развој на иновативни платежни решенија преку концептот на отворено банкарство (Open Banking). Оваа директива овозможува на лиценцирани трети страни да пристапуваат до банкарските сметки на корисниците преку стандардизирани програмски интерфејси (API), што отвора можности за развој на конкурентски платежни решенија кои можат да ги надминат ограничувањата на традиционалните банкарски канали.</w:t>
      </w:r>
    </w:p>
    <w:p>
      <w:pPr>
        <w:pStyle w:val="BodyText"/>
      </w:pPr>
      <w:r>
        <w:t xml:space="preserve">Мотивацијата за овој истражувачки проект произлегува од препознавањето на оваа можност за иновација во македонскиот контекст. Развојот на локализирано P2P платежно решение кое ги комбинира предностите на отвореното банкарство со современите принципи на корисничко искуство може значително да го подобри платежниот пејзаж во земјата, да ги намали трошоците за граѓаните и да создаде основа за понатамошни финтек иновации.</w:t>
      </w:r>
    </w:p>
    <w:bookmarkEnd w:id="10"/>
    <w:bookmarkStart w:id="11" w:name="проблемска-формулација"/>
    <w:p>
      <w:pPr>
        <w:pStyle w:val="Heading2"/>
      </w:pPr>
      <w:r>
        <w:t xml:space="preserve">1.2 Проблемска формулација</w:t>
      </w:r>
    </w:p>
    <w:p>
      <w:pPr>
        <w:pStyle w:val="FirstParagraph"/>
      </w:pPr>
      <w:r>
        <w:t xml:space="preserve">Централниот проблем кој се адресира во овој труд е недостатокот од ефикасни, достапни и корисно-центрирани P2P платежни решенија во Република Македонија. Овој проблем се манифестира на неколку клучни димензии:</w:t>
      </w:r>
    </w:p>
    <w:p>
      <w:pPr>
        <w:pStyle w:val="BodyText"/>
      </w:pPr>
      <w:r>
        <w:rPr>
          <w:b/>
          <w:bCs/>
        </w:rPr>
        <w:t xml:space="preserve">Економска димензија</w:t>
      </w:r>
      <w:r>
        <w:t xml:space="preserve">: Високите трошоци за меѓубанкарски трансфери создаваат значително финансиско оптоварување за граѓаните. Анализата на пазарот покажува дека просечната такса за трансфер помеѓу различни банки изнесува околу 100 денари, што за помали износи (на пример, 500 денари) претставува такса од 20%. Ваквите трошоци се особено проблематични во контекст на зголемената употреба на дигитални плаќања и потребата за чести трансфери од мал обем.</w:t>
      </w:r>
    </w:p>
    <w:p>
      <w:pPr>
        <w:pStyle w:val="BodyText"/>
      </w:pPr>
      <w:r>
        <w:rPr>
          <w:b/>
          <w:bCs/>
        </w:rPr>
        <w:t xml:space="preserve">Техничка димензија</w:t>
      </w:r>
      <w:r>
        <w:t xml:space="preserve">: Постоечките решенија се карактеризираат со фрагментираност и недоследност во корисничкото искуство. Секоја банка развива сопствени дигитални канали, што резултира со различни интерфејси, различни процедури и ограничена интероперабилност. Оваа фрагментираност ја отежнува адопцијата на дигитални платежни решенија и создава бариери за ефикасно користење.</w:t>
      </w:r>
    </w:p>
    <w:p>
      <w:pPr>
        <w:pStyle w:val="BodyText"/>
      </w:pPr>
      <w:r>
        <w:rPr>
          <w:b/>
          <w:bCs/>
        </w:rPr>
        <w:t xml:space="preserve">Социјална димензија</w:t>
      </w:r>
      <w:r>
        <w:t xml:space="preserve">: Современите корисници, особено помладите генерации, очекуваат платежните решенија да бидат интегрирани со нивните социјални активности. Способноста за лесно споделување на трошоци, праќање на пари на пријатели од телефонскиот именик или креирање на социјален контекст околу финансиските трансакции стануваа стандардни функционалности во развиените пазари, но сè уште недостасуваат во македонскиот контекст.</w:t>
      </w:r>
    </w:p>
    <w:p>
      <w:pPr>
        <w:pStyle w:val="BodyText"/>
      </w:pPr>
      <w:r>
        <w:rPr>
          <w:b/>
          <w:bCs/>
        </w:rPr>
        <w:t xml:space="preserve">Регулативна димензија</w:t>
      </w:r>
      <w:r>
        <w:t xml:space="preserve">: Иако PSD2 директивата создаде правна основа за иновации во платежниот сектор, практичната имплементација на отвореното банкарство во Македонија сè уште е во рана фаза. Постои потреба за проучување на начините на кои новите регулативни можности можат да се искористат за создавање на иновативни решенија кои се усогласени со локалните потреби и ограничувања.</w:t>
      </w:r>
    </w:p>
    <w:p>
      <w:pPr>
        <w:pStyle w:val="BodyText"/>
      </w:pPr>
      <w:r>
        <w:t xml:space="preserve">Врз основа на оваа проблемска анализа, може да се формулира следното истражувачко прашање:</w:t>
      </w:r>
      <w:r>
        <w:t xml:space="preserve"> </w:t>
      </w:r>
      <w:r>
        <w:rPr>
          <w:b/>
          <w:bCs/>
        </w:rPr>
        <w:t xml:space="preserve">Како може да се развие и имплементира ефикасно P2P платежно решение за македонскиот пазар кое ги интегрира принципите на отвореното банкарство со современите социјални функционалности, притоа значително намалувајќи ги трошоците за корисниците и подобрувајќи го нивното искуство?</w:t>
      </w:r>
    </w:p>
    <w:bookmarkEnd w:id="11"/>
    <w:bookmarkStart w:id="15" w:name="цели-на-истражувањето"/>
    <w:p>
      <w:pPr>
        <w:pStyle w:val="Heading2"/>
      </w:pPr>
      <w:r>
        <w:t xml:space="preserve">1.3 Цели на истражувањето</w:t>
      </w:r>
    </w:p>
    <w:p>
      <w:pPr>
        <w:pStyle w:val="FirstParagraph"/>
      </w:pPr>
      <w:r>
        <w:t xml:space="preserve">Истражувањето има за цел да одговори на дефинираното истражувачко прашање преку развој на конкретно технолошко решение и негова сеопфатна евалуација. Целите се структурирани на неколку нивоа:</w:t>
      </w:r>
    </w:p>
    <w:bookmarkStart w:id="12" w:name="примарни-цели"/>
    <w:p>
      <w:pPr>
        <w:pStyle w:val="Heading3"/>
      </w:pPr>
      <w:r>
        <w:t xml:space="preserve">1.3.1 Примарни цели</w:t>
      </w:r>
    </w:p>
    <w:p>
      <w:pPr>
        <w:pStyle w:val="FirstParagraph"/>
      </w:pPr>
      <w:r>
        <w:rPr>
          <w:b/>
          <w:bCs/>
        </w:rPr>
        <w:t xml:space="preserve">Цел 1: Развој на функционално P2P платежно решение</w:t>
      </w:r>
      <w:r>
        <w:t xml:space="preserve"> </w:t>
      </w:r>
      <w:r>
        <w:t xml:space="preserve">Главната цел е развој на целосно функционална мобилна апликација која овозможува брзи, евтини и безбедни P2P трансфери помеѓу корисници на различни банки во Македонија. Решението треба да биде технички зрело, скалабилно и подготвено за продукциска употреба.</w:t>
      </w:r>
    </w:p>
    <w:p>
      <w:pPr>
        <w:pStyle w:val="BodyText"/>
      </w:pPr>
      <w:r>
        <w:rPr>
          <w:b/>
          <w:bCs/>
        </w:rPr>
        <w:t xml:space="preserve">Цел 2: Интеграција со македонскиот банкарски екосистем</w:t>
      </w:r>
      <w:r>
        <w:t xml:space="preserve"> </w:t>
      </w:r>
      <w:r>
        <w:t xml:space="preserve">Втората примарна цел е успешна интеграција на апликацијата со најмалку една македонска банка преку Open Banking API, демонстрирајќи ја практичната применливост на PSD2 директивата во локалниот контекст. Оваа интеграција треба да овозможи реални трансфери и пристап до сметки на корисниците.</w:t>
      </w:r>
    </w:p>
    <w:p>
      <w:pPr>
        <w:pStyle w:val="BodyText"/>
      </w:pPr>
      <w:r>
        <w:rPr>
          <w:b/>
          <w:bCs/>
        </w:rPr>
        <w:t xml:space="preserve">Цел 3: Имплементација на социјални функционалности</w:t>
      </w:r>
      <w:r>
        <w:t xml:space="preserve"> </w:t>
      </w:r>
      <w:r>
        <w:t xml:space="preserve">Третата примарна цел е креирање на богато корисничко искуство преку интеграција на социјални функционалности инспирирани од глобално успешни решенија како Venmo. Ова вклучува функции за споделување на активности, контакт синхронизација, пријателски мрежи и социјален контекст околу финансиските трансакции.</w:t>
      </w:r>
    </w:p>
    <w:bookmarkEnd w:id="12"/>
    <w:bookmarkStart w:id="13" w:name="секундарни-цели"/>
    <w:p>
      <w:pPr>
        <w:pStyle w:val="Heading3"/>
      </w:pPr>
      <w:r>
        <w:t xml:space="preserve">1.3.2 Секундарни цели</w:t>
      </w:r>
    </w:p>
    <w:p>
      <w:pPr>
        <w:pStyle w:val="FirstParagraph"/>
      </w:pPr>
      <w:r>
        <w:rPr>
          <w:b/>
          <w:bCs/>
        </w:rPr>
        <w:t xml:space="preserve">Цел 4: Безбедносна анализа и валидација</w:t>
      </w:r>
      <w:r>
        <w:t xml:space="preserve"> </w:t>
      </w:r>
      <w:r>
        <w:t xml:space="preserve">Спроведување на сеопфатна безбедносна анализа на развиеното решение, вклучувајќи ги аспектите на аутентификација, авторизација, енкрипција и заштита на лични податоци. Целта е да се обезбеди дека решението ги исполнува највисоките стандарди за безбедност во финансискиот сектор.</w:t>
      </w:r>
    </w:p>
    <w:p>
      <w:pPr>
        <w:pStyle w:val="BodyText"/>
      </w:pPr>
      <w:r>
        <w:rPr>
          <w:b/>
          <w:bCs/>
        </w:rPr>
        <w:t xml:space="preserve">Цел 5: Корисничко искуство и прифатеност</w:t>
      </w:r>
      <w:r>
        <w:t xml:space="preserve"> </w:t>
      </w:r>
      <w:r>
        <w:t xml:space="preserve">Евалуација на корисничкото искуство преку структурирано тестирање со реални корисници. Оваа цел вклучува мерење на метрики како што се време за завршување на трансакции, задоволство на корисниците, лесност на користење и општа прифатеност на решението.</w:t>
      </w:r>
    </w:p>
    <w:p>
      <w:pPr>
        <w:pStyle w:val="BodyText"/>
      </w:pPr>
      <w:r>
        <w:rPr>
          <w:b/>
          <w:bCs/>
        </w:rPr>
        <w:t xml:space="preserve">Цел 6: Економска анализа и виабилност</w:t>
      </w:r>
      <w:r>
        <w:t xml:space="preserve"> </w:t>
      </w:r>
      <w:r>
        <w:t xml:space="preserve">Анализа на економските аспекти на решението, вклучувајќи ги трошоците за развој и одржување, потенцијалните приходи, конкурентските предности и долгорочната виабилност на бизнис моделот.</w:t>
      </w:r>
    </w:p>
    <w:bookmarkEnd w:id="13"/>
    <w:bookmarkStart w:id="14" w:name="истражувачки-цели"/>
    <w:p>
      <w:pPr>
        <w:pStyle w:val="Heading3"/>
      </w:pPr>
      <w:r>
        <w:t xml:space="preserve">1.3.3 Истражувачки цели</w:t>
      </w:r>
    </w:p>
    <w:p>
      <w:pPr>
        <w:pStyle w:val="FirstParagraph"/>
      </w:pPr>
      <w:r>
        <w:rPr>
          <w:b/>
          <w:bCs/>
        </w:rPr>
        <w:t xml:space="preserve">Цел 7: Анализа на предизвиците при Open Banking интеграција</w:t>
      </w:r>
      <w:r>
        <w:t xml:space="preserve"> </w:t>
      </w:r>
      <w:r>
        <w:t xml:space="preserve">Документирање и анализа на техничките, регулативните и операционалните предизвици при интегрирање со македонски банки преку Open Banking API. Оваа анализа треба да придонесе кон подобро разбирање на состојбата на отвореното банкарство во земјата.</w:t>
      </w:r>
    </w:p>
    <w:p>
      <w:pPr>
        <w:pStyle w:val="BodyText"/>
      </w:pPr>
      <w:r>
        <w:rPr>
          <w:b/>
          <w:bCs/>
        </w:rPr>
        <w:t xml:space="preserve">Цел 8: Придонес кон научната литература</w:t>
      </w:r>
      <w:r>
        <w:t xml:space="preserve"> </w:t>
      </w:r>
      <w:r>
        <w:t xml:space="preserve">Креирање на научен придонес во областите на финтек иновации, мобилни платежни решенија и дигитална трансформација во мали економии. Ова вклучува објавување на резултатите во релевантни научни публикации.</w:t>
      </w:r>
    </w:p>
    <w:bookmarkEnd w:id="14"/>
    <w:bookmarkEnd w:id="15"/>
    <w:bookmarkStart w:id="20" w:name="истражувачка-методologija"/>
    <w:p>
      <w:pPr>
        <w:pStyle w:val="Heading2"/>
      </w:pPr>
      <w:r>
        <w:t xml:space="preserve">1.4 Истражувачка методologija</w:t>
      </w:r>
    </w:p>
    <w:p>
      <w:pPr>
        <w:pStyle w:val="FirstParagraph"/>
      </w:pPr>
      <w:r>
        <w:t xml:space="preserve">За постигнување на дефинираните цели, истражувањето применува мешовита методологија која комбинира елементи од дизајн-базирано истражување (design-based research), акциски истражувачки пристап (action research) и емпириска евалуација.</w:t>
      </w:r>
    </w:p>
    <w:bookmarkStart w:id="16" w:name="дизајн-базирано-истражување"/>
    <w:p>
      <w:pPr>
        <w:pStyle w:val="Heading3"/>
      </w:pPr>
      <w:r>
        <w:t xml:space="preserve">1.4.1 Дизајн-базирано истражување</w:t>
      </w:r>
    </w:p>
    <w:p>
      <w:pPr>
        <w:pStyle w:val="FirstParagraph"/>
      </w:pPr>
      <w:r>
        <w:t xml:space="preserve">Дизајн-базираното истражување претставува соодветна методолошка рамка за овој проект бидејќи фокусот е на развој на иновативно технолошко решение кое адресира реални проблеми во практичен контекст. Оваа методологија се карактеризира со:</w:t>
      </w:r>
    </w:p>
    <w:p>
      <w:pPr>
        <w:pStyle w:val="Compact"/>
        <w:numPr>
          <w:ilvl w:val="0"/>
          <w:numId w:val="1001"/>
        </w:numPr>
      </w:pPr>
      <w:r>
        <w:rPr>
          <w:b/>
          <w:bCs/>
        </w:rPr>
        <w:t xml:space="preserve">Итеративен дизајн процес</w:t>
      </w:r>
      <w:r>
        <w:t xml:space="preserve">: Развојот на решението се одвива преку повеќе итерации, при што секоја итерација вклучува дизајн, имплементација, тестирање и рефлексија</w:t>
      </w:r>
    </w:p>
    <w:p>
      <w:pPr>
        <w:pStyle w:val="Compact"/>
        <w:numPr>
          <w:ilvl w:val="0"/>
          <w:numId w:val="1001"/>
        </w:numPr>
      </w:pPr>
      <w:r>
        <w:rPr>
          <w:b/>
          <w:bCs/>
        </w:rPr>
        <w:t xml:space="preserve">Тесна соработка со практичари</w:t>
      </w:r>
      <w:r>
        <w:t xml:space="preserve">: Континуирана интеракција со банкарски стручњаци, потенцијални корисници и регулативни тела</w:t>
      </w:r>
    </w:p>
    <w:p>
      <w:pPr>
        <w:pStyle w:val="Compact"/>
        <w:numPr>
          <w:ilvl w:val="0"/>
          <w:numId w:val="1001"/>
        </w:numPr>
      </w:pPr>
      <w:r>
        <w:rPr>
          <w:b/>
          <w:bCs/>
        </w:rPr>
        <w:t xml:space="preserve">Фокус на решавање реални проблеми</w:t>
      </w:r>
      <w:r>
        <w:t xml:space="preserve">: Приоритет се дава на создавање на практично применливи решенија</w:t>
      </w:r>
    </w:p>
    <w:p>
      <w:pPr>
        <w:pStyle w:val="Compact"/>
        <w:numPr>
          <w:ilvl w:val="0"/>
          <w:numId w:val="1001"/>
        </w:numPr>
      </w:pPr>
      <w:r>
        <w:rPr>
          <w:b/>
          <w:bCs/>
        </w:rPr>
        <w:t xml:space="preserve">Документирање на дизајнерските одлуки</w:t>
      </w:r>
      <w:r>
        <w:t xml:space="preserve">: Детално следење на одлуките донесени во текот на развојот и нивното образложение</w:t>
      </w:r>
    </w:p>
    <w:bookmarkEnd w:id="16"/>
    <w:bookmarkStart w:id="17" w:name="технички-развој"/>
    <w:p>
      <w:pPr>
        <w:pStyle w:val="Heading3"/>
      </w:pPr>
      <w:r>
        <w:t xml:space="preserve">1.4.2 Технички развој</w:t>
      </w:r>
    </w:p>
    <w:p>
      <w:pPr>
        <w:pStyle w:val="FirstParagraph"/>
      </w:pPr>
      <w:r>
        <w:t xml:space="preserve">Техничкиот дел од истражувањето следи модерни софтверски развојни практики:</w:t>
      </w:r>
    </w:p>
    <w:p>
      <w:pPr>
        <w:pStyle w:val="BodyText"/>
      </w:pPr>
      <w:r>
        <w:rPr>
          <w:b/>
          <w:bCs/>
        </w:rPr>
        <w:t xml:space="preserve">Агилна методологија</w:t>
      </w:r>
      <w:r>
        <w:t xml:space="preserve">: Применување на Scrum рамка со двонеделни спринтови за структурирање на развојниот процес.</w:t>
      </w:r>
    </w:p>
    <w:p>
      <w:pPr>
        <w:pStyle w:val="BodyText"/>
      </w:pPr>
      <w:r>
        <w:rPr>
          <w:b/>
          <w:bCs/>
        </w:rPr>
        <w:t xml:space="preserve">Микросервисна архитектура</w:t>
      </w:r>
      <w:r>
        <w:t xml:space="preserve">: Користење на микросервисен архитектурен пристап за обезбедување скалабилност и модуларност на решението.</w:t>
      </w:r>
    </w:p>
    <w:p>
      <w:pPr>
        <w:pStyle w:val="BodyText"/>
      </w:pPr>
      <w:r>
        <w:rPr>
          <w:b/>
          <w:bCs/>
        </w:rPr>
        <w:t xml:space="preserve">DevOps практики</w:t>
      </w:r>
      <w:r>
        <w:t xml:space="preserve">: Интеграција на континуирана интеграција и континуиран deployment (CI/CD) за обезбедување квалитет и брзина на развојот.</w:t>
      </w:r>
    </w:p>
    <w:p>
      <w:pPr>
        <w:pStyle w:val="BodyText"/>
      </w:pPr>
      <w:r>
        <w:rPr>
          <w:b/>
          <w:bCs/>
        </w:rPr>
        <w:t xml:space="preserve">Тест-управувачки развој</w:t>
      </w:r>
      <w:r>
        <w:t xml:space="preserve">: Имплементација на сеопфатни автоматизирани тестови за обезбедување на квалитет и стабилност на кодот.</w:t>
      </w:r>
    </w:p>
    <w:bookmarkEnd w:id="17"/>
    <w:bookmarkStart w:id="18" w:name="емпириска-евалуација"/>
    <w:p>
      <w:pPr>
        <w:pStyle w:val="Heading3"/>
      </w:pPr>
      <w:r>
        <w:t xml:space="preserve">1.4.3 Емпириска евалуација</w:t>
      </w:r>
    </w:p>
    <w:p>
      <w:pPr>
        <w:pStyle w:val="FirstParagraph"/>
      </w:pPr>
      <w:r>
        <w:t xml:space="preserve">Евалуацијата на развиеното решение се базира на повеќе методи за собирање и анализа на податоци:</w:t>
      </w:r>
    </w:p>
    <w:p>
      <w:pPr>
        <w:pStyle w:val="BodyText"/>
      </w:pPr>
      <w:r>
        <w:rPr>
          <w:b/>
          <w:bCs/>
        </w:rPr>
        <w:t xml:space="preserve">Користење метрики (Usage Analytics)</w:t>
      </w:r>
      <w:r>
        <w:t xml:space="preserve">: Собирање на квантитативни податоци за користење на апликацијата, вклучувајќи ги времето за извршување на трансакции, честотата на користење, типовите на грешки и слично.</w:t>
      </w:r>
    </w:p>
    <w:p>
      <w:pPr>
        <w:pStyle w:val="BodyText"/>
      </w:pPr>
      <w:r>
        <w:rPr>
          <w:b/>
          <w:bCs/>
        </w:rPr>
        <w:t xml:space="preserve">Контролирано корисничко тестирање</w:t>
      </w:r>
      <w:r>
        <w:t xml:space="preserve">: Спроведување на структурирани тестови со групи корисници во контролирана средина за мерење на ефикасноста, ефективноста и задоволството.</w:t>
      </w:r>
    </w:p>
    <w:p>
      <w:pPr>
        <w:pStyle w:val="BodyText"/>
      </w:pPr>
      <w:r>
        <w:rPr>
          <w:b/>
          <w:bCs/>
        </w:rPr>
        <w:t xml:space="preserve">Интервјуа и фокус групи</w:t>
      </w:r>
      <w:r>
        <w:t xml:space="preserve">: Квалитативни методи за длабоко разбирање на корисничкото искуство и идентификување на области за подобрување.</w:t>
      </w:r>
    </w:p>
    <w:p>
      <w:pPr>
        <w:pStyle w:val="BodyText"/>
      </w:pPr>
      <w:r>
        <w:rPr>
          <w:b/>
          <w:bCs/>
        </w:rPr>
        <w:t xml:space="preserve">Анкетни истражувања</w:t>
      </w:r>
      <w:r>
        <w:t xml:space="preserve">: Структурирани прашалници за собирање на податоци за ставовите на корисниците, перцепциите за безбедност и општата прифатеност.</w:t>
      </w:r>
    </w:p>
    <w:p>
      <w:pPr>
        <w:pStyle w:val="BodyText"/>
      </w:pPr>
      <w:r>
        <w:rPr>
          <w:b/>
          <w:bCs/>
        </w:rPr>
        <w:t xml:space="preserve">Компаративна анализа</w:t>
      </w:r>
      <w:r>
        <w:t xml:space="preserve">: Споредба на развиеното решение со постоечки платежни опции во однос на трошоци, време за извршување и корисничко искуство.</w:t>
      </w:r>
    </w:p>
    <w:bookmarkEnd w:id="18"/>
    <w:bookmarkStart w:id="19" w:name="етички-аспекти"/>
    <w:p>
      <w:pPr>
        <w:pStyle w:val="Heading3"/>
      </w:pPr>
      <w:r>
        <w:t xml:space="preserve">1.4.4 Етички аспекти</w:t>
      </w:r>
    </w:p>
    <w:p>
      <w:pPr>
        <w:pStyle w:val="FirstParagraph"/>
      </w:pPr>
      <w:r>
        <w:t xml:space="preserve">Истражувањето посветува особено внимание на етичките аспекти, особено во контекст на ракувањето со чувствителни финансиски податоци:</w:t>
      </w:r>
    </w:p>
    <w:p>
      <w:pPr>
        <w:pStyle w:val="BodyText"/>
      </w:pPr>
      <w:r>
        <w:rPr>
          <w:b/>
          <w:bCs/>
        </w:rPr>
        <w:t xml:space="preserve">Приватност на податоци</w:t>
      </w:r>
      <w:r>
        <w:t xml:space="preserve">: Строго почитување на принципите на GDPR и локалното законодавство за заштита на лични податоци.</w:t>
      </w:r>
    </w:p>
    <w:p>
      <w:pPr>
        <w:pStyle w:val="BodyText"/>
      </w:pPr>
      <w:r>
        <w:rPr>
          <w:b/>
          <w:bCs/>
        </w:rPr>
        <w:t xml:space="preserve">Информирана согласност</w:t>
      </w:r>
      <w:r>
        <w:t xml:space="preserve">: Обезбедување дека сите учесници во истражувањето се целосно информирани за целите, методите и потенцијалните ризици.</w:t>
      </w:r>
    </w:p>
    <w:p>
      <w:pPr>
        <w:pStyle w:val="BodyText"/>
      </w:pPr>
      <w:r>
        <w:rPr>
          <w:b/>
          <w:bCs/>
        </w:rPr>
        <w:t xml:space="preserve">Минимизација на податоци</w:t>
      </w:r>
      <w:r>
        <w:t xml:space="preserve">: Собирање само на оние податоци кои се неопходни за постигнување на истражувачките цели.</w:t>
      </w:r>
    </w:p>
    <w:p>
      <w:pPr>
        <w:pStyle w:val="BodyText"/>
      </w:pPr>
      <w:r>
        <w:rPr>
          <w:b/>
          <w:bCs/>
        </w:rPr>
        <w:t xml:space="preserve">Безбедно чување</w:t>
      </w:r>
      <w:r>
        <w:t xml:space="preserve">: Имплементација на највисоки безбедносни стандарди за чување и пренос на податоци.</w:t>
      </w:r>
    </w:p>
    <w:bookmarkEnd w:id="19"/>
    <w:bookmarkEnd w:id="20"/>
    <w:bookmarkStart w:id="25" w:name="очекувани-придонеси"/>
    <w:p>
      <w:pPr>
        <w:pStyle w:val="Heading2"/>
      </w:pPr>
      <w:r>
        <w:t xml:space="preserve">1.5 Очекувани придонеси</w:t>
      </w:r>
    </w:p>
    <w:p>
      <w:pPr>
        <w:pStyle w:val="FirstParagraph"/>
      </w:pPr>
      <w:r>
        <w:t xml:space="preserve">Овој истражувачки проект има потенцијал да даде неколку значајни придонеси на различни нивоа:</w:t>
      </w:r>
    </w:p>
    <w:bookmarkStart w:id="21" w:name="научен-придонес"/>
    <w:p>
      <w:pPr>
        <w:pStyle w:val="Heading3"/>
      </w:pPr>
      <w:r>
        <w:t xml:space="preserve">1.5.1 Научен придонес</w:t>
      </w:r>
    </w:p>
    <w:p>
      <w:pPr>
        <w:pStyle w:val="FirstParagraph"/>
      </w:pPr>
      <w:r>
        <w:rPr>
          <w:b/>
          <w:bCs/>
        </w:rPr>
        <w:t xml:space="preserve">Теоретски придонес</w:t>
      </w:r>
      <w:r>
        <w:t xml:space="preserve">: Истражувањето ќе придонесе кон научната литература во областа на финтек иновации, особено во контекст на мали економии и развојни пазари. Резултатите ќе обезбедат увиди во специфичностите на развој и имплементација на P2P платежни решенија во локални контексти.</w:t>
      </w:r>
    </w:p>
    <w:p>
      <w:pPr>
        <w:pStyle w:val="BodyText"/>
      </w:pPr>
      <w:r>
        <w:rPr>
          <w:b/>
          <w:bCs/>
        </w:rPr>
        <w:t xml:space="preserve">Методолошки придонес</w:t>
      </w:r>
      <w:r>
        <w:t xml:space="preserve">: Применетата методологија, која комбинира дизајн-базирано истражување со емпириска евалуација во финтек контекст, може да послужи како модел за слични истражувачки проекти.</w:t>
      </w:r>
    </w:p>
    <w:p>
      <w:pPr>
        <w:pStyle w:val="BodyText"/>
      </w:pPr>
      <w:r>
        <w:rPr>
          <w:b/>
          <w:bCs/>
        </w:rPr>
        <w:t xml:space="preserve">Емпириски наоди</w:t>
      </w:r>
      <w:r>
        <w:t xml:space="preserve">: Деталните резултати од корисничкото тестирање и техничката евалуација ќе обезбедат вредни емпириски податоци за разбирање на факторите кои влијаат на прифатеноста на иновативни платежни решенија.</w:t>
      </w:r>
    </w:p>
    <w:bookmarkEnd w:id="21"/>
    <w:bookmarkStart w:id="22" w:name="практичен-придонес"/>
    <w:p>
      <w:pPr>
        <w:pStyle w:val="Heading3"/>
      </w:pPr>
      <w:r>
        <w:t xml:space="preserve">1.5.2 Практичен придонес</w:t>
      </w:r>
    </w:p>
    <w:p>
      <w:pPr>
        <w:pStyle w:val="FirstParagraph"/>
      </w:pPr>
      <w:r>
        <w:rPr>
          <w:b/>
          <w:bCs/>
        </w:rPr>
        <w:t xml:space="preserve">Технолошко решение</w:t>
      </w:r>
      <w:r>
        <w:t xml:space="preserve">: Развиеното решение може директно да се користи како основа за комерцијален продукт, обезбедувајќи практична вредност за граѓаните на Македонија.</w:t>
      </w:r>
    </w:p>
    <w:p>
      <w:pPr>
        <w:pStyle w:val="BodyText"/>
      </w:pPr>
      <w:r>
        <w:rPr>
          <w:b/>
          <w:bCs/>
        </w:rPr>
        <w:t xml:space="preserve">Индустриски увиди</w:t>
      </w:r>
      <w:r>
        <w:t xml:space="preserve">: Анализата на процесот на интеграција со банки ќе обезбеди вредни увиди за други финтек компании кои сакаат да работат во македонскиот пазар.</w:t>
      </w:r>
    </w:p>
    <w:p>
      <w:pPr>
        <w:pStyle w:val="BodyText"/>
      </w:pPr>
      <w:r>
        <w:rPr>
          <w:b/>
          <w:bCs/>
        </w:rPr>
        <w:t xml:space="preserve">Регулативни препораки</w:t>
      </w:r>
      <w:r>
        <w:t xml:space="preserve">: Резултатите од истражувањето можат да послужат како основа за препораки за понатамошен развој на регулативната рамка за отворено банкарство во земјата.</w:t>
      </w:r>
    </w:p>
    <w:bookmarkEnd w:id="22"/>
    <w:bookmarkStart w:id="23" w:name="општествен-придонес"/>
    <w:p>
      <w:pPr>
        <w:pStyle w:val="Heading3"/>
      </w:pPr>
      <w:r>
        <w:t xml:space="preserve">1.5.3 Општествен придонес</w:t>
      </w:r>
    </w:p>
    <w:p>
      <w:pPr>
        <w:pStyle w:val="FirstParagraph"/>
      </w:pPr>
      <w:r>
        <w:rPr>
          <w:b/>
          <w:bCs/>
        </w:rPr>
        <w:t xml:space="preserve">Економски влијание</w:t>
      </w:r>
      <w:r>
        <w:t xml:space="preserve">: Намалувањето на трошоците за P2P трансфери може да има позитивно влијание на личните финансии на граѓаните и на ефикасноста на економијата како целина.</w:t>
      </w:r>
    </w:p>
    <w:p>
      <w:pPr>
        <w:pStyle w:val="BodyText"/>
      </w:pPr>
      <w:r>
        <w:rPr>
          <w:b/>
          <w:bCs/>
        </w:rPr>
        <w:t xml:space="preserve">Финансиска инклузија</w:t>
      </w:r>
      <w:r>
        <w:t xml:space="preserve">: Полесниот пристап до дигитални платежни услуги може да придонесе кон зголемување на финансиската инклузија, особено меѓу помладите генерации.</w:t>
      </w:r>
    </w:p>
    <w:p>
      <w:pPr>
        <w:pStyle w:val="BodyText"/>
      </w:pPr>
      <w:r>
        <w:rPr>
          <w:b/>
          <w:bCs/>
        </w:rPr>
        <w:t xml:space="preserve">Дигитална трансформација</w:t>
      </w:r>
      <w:r>
        <w:t xml:space="preserve">: Проектот може да биде катализатор за понатамошни иновации во македонскиот финтек сектор и да придонесе кон забрзување на дигиталната трансформација.</w:t>
      </w:r>
    </w:p>
    <w:bookmarkEnd w:id="23"/>
    <w:bookmarkStart w:id="24" w:name="образовен-придонес"/>
    <w:p>
      <w:pPr>
        <w:pStyle w:val="Heading3"/>
      </w:pPr>
      <w:r>
        <w:t xml:space="preserve">1.5.4 Образовен придонес</w:t>
      </w:r>
    </w:p>
    <w:p>
      <w:pPr>
        <w:pStyle w:val="FirstParagraph"/>
      </w:pPr>
      <w:r>
        <w:rPr>
          <w:b/>
          <w:bCs/>
        </w:rPr>
        <w:t xml:space="preserve">Трансфер на знаење</w:t>
      </w:r>
      <w:r>
        <w:t xml:space="preserve">: Истражувањето ќе создаде можности за трансфер на знаење помеѓу академската заедница и индустријата, особено во областите на софтверско инженерство и финансиски технологии.</w:t>
      </w:r>
    </w:p>
    <w:p>
      <w:pPr>
        <w:pStyle w:val="BodyText"/>
      </w:pPr>
      <w:r>
        <w:rPr>
          <w:b/>
          <w:bCs/>
        </w:rPr>
        <w:t xml:space="preserve">Студентски проекти</w:t>
      </w:r>
      <w:r>
        <w:t xml:space="preserve">: Развиеното решение може да послужи како основа за понатамошни студентски проекти и истражувања во релевантни области.</w:t>
      </w:r>
    </w:p>
    <w:p>
      <w:pPr>
        <w:pStyle w:val="BodyText"/>
      </w:pPr>
      <w:r>
        <w:rPr>
          <w:b/>
          <w:bCs/>
        </w:rPr>
        <w:t xml:space="preserve">Промоција на иновации</w:t>
      </w:r>
      <w:r>
        <w:t xml:space="preserve">: Проектот може да инспирира други студенти и млади професионалци да се занимаваат со финтек иновации и претприемништво.</w:t>
      </w:r>
    </w:p>
    <w:bookmarkEnd w:id="24"/>
    <w:bookmarkEnd w:id="25"/>
    <w:bookmarkStart w:id="26" w:name="структура-на-трудот"/>
    <w:p>
      <w:pPr>
        <w:pStyle w:val="Heading2"/>
      </w:pPr>
      <w:r>
        <w:t xml:space="preserve">1.6 Структура на трудот</w:t>
      </w:r>
    </w:p>
    <w:p>
      <w:pPr>
        <w:pStyle w:val="FirstParagraph"/>
      </w:pPr>
      <w:r>
        <w:t xml:space="preserve">Овој магистерски труд е организиран во седум главни поглавја кои логично го следат истражувачкиот процес од теоретските основи до практичната имплементација и евалуација.</w:t>
      </w:r>
    </w:p>
    <w:p>
      <w:pPr>
        <w:pStyle w:val="BodyText"/>
      </w:pPr>
      <w:r>
        <w:rPr>
          <w:b/>
          <w:bCs/>
        </w:rPr>
        <w:t xml:space="preserve">Поглавје 1: Вовед</w:t>
      </w:r>
      <w:r>
        <w:t xml:space="preserve"> </w:t>
      </w:r>
      <w:r>
        <w:t xml:space="preserve">обезбедува сеопфатен преглед на истражувачкиот проблем, мотивацијата, целите и очекуваните придонеси. Ова поглавје исто така ја презентира применетата методологија и ја објаснува структурата на трудот.</w:t>
      </w:r>
    </w:p>
    <w:p>
      <w:pPr>
        <w:pStyle w:val="BodyText"/>
      </w:pPr>
      <w:r>
        <w:rPr>
          <w:b/>
          <w:bCs/>
        </w:rPr>
        <w:t xml:space="preserve">Поглавје 2: Преглед на литература</w:t>
      </w:r>
      <w:r>
        <w:t xml:space="preserve"> </w:t>
      </w:r>
      <w:r>
        <w:t xml:space="preserve">презентира детален преглед на релевантната научна и професионална литература во областите на финтек иновации, P2P платежни системи, отворено банкарство и мобилни финансиски апликации. Поглавјето исто така ги анализира постоечките решенија на глобално и регионално ниво.</w:t>
      </w:r>
    </w:p>
    <w:p>
      <w:pPr>
        <w:pStyle w:val="BodyText"/>
      </w:pPr>
      <w:r>
        <w:rPr>
          <w:b/>
          <w:bCs/>
        </w:rPr>
        <w:t xml:space="preserve">Поглавје 3: Анализа на тековната состојба</w:t>
      </w:r>
      <w:r>
        <w:t xml:space="preserve"> </w:t>
      </w:r>
      <w:r>
        <w:t xml:space="preserve">обезбедува детална анализа на македонскиот платежен екосистем, вклучувајќи ги регулативната рамка, банкарската инфраструктура, постоечките дигитални решенија и потребите на корисниците.</w:t>
      </w:r>
    </w:p>
    <w:p>
      <w:pPr>
        <w:pStyle w:val="BodyText"/>
      </w:pPr>
      <w:r>
        <w:rPr>
          <w:b/>
          <w:bCs/>
        </w:rPr>
        <w:t xml:space="preserve">Поглавје 4: Дизајн на решението</w:t>
      </w:r>
      <w:r>
        <w:t xml:space="preserve"> </w:t>
      </w:r>
      <w:r>
        <w:t xml:space="preserve">го презентира архитектурниот дизајн на развиеното P2P платежно решение, вклучувајќи ги системските барања, технолошкиот stack, безбедносните мерки и корисничкиот интерфејс.</w:t>
      </w:r>
    </w:p>
    <w:p>
      <w:pPr>
        <w:pStyle w:val="BodyText"/>
      </w:pPr>
      <w:r>
        <w:rPr>
          <w:b/>
          <w:bCs/>
        </w:rPr>
        <w:t xml:space="preserve">Поглавје 5: Имплементација</w:t>
      </w:r>
      <w:r>
        <w:t xml:space="preserve"> </w:t>
      </w:r>
      <w:r>
        <w:t xml:space="preserve">обезбедува детален опис на процесот на развој, техничките решенија, предизвиците што се појавија и начините на кои се решени. Поглавјето исто така ги документира клучните дизајнерски одлуки и нивното образложение.</w:t>
      </w:r>
    </w:p>
    <w:p>
      <w:pPr>
        <w:pStyle w:val="BodyText"/>
      </w:pPr>
      <w:r>
        <w:rPr>
          <w:b/>
          <w:bCs/>
        </w:rPr>
        <w:t xml:space="preserve">Поглавје 6: Евалуација и резултати</w:t>
      </w:r>
      <w:r>
        <w:t xml:space="preserve"> </w:t>
      </w:r>
      <w:r>
        <w:t xml:space="preserve">ги презентира резултатите од сеопфатната евалуација на решението, вклучувајќи ги техничките перформанси, корисничкото искуство, безбедносната анализа и економската виабилност.</w:t>
      </w:r>
    </w:p>
    <w:p>
      <w:pPr>
        <w:pStyle w:val="BodyText"/>
      </w:pPr>
      <w:r>
        <w:rPr>
          <w:b/>
          <w:bCs/>
        </w:rPr>
        <w:t xml:space="preserve">Поглавје 7: Заклучоци и идни насоки</w:t>
      </w:r>
      <w:r>
        <w:t xml:space="preserve"> </w:t>
      </w:r>
      <w:r>
        <w:t xml:space="preserve">ги сумира клучните наоди од истражувањето, ги дискутира импликациите, ги препознава ограничувањата и ги предлага насоките за идни истражувања.</w:t>
      </w:r>
    </w:p>
    <w:p>
      <w:pPr>
        <w:pStyle w:val="BodyText"/>
      </w:pPr>
      <w:r>
        <w:t xml:space="preserve">Трудот исто така вклучува неколку прилози кои обезбедуваат детални технички спецификации, код примери, резултати од корисничко тестирање и друга поддржувачка документација.</w:t>
      </w:r>
    </w:p>
    <w:bookmarkEnd w:id="26"/>
    <w:bookmarkStart w:id="30" w:name="ограничувања-и-предизвици"/>
    <w:p>
      <w:pPr>
        <w:pStyle w:val="Heading2"/>
      </w:pPr>
      <w:r>
        <w:t xml:space="preserve">1.7 Ограничувања и предизвици</w:t>
      </w:r>
    </w:p>
    <w:p>
      <w:pPr>
        <w:pStyle w:val="FirstParagraph"/>
      </w:pPr>
      <w:r>
        <w:t xml:space="preserve">Важно е да се препознаат ограничувањата и предизвиците на ова истражување за да се обезбеди реалистична перспектива на резултатите и заклучоците.</w:t>
      </w:r>
    </w:p>
    <w:bookmarkStart w:id="27" w:name="технички-ограничувања"/>
    <w:p>
      <w:pPr>
        <w:pStyle w:val="Heading3"/>
      </w:pPr>
      <w:r>
        <w:t xml:space="preserve">1.7.1 Технички ограничувања</w:t>
      </w:r>
    </w:p>
    <w:p>
      <w:pPr>
        <w:pStyle w:val="FirstParagraph"/>
      </w:pPr>
      <w:r>
        <w:rPr>
          <w:b/>
          <w:bCs/>
        </w:rPr>
        <w:t xml:space="preserve">Ограничена банкарска интеграција</w:t>
      </w:r>
      <w:r>
        <w:t xml:space="preserve">: Поради комплексноста на процесите за интеграција со банкарски системи и потребата за формални договори, истражувањето се фокусира на интеграција со ограничен број банки. Ова може да ја ограничи генерализабилноста на резултатите.</w:t>
      </w:r>
    </w:p>
    <w:p>
      <w:pPr>
        <w:pStyle w:val="BodyText"/>
      </w:pPr>
      <w:r>
        <w:rPr>
          <w:b/>
          <w:bCs/>
        </w:rPr>
        <w:t xml:space="preserve">Скалабилност</w:t>
      </w:r>
      <w:r>
        <w:t xml:space="preserve">: Иако системот е дизајниран да биде скалабилен, тестирањето на вистинската скалабилност во продукциски услови надминува го опсегот на ова истражување.</w:t>
      </w:r>
    </w:p>
    <w:p>
      <w:pPr>
        <w:pStyle w:val="BodyText"/>
      </w:pPr>
      <w:r>
        <w:rPr>
          <w:b/>
          <w:bCs/>
        </w:rPr>
        <w:t xml:space="preserve">Регулативни бариери</w:t>
      </w:r>
      <w:r>
        <w:t xml:space="preserve">: Комплексноста на регулативната рамка и потребата за лиценци за одредени типови на финансиски услуги можат да создадат ограничувања во обемот на функционалностите кои можат да се тестираат.</w:t>
      </w:r>
    </w:p>
    <w:bookmarkEnd w:id="27"/>
    <w:bookmarkStart w:id="28" w:name="истражувачки-ограничувања"/>
    <w:p>
      <w:pPr>
        <w:pStyle w:val="Heading3"/>
      </w:pPr>
      <w:r>
        <w:t xml:space="preserve">1.7.2 Истражувачки ограничувања</w:t>
      </w:r>
    </w:p>
    <w:p>
      <w:pPr>
        <w:pStyle w:val="FirstParagraph"/>
      </w:pPr>
      <w:r>
        <w:rPr>
          <w:b/>
          <w:bCs/>
        </w:rPr>
        <w:t xml:space="preserve">Времински ограничувања</w:t>
      </w:r>
      <w:r>
        <w:t xml:space="preserve">: Рамките на магистерскиот проект ограничуваат го времето достапно за долгорочно тестирање и евалуација на решението.</w:t>
      </w:r>
    </w:p>
    <w:p>
      <w:pPr>
        <w:pStyle w:val="BodyText"/>
      </w:pPr>
      <w:r>
        <w:rPr>
          <w:b/>
          <w:bCs/>
        </w:rPr>
        <w:t xml:space="preserve">Ограничен примерок</w:t>
      </w:r>
      <w:r>
        <w:t xml:space="preserve">: Корисничкото тестирање ќе се спроведе со релативно мал број учесници, што може да ја ограничи статистичката значајност на некои наоди.</w:t>
      </w:r>
    </w:p>
    <w:p>
      <w:pPr>
        <w:pStyle w:val="BodyText"/>
      </w:pPr>
      <w:r>
        <w:rPr>
          <w:b/>
          <w:bCs/>
        </w:rPr>
        <w:t xml:space="preserve">Географски опсег</w:t>
      </w:r>
      <w:r>
        <w:t xml:space="preserve">: Истражувањето се фокусира исклучиво на македонскиот пазар, што може да ја ограничи применливоста на резултатите во други контексти.</w:t>
      </w:r>
    </w:p>
    <w:bookmarkEnd w:id="28"/>
    <w:bookmarkStart w:id="29" w:name="предизвици"/>
    <w:p>
      <w:pPr>
        <w:pStyle w:val="Heading3"/>
      </w:pPr>
      <w:r>
        <w:t xml:space="preserve">1.7.3 Предизвици</w:t>
      </w:r>
    </w:p>
    <w:p>
      <w:pPr>
        <w:pStyle w:val="FirstParagraph"/>
      </w:pPr>
      <w:r>
        <w:rPr>
          <w:b/>
          <w:bCs/>
        </w:rPr>
        <w:t xml:space="preserve">Безбедносни барања</w:t>
      </w:r>
      <w:r>
        <w:t xml:space="preserve">: Развојот на финансиска апликација бара исполнување на строги безбедносни стандарди, што може да создаде технички предизвици и да бара дополнителни ресурси.</w:t>
      </w:r>
    </w:p>
    <w:p>
      <w:pPr>
        <w:pStyle w:val="BodyText"/>
      </w:pPr>
      <w:r>
        <w:rPr>
          <w:b/>
          <w:bCs/>
        </w:rPr>
        <w:t xml:space="preserve">Соработка со банки</w:t>
      </w:r>
      <w:r>
        <w:t xml:space="preserve">: Обезбедувањето на соработка со банкарски институции може да биде предизвик поради нивните интерни процедури и политики за безбедност.</w:t>
      </w:r>
    </w:p>
    <w:p>
      <w:pPr>
        <w:pStyle w:val="BodyText"/>
      </w:pPr>
      <w:r>
        <w:rPr>
          <w:b/>
          <w:bCs/>
        </w:rPr>
        <w:t xml:space="preserve">Корисничко доверба</w:t>
      </w:r>
      <w:r>
        <w:t xml:space="preserve">: Градењето на доверба кај корисниците за нова финансиска апликација може да биде предизвик, особено во контекст на зголемената свест за кибер безбедност.</w:t>
      </w:r>
    </w:p>
    <w:p>
      <w:pPr>
        <w:pStyle w:val="BodyText"/>
      </w:pPr>
      <w:r>
        <w:t xml:space="preserve">Препознавањето на овие ограничувања и предизвици е важно за реалистична интерпретација на резултатите и за идентификување на области за идни истражувања.</w:t>
      </w:r>
    </w:p>
    <w:p>
      <w:r>
        <w:pict>
          <v:rect style="width:0;height:1.5pt" o:hralign="center" o:hrstd="t" o:hr="t"/>
        </w:pict>
      </w:r>
    </w:p>
    <w:p>
      <w:pPr>
        <w:pStyle w:val="FirstParagraph"/>
      </w:pPr>
      <w:r>
        <w:t xml:space="preserve">Овој вовед обезбедува солидна основа за разбирање на контекстот, целите и значајноста на истражувањето презентирано во овој магистерски труд. Следните поглавја ќе обезбедат детални анализи и наоди кои ја поддржуваат главната теза дека развојот на локализирано P2P платежно решение може значително да го подобри платежниот пејзаж во Република Македонија.</w:t>
      </w:r>
    </w:p>
    <w:p>
      <w:r>
        <w:pict>
          <v:rect style="width:0;height:1.5pt" o:hralign="center" o:hrstd="t" o:hr="t"/>
        </w:pict>
      </w:r>
    </w:p>
    <w:bookmarkEnd w:id="29"/>
    <w:bookmarkEnd w:id="30"/>
    <w:bookmarkEnd w:id="31"/>
    <w:bookmarkStart w:id="65" w:name="Xbae509fc96f6a3599d733eacfeb15133b8833d6"/>
    <w:p>
      <w:pPr>
        <w:pStyle w:val="Heading1"/>
      </w:pPr>
      <w:r>
        <w:t xml:space="preserve">Поглавје 2: Теоретски основи и преглед на литература</w:t>
      </w:r>
    </w:p>
    <w:p>
      <w:r>
        <w:pict>
          <v:rect style="width:0;height:1.5pt" o:hralign="center" o:hrstd="t" o:hr="t"/>
        </w:pict>
      </w:r>
    </w:p>
    <w:bookmarkStart w:id="32" w:name="вовед-во-поглавјето"/>
    <w:p>
      <w:pPr>
        <w:pStyle w:val="Heading2"/>
      </w:pPr>
      <w:r>
        <w:t xml:space="preserve">2.1 Вовед во поглавјето</w:t>
      </w:r>
    </w:p>
    <w:p>
      <w:pPr>
        <w:pStyle w:val="FirstParagraph"/>
      </w:pPr>
      <w:r>
        <w:t xml:space="preserve">Теоретскиот преглед на литература во ова поглавје ги поставува концептуалните и истражувачките темели врз кои се изградени анализата и развојот на P2P платежното решение за македонскиот пазар. Поглавјето е организирано во пет тематски целини: (1) феноменот на финтек и трансформацијата на банкарскиот сектор на глобално ниво; (2) P2P платежни апликации — состојба на пазарот и компаративна анализа на постоечките решенија; (3) отворено банкарство, PSD2 и регулативниот пејзаж во Европа и Македонија; (4) безбедносни предизвици во отвореното банкарство и мобилните финансиски апликации; и (5) состојбата на македонскиот платежен пазар и идентификацијата на пазарниот јаз. Секоја целина се потпира на рецензирана академска литература, извештаи од индустријата и регулативни документи.</w:t>
      </w:r>
    </w:p>
    <w:p>
      <w:r>
        <w:pict>
          <v:rect style="width:0;height:1.5pt" o:hralign="center" o:hrstd="t" o:hr="t"/>
        </w:pict>
      </w:r>
    </w:p>
    <w:bookmarkEnd w:id="32"/>
    <w:bookmarkStart w:id="36" w:name="X48243f028261bd168a150cc4ae4fe60df862f6f"/>
    <w:p>
      <w:pPr>
        <w:pStyle w:val="Heading2"/>
      </w:pPr>
      <w:r>
        <w:t xml:space="preserve">2.2 Финтек и дигитална трансформација на банкарскиот сектор</w:t>
      </w:r>
    </w:p>
    <w:bookmarkStart w:id="33" w:name="дефинирање-и-еволуција-на-финтек"/>
    <w:p>
      <w:pPr>
        <w:pStyle w:val="Heading3"/>
      </w:pPr>
      <w:r>
        <w:t xml:space="preserve">2.2.1 Дефинирање и еволуција на финтек</w:t>
      </w:r>
    </w:p>
    <w:p>
      <w:pPr>
        <w:pStyle w:val="FirstParagraph"/>
      </w:pPr>
      <w:r>
        <w:t xml:space="preserve">Концептот на финансиска технологија — финтек — иако навидум нов, во суштина ги опфаќа сите форми на технолошка иновација применета во финансискиот сектор. Zavolokina, Dolata и Schwabe (2016) го истражувале феноменот на финтек преку систематска анализа на медиумското покривање и утврдиле дека „финтек не е единствен технолошки тренд, туку конвергенција на технологии, бизнис-модели и регулативни реформи кои заедно ја реконфигурираат финансиската индустрија” (стр. 2). Во своето истражување засновано на анализа на 1.134 медиумски написи, авторите идентификувале три доминантни дискурси: финтек како нова индустрија, финтек како иноватор на постоечките услуги и финтек како регулаторен предизвик.</w:t>
      </w:r>
    </w:p>
    <w:p>
      <w:pPr>
        <w:pStyle w:val="BodyText"/>
      </w:pPr>
      <w:r>
        <w:t xml:space="preserve">Gomber, Koch и Siering (2017) понудиле попрецизна таксономија, разликувајќи четири кластери во дигиталните финансии: дигитални финансиски инвестиции, дигитално финансирање, дигитални плаќања и дигитални пари. Авторите забележале дека „дигиталните плаќања претставуваат најзрел и комерцијално најуспешен сегмент на финтек, со пазарна пенетрација која ги надминува сите останати категории” (стр. 542). Оваа констатација е особено релевантна за ова истражување, бидејќи јасно ја потврдува позицијата на P2P плаќањата во центарот на финтек трансформацијата.</w:t>
      </w:r>
    </w:p>
    <w:p>
      <w:pPr>
        <w:pStyle w:val="BodyText"/>
      </w:pPr>
      <w:r>
        <w:t xml:space="preserve">Puschmann (2017) уште попрецизно го дефинирал финтек преку призмата на неговото влијание врз традиционалните финансиски институции, аргументирајќи дека финтек компаниите „не само што нудат нови производи, туку создаваат нови вредносни вериги кои ги заобиколуваат традиционалните банкарски канали” (стр. 70). Ова е особено видливо кај P2P платежните платформи, кои овозможуваат трансфер на средства без директна инволвираност на банките во процесот на извршување на трансакцијата.</w:t>
      </w:r>
    </w:p>
    <w:bookmarkEnd w:id="33"/>
    <w:bookmarkStart w:id="34" w:name="Xffbed0c80c5f6af4d7058dbb8edc9dd5fb30110"/>
    <w:p>
      <w:pPr>
        <w:pStyle w:val="Heading3"/>
      </w:pPr>
      <w:r>
        <w:t xml:space="preserve">2.2.2 Трансформација на основните банкарски системи</w:t>
      </w:r>
    </w:p>
    <w:p>
      <w:pPr>
        <w:pStyle w:val="FirstParagraph"/>
      </w:pPr>
      <w:r>
        <w:t xml:space="preserve">Традиционалните банкарски системи (Core Banking Systems — CBS) историски биле базирани на монолитни архитектури развивани во текот на 1970-тите и 1980-тите години, кои денес претставуваат значителна технолошка пречка за иновации. Tambi (2019), во своето истражување за облак-базирани CBS, детално ја анализирал оваа еволуција, констатирајќи дека „повеќето банки с уште работат со legacy системи кои се карактеризираат со тесно поврзани компоненти, монолитен дизајн и ограничена флексибилност” (стр. 1). Tambi идентификувал три генерации на CBS: (1) mainframe-базирани системи (1960-1990), (2) client-server архитектури (1990-2010) и (3) модерни облак-нативни системи (2010-денес).</w:t>
      </w:r>
    </w:p>
    <w:p>
      <w:pPr>
        <w:pStyle w:val="BodyText"/>
      </w:pPr>
      <w:r>
        <w:t xml:space="preserve">Клучниот придонес на истражувањето на Tambi (2019) е демонстрацијата на тоа дека преминот кон микросервисна архитектура е не само технолошки оправдан, туку и комерцијално потврден. Авторот ги анализирал случаите на Capital One, DBS Bank, Monzo и Starling Bank, утврдувајќи дека „банките кои ги мигрирале своите основни системи кон микросервисна архитектура постигнале до 40% намалување на трошоците за операции, 60% побрзо пуштање на нови функционалности и способност за обработка на над 3.500 трансакции во секунда со просечно одговорно време помало од 300 милисекунди” (стр. 4-5). Овие бројки ги илустрираат конкретните предности на модерната архитектура за банкарски системи.</w:t>
      </w:r>
    </w:p>
    <w:p>
      <w:pPr>
        <w:pStyle w:val="BodyText"/>
      </w:pPr>
      <w:r>
        <w:t xml:space="preserve">Во микросервисниот пристап, секоја деловна функција — управување со сметки, обработка на трансакции, автентикација на корисници — функционира како независен сервис со сопствена база на податоци. Tambi (2019) ги идентификувал следниве клучни принципи: „(1) секој микросервис претставува еден деловен капацитет; (2) сервисите комуницираат преку добро дефинирани API-ја; (3) секој сервис може независно да се дистрибуира; и (4) сервисите се дизајнирани да бидат отпорни на грешки” (стр. 3). Richardson (2018) во својата авторитативна книга за микросервисни обрасци дополнително ги дефинирал конкретните архитектурни шаблони — SAGA за дистрибуирани трансакции, API Gateway за централизирано управување со пристап и CQRS за одвојување на читање и пишување.</w:t>
      </w:r>
    </w:p>
    <w:p>
      <w:pPr>
        <w:pStyle w:val="BodyText"/>
      </w:pPr>
      <w:r>
        <w:t xml:space="preserve">Практичниот пример на Monzo Bank особено е илустративен. Tambi (2019) забележал дека Monzo стартувал со микросервисна архитектура „уште од нула”, постигнувајќи „способност за обработка на 1.000+ трансакции во секунда со 99.99% достапност” (стр. 6). Ова покажува дека модерните финтек компании имаат системска технолошка предност во однос на традиционалните банки кои носат тежок товар на legacy технологија.</w:t>
      </w:r>
    </w:p>
    <w:bookmarkEnd w:id="34"/>
    <w:bookmarkStart w:id="35" w:name="X81a8096aa83a2c5571983cabf02516f15d744ef"/>
    <w:p>
      <w:pPr>
        <w:pStyle w:val="Heading3"/>
      </w:pPr>
      <w:r>
        <w:t xml:space="preserve">2.2.3 API-прва архитектура во финансискиот сектор</w:t>
      </w:r>
    </w:p>
    <w:p>
      <w:pPr>
        <w:pStyle w:val="FirstParagraph"/>
      </w:pPr>
      <w:r>
        <w:t xml:space="preserve">Концептот на API-прва архитектура (API-First Architecture) стана централен принцип во модерниот финтек развој. Според овој принцип, функционалностите се дизајнираат пред сé како API интерфејси, а не само како кориснички интерфејси. Ова овозможува трети страни да изградат сопствени производи врз основа на банкарски услуги, создавајќи богат екосистем на финансиски апликации.</w:t>
      </w:r>
    </w:p>
    <w:p>
      <w:pPr>
        <w:pStyle w:val="BodyText"/>
      </w:pPr>
      <w:r>
        <w:t xml:space="preserve">Abbott и Fisher (2016) аргументирале дека „скалабилноста на модерните веб-системи директно зависи од квалитетот на нивните API интерфејси” и предложиле конкретни принципи за дизајн на скалабилни архитектури. Нивното „Scale Cube” рамка — хоризонтално скалирање, декомпозиција на функционалности и партиционирање на податоци — е директно применлива во контекст на банкарски системи кои треба да обработуваат милиони трансакции дневно.</w:t>
      </w:r>
    </w:p>
    <w:p>
      <w:r>
        <w:pict>
          <v:rect style="width:0;height:1.5pt" o:hralign="center" o:hrstd="t" o:hr="t"/>
        </w:pict>
      </w:r>
    </w:p>
    <w:bookmarkEnd w:id="35"/>
    <w:bookmarkEnd w:id="36"/>
    <w:bookmarkStart w:id="40" w:name="X56b35518ce4ef650e90a1ed92a67018870a1e44"/>
    <w:p>
      <w:pPr>
        <w:pStyle w:val="Heading2"/>
      </w:pPr>
      <w:r>
        <w:t xml:space="preserve">2.3 P2P Платежни апликации — Компаративна анализа</w:t>
      </w:r>
    </w:p>
    <w:bookmarkStart w:id="37" w:name="X14d527f25b74c7928eb96208a12be6a896794b6"/>
    <w:p>
      <w:pPr>
        <w:pStyle w:val="Heading3"/>
      </w:pPr>
      <w:r>
        <w:t xml:space="preserve">2.3.1 Американски P2P пазар: Venmo, PayPal, Zelle и Cash App</w:t>
      </w:r>
    </w:p>
    <w:p>
      <w:pPr>
        <w:pStyle w:val="FirstParagraph"/>
      </w:pPr>
      <w:r>
        <w:t xml:space="preserve">Соединетите Американски Држави развија најзрел P2P платежен екосистем во светот, со неколку конкурентски платформи кои заедно обработуваат стотици милијарди долари годишно. Разбирањето на нивниот успех е есенцијално за идентификација на применливи принципи во контекст на развој на македонско решение.</w:t>
      </w:r>
    </w:p>
    <w:p>
      <w:pPr>
        <w:pStyle w:val="BodyText"/>
      </w:pPr>
      <w:r>
        <w:rPr>
          <w:b/>
          <w:bCs/>
        </w:rPr>
        <w:t xml:space="preserve">Venmo</w:t>
      </w:r>
      <w:r>
        <w:t xml:space="preserve"> </w:t>
      </w:r>
      <w:r>
        <w:t xml:space="preserve">претставува парадигматичен пример за успешна P2P апликација. Основана во 2009 година и стекната од PayPal во 2012 година, Venmo трансформирала концептот на парична трансакција во социјален акт. Апликацијата содржи „активносен поток” (activity feed) во кој корисниците можат да ги видат трансакциите на своите пријатели, придружени со пораки и емотикони. Оваа социјална компонента создала вирален ефект на раст и длабока лојалност меѓу корисниците. Во 2021 година, Venmo обработил над 230 милијарди долари во трансакции, со 82 милиони активни корисници (Образложение за магистерски труд, 2026). Клучните карактеристики кои го направиле Venmo успешен вклучуваат: бесплатни трансфери меѓу корисниците, момента обработка, интуитивен интерфејс и социјалниот контекст на трансакциите.</w:t>
      </w:r>
    </w:p>
    <w:p>
      <w:pPr>
        <w:pStyle w:val="BodyText"/>
      </w:pPr>
      <w:r>
        <w:rPr>
          <w:b/>
          <w:bCs/>
        </w:rPr>
        <w:t xml:space="preserve">Zelle</w:t>
      </w:r>
      <w:r>
        <w:t xml:space="preserve"> </w:t>
      </w:r>
      <w:r>
        <w:t xml:space="preserve">претставува одговорот на банкарскиот сектор на предизвикот на Venmo. Развиена од банкарски конзорциум (Early Warning Services, LLC), Zelle е директно интегрирана во мобилните апликации на над 1.800 банки и кредитни унии во САД. Предноста на Zelle е неговата директна врска со банкарските сметки, елиминирајќи ја потребата за посредничка „паричник” (wallet) функционалност. Во 2022 година, Zelle обработил над 490 милијарди долари во трансакции, надминувајќи го Venmo по волумен. Меѓутоа, за разлика од Venmo, Zelle нема социјален аспект — фокусот е исклучиво на ефикасен трансфер.</w:t>
      </w:r>
    </w:p>
    <w:p>
      <w:pPr>
        <w:pStyle w:val="BodyText"/>
      </w:pPr>
      <w:r>
        <w:rPr>
          <w:b/>
          <w:bCs/>
        </w:rPr>
        <w:t xml:space="preserve">PayPal</w:t>
      </w:r>
      <w:r>
        <w:t xml:space="preserve">, иако постар од новите P2P платформи, останува релевантен поради неговата глобална пенетрација и доверба на корисниците. Mention (2019) го анализирал трансформативниот потенцијал на компании како PayPal, аргументирајќи дека „финтек компаниите кои успеале да изградат доверба кај корисниците имаат системска предност при воведување на нови услуги” (стр. 61). Оваа опсервација е клучна — довербата е валута на финансиските услуги, и нова апликација треба активно да ја гради.</w:t>
      </w:r>
    </w:p>
    <w:bookmarkEnd w:id="37"/>
    <w:bookmarkStart w:id="38" w:name="европски-p2p-и-необанкарски-решенија"/>
    <w:p>
      <w:pPr>
        <w:pStyle w:val="Heading3"/>
      </w:pPr>
      <w:r>
        <w:t xml:space="preserve">2.3.2 Европски P2P и необанкарски решенија</w:t>
      </w:r>
    </w:p>
    <w:p>
      <w:pPr>
        <w:pStyle w:val="FirstParagraph"/>
      </w:pPr>
      <w:r>
        <w:t xml:space="preserve">Европскиот P2P платежен пазар се развил под поинакви регулативни услови, со PSD2 директивата која создала хармонизирана правна рамка за целиот континент. Резултатот е богат екосистем на необанкарски решенија кои се разликуваат значително по модел и функционалност.</w:t>
      </w:r>
    </w:p>
    <w:p>
      <w:pPr>
        <w:pStyle w:val="BodyText"/>
      </w:pPr>
      <w:r>
        <w:rPr>
          <w:b/>
          <w:bCs/>
        </w:rPr>
        <w:t xml:space="preserve">Revolut</w:t>
      </w:r>
      <w:r>
        <w:t xml:space="preserve">, основан во Лондон во 2015 година, израсна во еден од највредните европски финтек стартапи со процена над 33 милијарди долари во 2021 година. Revolut не е само P2P апликација — тоа е целосна „необанкарска” платформа која нуди тековни сметки, менување на валути без надомест, крипто-трговија, инвестиции и осигурување. Моделот на Revolut е особено интересен бидејќи демонстрира дека корисниците се подготвени да ги пренесат своите основни финансиски активности кон необанкарска платформа доколку таа нуди поголема вредност. Chishti и Barberis (2016) во својата збирка на финтек case studies ја анализирале стратегијата на Revolut, заклучувајќи дека „успехот на Revolut потекнува од комбинацијата на реална финансиска корист (без надомести за размена на валути) со извонредно корисничко искуство” (стр. 78).</w:t>
      </w:r>
    </w:p>
    <w:p>
      <w:pPr>
        <w:pStyle w:val="BodyText"/>
      </w:pPr>
      <w:r>
        <w:rPr>
          <w:b/>
          <w:bCs/>
        </w:rPr>
        <w:t xml:space="preserve">Swish</w:t>
      </w:r>
      <w:r>
        <w:t xml:space="preserve"> </w:t>
      </w:r>
      <w:r>
        <w:t xml:space="preserve">(Шведска) и</w:t>
      </w:r>
      <w:r>
        <w:t xml:space="preserve"> </w:t>
      </w:r>
      <w:r>
        <w:rPr>
          <w:b/>
          <w:bCs/>
        </w:rPr>
        <w:t xml:space="preserve">MobilePay</w:t>
      </w:r>
      <w:r>
        <w:t xml:space="preserve"> </w:t>
      </w:r>
      <w:r>
        <w:t xml:space="preserve">(Данска) претставуваат интересен модел на соработка помеѓу банките и развојот на заедничка инфраструктура. Swish бил развиен во 2012 година од конзорциум на шест шведски банки и денес го користи над 87% од шведското население. MobilePay е сличен — создаден од Danske Bank и подоцна отворен за пошироката банкарска мрежа. Nicoletti (2017) ги анализирал овие скандинавски решенија како пример за тоа „како банките можат успешно да соработуваат за создавање на заеднички дигитални платформи наместо да се натпреваруваат во развој на фрагментирани решенија” (стр. 156).</w:t>
      </w:r>
    </w:p>
    <w:p>
      <w:pPr>
        <w:pStyle w:val="BodyText"/>
      </w:pPr>
      <w:r>
        <w:t xml:space="preserve">Поуките од Swish и MobilePay се особено релевантни за македонскиот контекст: тие покажуваат дека неголем пазар (Шведска има 10 милиони, Данска 6 милиони жители) може успешно да изгради и имплементира национално P2P решение, под услов да постои соработка меѓу финансиските институции и ефективна регулативна рамка.</w:t>
      </w:r>
    </w:p>
    <w:bookmarkEnd w:id="38"/>
    <w:bookmarkStart w:id="39" w:name="клучни-фактори-за-успех-на-p2p-платформи"/>
    <w:p>
      <w:pPr>
        <w:pStyle w:val="Heading3"/>
      </w:pPr>
      <w:r>
        <w:t xml:space="preserve">2.3.3 Клучни фактори за успех на P2P платформи</w:t>
      </w:r>
    </w:p>
    <w:p>
      <w:pPr>
        <w:pStyle w:val="FirstParagraph"/>
      </w:pPr>
      <w:r>
        <w:t xml:space="preserve">Прегледот на литературата идентификува неколку конзистентни фактори кои го детерминираат успехот на P2P платформите:</w:t>
      </w:r>
    </w:p>
    <w:p>
      <w:pPr>
        <w:pStyle w:val="BodyText"/>
      </w:pPr>
      <w:r>
        <w:t xml:space="preserve">Прво,</w:t>
      </w:r>
      <w:r>
        <w:t xml:space="preserve"> </w:t>
      </w:r>
      <w:r>
        <w:rPr>
          <w:b/>
          <w:bCs/>
        </w:rPr>
        <w:t xml:space="preserve">критична маса на корисници</w:t>
      </w:r>
      <w:r>
        <w:t xml:space="preserve">: Платежните мрежи покажуваат изразити мрежни ефекти — апликацијата е поценета толку колку е голем бројот на нејзините корисници. Norman (2013) и Krug (2014) ги документирале принципите на дизајн кои го поддржуваат вирусниот раст преку корисничко искуство.</w:t>
      </w:r>
    </w:p>
    <w:p>
      <w:pPr>
        <w:pStyle w:val="BodyText"/>
      </w:pPr>
      <w:r>
        <w:t xml:space="preserve">Второ,</w:t>
      </w:r>
      <w:r>
        <w:t xml:space="preserve"> </w:t>
      </w:r>
      <w:r>
        <w:rPr>
          <w:b/>
          <w:bCs/>
        </w:rPr>
        <w:t xml:space="preserve">трошочна предност</w:t>
      </w:r>
      <w:r>
        <w:t xml:space="preserve">: Без исклучок, успешните P2P апликации нудат пониски трошоци во споредба со традиционалните банкарски трансфери. Ова е особено важно во фазата на стекнување на корисници.</w:t>
      </w:r>
    </w:p>
    <w:p>
      <w:pPr>
        <w:pStyle w:val="BodyText"/>
      </w:pPr>
      <w:r>
        <w:t xml:space="preserve">Трето,</w:t>
      </w:r>
      <w:r>
        <w:t xml:space="preserve"> </w:t>
      </w:r>
      <w:r>
        <w:rPr>
          <w:b/>
          <w:bCs/>
        </w:rPr>
        <w:t xml:space="preserve">брзина на извршување</w:t>
      </w:r>
      <w:r>
        <w:t xml:space="preserve">: Корисниците очекуваат моментани или квази-моментани трансфери. Latency поголема од неколку секунди е перципирана негативно во контекст на P2P плаќања.</w:t>
      </w:r>
    </w:p>
    <w:p>
      <w:pPr>
        <w:pStyle w:val="BodyText"/>
      </w:pPr>
      <w:r>
        <w:t xml:space="preserve">Четврто,</w:t>
      </w:r>
      <w:r>
        <w:t xml:space="preserve"> </w:t>
      </w:r>
      <w:r>
        <w:rPr>
          <w:b/>
          <w:bCs/>
        </w:rPr>
        <w:t xml:space="preserve">безбедност и доверба</w:t>
      </w:r>
      <w:r>
        <w:t xml:space="preserve">: Финансиските апликации бараат исклучително високо ниво на безбедност и транспарентност. Корисниците мора да имаат доверба во апликацијата пред да ги пренесат своите финансиски активности.</w:t>
      </w:r>
    </w:p>
    <w:p>
      <w:r>
        <w:pict>
          <v:rect style="width:0;height:1.5pt" o:hralign="center" o:hrstd="t" o:hr="t"/>
        </w:pict>
      </w:r>
    </w:p>
    <w:bookmarkEnd w:id="39"/>
    <w:bookmarkEnd w:id="40"/>
    <w:bookmarkStart w:id="45" w:name="отворено-банкарство-и-psd2-директивата"/>
    <w:p>
      <w:pPr>
        <w:pStyle w:val="Heading2"/>
      </w:pPr>
      <w:r>
        <w:t xml:space="preserve">2.4 Отворено банкарство и PSD2 Директивата</w:t>
      </w:r>
    </w:p>
    <w:bookmarkStart w:id="41" w:name="X982f7989052e059ee718e95c6c689d91257066d"/>
    <w:p>
      <w:pPr>
        <w:pStyle w:val="Heading3"/>
      </w:pPr>
      <w:r>
        <w:t xml:space="preserve">2.4.1 Концептуални основи на отвореното банкарство</w:t>
      </w:r>
    </w:p>
    <w:p>
      <w:pPr>
        <w:pStyle w:val="FirstParagraph"/>
      </w:pPr>
      <w:r>
        <w:t xml:space="preserve">Отвореното банкарство (Open Banking) е парадигма во која банките ги отвораат своите системи за трети страни преку стандардизирани API интерфејси, под контрола на корисниците. Ова создава екосистем во кој финтек компании, технолошки гиганти и стартапи можат да изградат финансиски услуги врз основа на банкарска инфраструктура, без да бидат банки самите.</w:t>
      </w:r>
    </w:p>
    <w:p>
      <w:pPr>
        <w:pStyle w:val="BodyText"/>
      </w:pPr>
      <w:r>
        <w:t xml:space="preserve">Gounari, Stergiopoulos, Pipyros и Gritzalis (2024) го дефинирале отвореното банкарство во рамките на нивниот сеопфатен преглед на PSD2 комплијанс, констатирајќи дека „отвореното банкарство не е само технолошка промена, туку фундаментален реструктурирање на финансиската индустрија кое редефинира ги односите меѓу банките, корисниците и трети страни” (стр. 83). Авторите разликуваат три типа на учесници во отвореното банкарство:</w:t>
      </w:r>
    </w:p>
    <w:p>
      <w:pPr>
        <w:pStyle w:val="Compact"/>
        <w:numPr>
          <w:ilvl w:val="0"/>
          <w:numId w:val="1002"/>
        </w:numPr>
      </w:pPr>
      <w:r>
        <w:rPr>
          <w:b/>
          <w:bCs/>
        </w:rPr>
        <w:t xml:space="preserve">Account Servicing Payment Service Providers (ASPSPs)</w:t>
      </w:r>
      <w:r>
        <w:t xml:space="preserve"> </w:t>
      </w:r>
      <w:r>
        <w:t xml:space="preserve">— традиционалните банки кои ги чуваат сметките на корисниците и ги обезбедуваат API пристапите;</w:t>
      </w:r>
    </w:p>
    <w:p>
      <w:pPr>
        <w:pStyle w:val="Compact"/>
        <w:numPr>
          <w:ilvl w:val="0"/>
          <w:numId w:val="1002"/>
        </w:numPr>
      </w:pPr>
      <w:r>
        <w:rPr>
          <w:b/>
          <w:bCs/>
        </w:rPr>
        <w:t xml:space="preserve">Payment Initiation Service Providers (PISPs)</w:t>
      </w:r>
      <w:r>
        <w:t xml:space="preserve"> </w:t>
      </w:r>
      <w:r>
        <w:t xml:space="preserve">— трети страни кои иницираат плаќања во ime на корисникот, директно без употреба на дебитни или кредитни картички;</w:t>
      </w:r>
    </w:p>
    <w:p>
      <w:pPr>
        <w:pStyle w:val="Compact"/>
        <w:numPr>
          <w:ilvl w:val="0"/>
          <w:numId w:val="1002"/>
        </w:numPr>
      </w:pPr>
      <w:r>
        <w:rPr>
          <w:b/>
          <w:bCs/>
        </w:rPr>
        <w:t xml:space="preserve">Account Information Service Providers (AISPs)</w:t>
      </w:r>
      <w:r>
        <w:t xml:space="preserve"> </w:t>
      </w:r>
      <w:r>
        <w:t xml:space="preserve">— трети страни кои им пристапуваат на сметките на корисниците за да собираат и агрегираат финансиски информации.</w:t>
      </w:r>
    </w:p>
    <w:p>
      <w:pPr>
        <w:pStyle w:val="FirstParagraph"/>
      </w:pPr>
      <w:r>
        <w:t xml:space="preserve">Оваа трипартитна структура е клучна за разбирање на правното и техничкото позиционирање на P2P апликацијата развиена во овој труд: апликацијата функционира примарно во улога на PISP, иницирајќи плаќања во ime на корисниците, со елементи на AISP функционалност за приказ на салдо и историја на трансакции.</w:t>
      </w:r>
    </w:p>
    <w:bookmarkEnd w:id="41"/>
    <w:bookmarkStart w:id="42" w:name="psd2-директивата-правна-рамка-и-барања"/>
    <w:p>
      <w:pPr>
        <w:pStyle w:val="Heading3"/>
      </w:pPr>
      <w:r>
        <w:t xml:space="preserve">2.4.2 PSD2 Директивата — правна рамка и барања</w:t>
      </w:r>
    </w:p>
    <w:p>
      <w:pPr>
        <w:pStyle w:val="FirstParagraph"/>
      </w:pPr>
      <w:r>
        <w:t xml:space="preserve">PSD2 (Payment Services Directive 2, Directive EU 2015/2366) е европска регулативна рамка која стапи во сила во 2018 година и означи радикален пресврт во регулирањето на платежниот сектор. Gounari et al. (2024) дале исцрпна анализа на трите столба на PSD2: транспарентност и информирање на корисниците, безбедност на плаќањата и пристап до сметки на трети страни.</w:t>
      </w:r>
    </w:p>
    <w:p>
      <w:pPr>
        <w:pStyle w:val="BodyText"/>
      </w:pPr>
      <w:r>
        <w:t xml:space="preserve">Најреволуционерниот аспект на PSD2 е</w:t>
      </w:r>
      <w:r>
        <w:t xml:space="preserve"> </w:t>
      </w:r>
      <w:r>
        <w:rPr>
          <w:b/>
          <w:bCs/>
        </w:rPr>
        <w:t xml:space="preserve">Членот 66</w:t>
      </w:r>
      <w:r>
        <w:t xml:space="preserve"> </w:t>
      </w:r>
      <w:r>
        <w:t xml:space="preserve">(право на пристап до сметки за PISP) и</w:t>
      </w:r>
      <w:r>
        <w:t xml:space="preserve"> </w:t>
      </w:r>
      <w:r>
        <w:rPr>
          <w:b/>
          <w:bCs/>
        </w:rPr>
        <w:t xml:space="preserve">Членот 67</w:t>
      </w:r>
      <w:r>
        <w:t xml:space="preserve"> </w:t>
      </w:r>
      <w:r>
        <w:t xml:space="preserve">(право на пристап до сметки за AISP), кои правно ги обврзуваат банките да го овозможат пристапот на лиценцирани трети страни до сметките на корисниците, под услов корисникот да дал изрична согласност. Ова ја пробило монополската позиција на банките врз сопствените корисничките сметки.</w:t>
      </w:r>
    </w:p>
    <w:p>
      <w:pPr>
        <w:pStyle w:val="BodyText"/>
      </w:pPr>
      <w:r>
        <w:rPr>
          <w:b/>
          <w:bCs/>
        </w:rPr>
        <w:t xml:space="preserve">Силна автентикација на клиентот (SCA)</w:t>
      </w:r>
      <w:r>
        <w:t xml:space="preserve"> </w:t>
      </w:r>
      <w:r>
        <w:t xml:space="preserve">е клучно безбедносно барање на PSD2, дефинирано во Регулаторните технички стандарди (RTS). Gounari et al. (2024) детално ја анализирале SCA рамката, забележувајќи дека таа бара „употреба на најмалку два независни елементи од три категории: знаење (нешто само корисникот го знае), поседување (нешто само корисникот го поседува) и инхеренција (нешто карактеристично за корисникот)” (стр. 89). Авторите исто така ги идентификувале практичните предизвици при имплементација на SCA: барањето за посебен канал за автентикација (dynamic linking) и управувањето со изземања за трансакции под одреден праг.</w:t>
      </w:r>
    </w:p>
    <w:p>
      <w:pPr>
        <w:pStyle w:val="BodyText"/>
      </w:pPr>
      <w:r>
        <w:t xml:space="preserve">Важна дополнителна димензија е</w:t>
      </w:r>
      <w:r>
        <w:t xml:space="preserve"> </w:t>
      </w:r>
      <w:r>
        <w:rPr>
          <w:b/>
          <w:bCs/>
        </w:rPr>
        <w:t xml:space="preserve">врската помеѓу PSD2 и GDPR</w:t>
      </w:r>
      <w:r>
        <w:t xml:space="preserve">. Gounari et al. (2024) анализирале дека „двете регулативи имаат различни, понекогаш конфликтни барања: PSD2 го промовира споделувањето на финансиски податоци, додека GDPR го ограничува истото под принципот на минимизација на податоци” (стр. 95). Финтек компаниите мора внимателно да ги балансираат овие конфликтни барања, обезбедувајќи дека собирањето и процесирањето на финансиски податоци се врши со изрична согласност и за точно дефинирани цели.</w:t>
      </w:r>
    </w:p>
    <w:bookmarkEnd w:id="42"/>
    <w:bookmarkStart w:id="43" w:name="споредбен-преглед-еу-сад-и-австралија"/>
    <w:p>
      <w:pPr>
        <w:pStyle w:val="Heading3"/>
      </w:pPr>
      <w:r>
        <w:t xml:space="preserve">2.4.3 Споредбен преглед: ЕУ, САД и Австралија</w:t>
      </w:r>
    </w:p>
    <w:p>
      <w:pPr>
        <w:pStyle w:val="FirstParagraph"/>
      </w:pPr>
      <w:r>
        <w:t xml:space="preserve">Zeller и Lynch (2021) направиле исцрпна компаративна анализа на пристапите кон отворено банкарство во ЕУ, САД и Австралија, идентификувајќи значителни разлики во регулативните философии. Авторите констатирале дека „европскиот регулаторен пристап е дефинитивен — PSD2 директно ги обврзува банките да ги отворат своите API-ја. Американскиот пристап е повеќе пазарно-ориентиран, додека австралиската Consumer Data Right (CDR) рамка е можеби најамбициозна, проширувајќи ги принципите на отвореното банкарство и на другите индустрии” (стр. 586).</w:t>
      </w:r>
    </w:p>
    <w:p>
      <w:pPr>
        <w:pStyle w:val="BodyText"/>
      </w:pPr>
      <w:r>
        <w:t xml:space="preserve">Ова е клучна разлика: во ЕУ, банките немаат избор — тие мора да ги отворат своите API-ја. Во САД, финтек компаниите историски зависеле од screen scraping (автоматизирано читање на веб-интерфејсот на банките) бидејќи банките немале законска обврска да нудат API-ја. Оваа разлика во регулативните рамки значително влијаела на развојот на финтек екосистемите.</w:t>
      </w:r>
    </w:p>
    <w:p>
      <w:pPr>
        <w:pStyle w:val="BodyText"/>
      </w:pPr>
      <w:r>
        <w:t xml:space="preserve">Zeller и Lynch (2021) исто така ги истакнале предизвиците со потрошувачката доверба, цитирајќи студија од Полска според која „76% од потрошувачите имаат доверба во банките за чување на нивните финансиски информации, но 61% нема да ја споделат својата историја на трансакции со трета страна” (стр. 592). Овој „paradox на доверба” е значаен предизвик за сите P2P апликации — корисниците ценат приватност, но и сакаат напредни функционалности кои бараат пристап до нивните финансиски податоци.</w:t>
      </w:r>
    </w:p>
    <w:bookmarkEnd w:id="43"/>
    <w:bookmarkStart w:id="44" w:name="X9fb5912327a4c3bbeb0b703a972aa500e8de198"/>
    <w:p>
      <w:pPr>
        <w:pStyle w:val="Heading3"/>
      </w:pPr>
      <w:r>
        <w:t xml:space="preserve">2.4.4 Имплементација на отвореното банкарство во Македонија</w:t>
      </w:r>
    </w:p>
    <w:p>
      <w:pPr>
        <w:pStyle w:val="FirstParagraph"/>
      </w:pPr>
      <w:r>
        <w:t xml:space="preserve">Република Македонија, во рамките на своите аспирации за европска интеграција, транспонирала голем дел од европската регулативна рамка во национално законодавство. Народната банка на Република Македонија (НБРМ) донела „Одлука за условите и начинот на работење на даватели на услуги за иницијација на плаќање и даватели на услуги за информации за сметки” (НБРМ, 2020), со која е поставена правна основа за PISP и AISP операции во земјата.</w:t>
      </w:r>
    </w:p>
    <w:p>
      <w:pPr>
        <w:pStyle w:val="BodyText"/>
      </w:pPr>
      <w:r>
        <w:t xml:space="preserve">Меѓутоа, практичната имплементација останува во раните фази. За разлика од земјите со долга традиција на PSD2 имплементација (Велика Британија, Германија, Шведска), Македонија с уште нема развиено стандардизиран API интерфејс за отворено банкарство кој ги опфаќа сите или повеќето банки. Секоја банка теоретски може да понуди свој API, но отсуствуваат заеднички стандарди кои би ги направиле тие API-ја меѓусебно интероперабилни.</w:t>
      </w:r>
    </w:p>
    <w:p>
      <w:pPr>
        <w:pStyle w:val="BodyText"/>
      </w:pPr>
      <w:r>
        <w:t xml:space="preserve">Британскиот пример е особено instructive во овој контекст. Zeller и Lynch (2021) го анализирале искуството на Open Banking Implementation Entity (OBIE) во Велика Британија, орган основан за стандардизација на отвореното банкарство, констатирајќи дека „успехот на британскиот модел лежи во комбинацијата на регулаторна обврска (банките мора да учествуваат) со техничка стандардизација (единствен API стандард) и надзор на квалитетот (OBIE мониторира имплементацијата)” (стр. 599). Македонија може да се инспирира од овој модел во развојот на сопствена инфраструктура за отворено банкарство.</w:t>
      </w:r>
    </w:p>
    <w:p>
      <w:r>
        <w:pict>
          <v:rect style="width:0;height:1.5pt" o:hralign="center" o:hrstd="t" o:hr="t"/>
        </w:pict>
      </w:r>
    </w:p>
    <w:bookmarkEnd w:id="44"/>
    <w:bookmarkEnd w:id="45"/>
    <w:bookmarkStart w:id="51" w:name="X0f5f58aa96e827e352e7d7263df9682fb2c2624"/>
    <w:p>
      <w:pPr>
        <w:pStyle w:val="Heading2"/>
      </w:pPr>
      <w:r>
        <w:t xml:space="preserve">2.5 Безбедносни предизвици во отвореното банкарство</w:t>
      </w:r>
    </w:p>
    <w:bookmarkStart w:id="46" w:name="X379006e4473d3518669a26349b993ba67e147a2"/>
    <w:p>
      <w:pPr>
        <w:pStyle w:val="Heading3"/>
      </w:pPr>
      <w:r>
        <w:t xml:space="preserve">2.5.1 Систематски преглед на безбедносните ризици</w:t>
      </w:r>
    </w:p>
    <w:p>
      <w:pPr>
        <w:pStyle w:val="FirstParagraph"/>
      </w:pPr>
      <w:r>
        <w:t xml:space="preserve">Wilson и Tam (2026) спровеле систематски преглед на литературата опфаќајќи 93 студии публикувани во периодот 1999–2025, со цел да го мапираат целокупниот пејзаж на безбедносни ризици во отвореното банкарство. Авторите идентификувале пет примарни категории на ризик: (1) API безбедносни ризици, (2) ризици поврзани со управување со идентитет и пристап, (3) ризици од трети страни, (4) ризици поврзани со измама и (5) ризици поврзани со усогласеност.</w:t>
      </w:r>
    </w:p>
    <w:p>
      <w:pPr>
        <w:pStyle w:val="BodyText"/>
      </w:pPr>
      <w:r>
        <w:t xml:space="preserve">Во однос на географската дистрибуција на отвореното банкарство, Wilson и Tam (2026) утврдиле дека „отвореното банкарство е имплементирано во некаква форма во 71% од 193 проследени земји, но само 23% имаат сеопфатни безбедносни рамки” (стр. 3). Ова покажува дека иако регулативната адопција е широка, безбедносната зрелост значително заостанува.</w:t>
      </w:r>
    </w:p>
    <w:bookmarkEnd w:id="46"/>
    <w:bookmarkStart w:id="47" w:name="api-безбедносни-ризици"/>
    <w:p>
      <w:pPr>
        <w:pStyle w:val="Heading3"/>
      </w:pPr>
      <w:r>
        <w:t xml:space="preserve">2.5.2 API безбедносни ризици</w:t>
      </w:r>
    </w:p>
    <w:p>
      <w:pPr>
        <w:pStyle w:val="FirstParagraph"/>
      </w:pPr>
      <w:r>
        <w:t xml:space="preserve">API-јата се срцето на отвореното банкарство и, следствено, примарна цел за напаѓачи. Gounari et al. (2024) детално ги анализирале API безбедносните ризици специфични за банкарскиот сектор, идентификувајќи неколку критични вектори на напад:</w:t>
      </w:r>
    </w:p>
    <w:p>
      <w:pPr>
        <w:pStyle w:val="BodyText"/>
      </w:pPr>
      <w:r>
        <w:rPr>
          <w:b/>
          <w:bCs/>
        </w:rPr>
        <w:t xml:space="preserve">Broken Object-Level Authorization (BOLA)</w:t>
      </w:r>
      <w:r>
        <w:t xml:space="preserve">: Напаѓачот манипулира со идентификатори на ресурси во API повиците за да пристапи до записи на друг корисник. Во банкарски контекст, ова може да значи пристап до сметки на друг корисник само со промена на ID параметарот. Gounari et al. (2024) оценуваат дека „BOLA е најраспространетата API безбедносна ранливост, присутна во повеќе од 40% од API имплементациите” (стр. 102).</w:t>
      </w:r>
    </w:p>
    <w:p>
      <w:pPr>
        <w:pStyle w:val="BodyText"/>
      </w:pPr>
      <w:r>
        <w:rPr>
          <w:b/>
          <w:bCs/>
        </w:rPr>
        <w:t xml:space="preserve">Token leakage и session hijacking</w:t>
      </w:r>
      <w:r>
        <w:t xml:space="preserve">: OAuth 2.0 access token-ите, доколку не се правилно заштитени, можат да бидат пресретнати и злоупотребени. Особено опасна е ситуацијата кога token-ите се складираат во незаштитено клиентско складиште (на пример, localStorage на веб-прелистувач). Wilson и Tam (2026) идентификувале дека „токен управувањето е критична точка на безбедносен неуспех, особено во контекст на мобилни апликации каде корисниците честопати работат преку несигурни јавни Wi-Fi мрежи” (стр. 8).</w:t>
      </w:r>
    </w:p>
    <w:p>
      <w:pPr>
        <w:pStyle w:val="BodyText"/>
      </w:pPr>
      <w:r>
        <w:rPr>
          <w:b/>
          <w:bCs/>
        </w:rPr>
        <w:t xml:space="preserve">Man-in-the-Middle (MitM) напади</w:t>
      </w:r>
      <w:r>
        <w:t xml:space="preserve">: Пресретнување на комуникацијата помеѓу клиентот и серверот, особено ако TLS/SSL имплементацијата е несовршена. Gounari et al. (2024) нотирале дека „правилното спроведување на certificate pinning во мобилните апликации е критично за превенција на MitM напади” (стр. 104).</w:t>
      </w:r>
    </w:p>
    <w:p>
      <w:pPr>
        <w:pStyle w:val="BodyText"/>
      </w:pPr>
      <w:r>
        <w:rPr>
          <w:b/>
          <w:bCs/>
        </w:rPr>
        <w:t xml:space="preserve">Injection напади</w:t>
      </w:r>
      <w:r>
        <w:t xml:space="preserve">: SQL injection, command injection и слични техники остануваат актуелни и во API контекст. Посебно е опасна ситуацијата кога API параметри директно се процесираат во database query-ја без санитизација.</w:t>
      </w:r>
    </w:p>
    <w:bookmarkEnd w:id="47"/>
    <w:bookmarkStart w:id="48" w:name="X5759d3daf5d782baa8699c7f60e23d324987a70"/>
    <w:p>
      <w:pPr>
        <w:pStyle w:val="Heading3"/>
      </w:pPr>
      <w:r>
        <w:t xml:space="preserve">2.5.3 Регулативна рамка за безбедност: PSD2, NIS2 и ISO 27001</w:t>
      </w:r>
    </w:p>
    <w:p>
      <w:pPr>
        <w:pStyle w:val="FirstParagraph"/>
      </w:pPr>
      <w:r>
        <w:t xml:space="preserve">Gounari et al. (2024) направиле исцрпна компаративна анализа на безбедносните барања поставени од три паралелни европски регулативни рамки: PSD2 RTS, NIS2 Директивата и ISO/IEC 27001:2022. Авторите утврдиле дека „иако трите рамки имаат различни фокуси — PSD2 на платежни услуги, NIS2 на критична инфраструктура и ISO 27001 на информациска безбедност — нивните барања се значително преклопуваат и взаемно се засилуваат” (стр. 93).</w:t>
      </w:r>
    </w:p>
    <w:p>
      <w:pPr>
        <w:pStyle w:val="BodyText"/>
      </w:pPr>
      <w:r>
        <w:t xml:space="preserve">Клучно барање на PSD2 RTS е правилото за</w:t>
      </w:r>
      <w:r>
        <w:t xml:space="preserve"> </w:t>
      </w:r>
      <w:r>
        <w:rPr>
          <w:b/>
          <w:bCs/>
        </w:rPr>
        <w:t xml:space="preserve">dynamic linking</w:t>
      </w:r>
      <w:r>
        <w:t xml:space="preserve">: секој автентикациски код генериран за одобрување на плаќање мора да биде специфичен за износот и корисникот на плаќањето. Ова спречува напаѓач кој го пресретнал кодот да го употреби за плаќање со различен износ или кон различен корисник. Gounari et al. (2024) ова го опишуваат како „технолошки одговор на transaction manipulation нападите, кај кои корисникот е измамен да автентицира легитимно изгледачка трансакција, а всушност одобрува злонамерна” (стр. 91).</w:t>
      </w:r>
    </w:p>
    <w:p>
      <w:pPr>
        <w:pStyle w:val="BodyText"/>
      </w:pPr>
      <w:r>
        <w:t xml:space="preserve">NIS2 Директивата (Directive EU 2022/2555), со која се засилила NIS1, ги прошири обврските за сајбер-безбедност и ги засили казните за некомплијанс. Gounari et al. (2024) ги категоризирале финансиските институции во „есенцијален сектор” под NIS2, кој подлежи на построги барања: управување со ризици, планови за одговор на инциденти, безбедност на синџирот на снабдување и известување за инциденти во рок од 24 часа.</w:t>
      </w:r>
    </w:p>
    <w:p>
      <w:pPr>
        <w:pStyle w:val="BodyText"/>
      </w:pPr>
      <w:r>
        <w:rPr>
          <w:b/>
          <w:bCs/>
        </w:rPr>
        <w:t xml:space="preserve">PCI DSS</w:t>
      </w:r>
      <w:r>
        <w:t xml:space="preserve"> </w:t>
      </w:r>
      <w:r>
        <w:t xml:space="preserve">(Payment Card Industry Data Security Standard) е друга клучна безбедносна рамка, задолжителна за сите субјекти кои обработуваат картички. Иако P2P апликациите не секогаш директно процесираат картичарски трансакции, разбирањето на PCI DSS принципите — мрежна сегментација, шифрирање на чувствителни податоци, редовни пенетрациски тестирања — е важно за безбедносната архитектура.</w:t>
      </w:r>
    </w:p>
    <w:bookmarkEnd w:id="48"/>
    <w:bookmarkStart w:id="49" w:name="X0d33be2bdd48f62a07fe6072f34b32ec0f2f4f3"/>
    <w:p>
      <w:pPr>
        <w:pStyle w:val="Heading3"/>
      </w:pPr>
      <w:r>
        <w:t xml:space="preserve">2.5.4 Три-димензионална безбедносна рамка за отворено банкарство</w:t>
      </w:r>
    </w:p>
    <w:p>
      <w:pPr>
        <w:pStyle w:val="FirstParagraph"/>
      </w:pPr>
      <w:r>
        <w:t xml:space="preserve">Wilson и Tam (2026) го завршиле своето истражување со предлог за нова концептуална рамка за безбедност во отвореното банкарство, наречена „Tri-Dimensional Security Framework”. Оваа рамка ги интегрира три засебни, но меѓусебно зависни димензии:</w:t>
      </w:r>
    </w:p>
    <w:p>
      <w:pPr>
        <w:pStyle w:val="BodyText"/>
      </w:pPr>
      <w:r>
        <w:rPr>
          <w:b/>
          <w:bCs/>
        </w:rPr>
        <w:t xml:space="preserve">Димензија 1 — SecTech (Security Technology)</w:t>
      </w:r>
      <w:r>
        <w:t xml:space="preserve">: Технолошките механизми за заштита, вклучувајќи шифрирање, автентикација, авторизација, мониторинг и откривање на измами. Wilson и Tam (2026) истакнуваат дека „SecTech е неопходен но не доволен услов за безбедност — технолошките решенија можат да бидат совршени, а системот с уште да биде ранлив поради регулативни или однесувачки слабости” (стр. 12).</w:t>
      </w:r>
    </w:p>
    <w:p>
      <w:pPr>
        <w:pStyle w:val="BodyText"/>
      </w:pPr>
      <w:r>
        <w:rPr>
          <w:b/>
          <w:bCs/>
        </w:rPr>
        <w:t xml:space="preserve">Димензија 2 — RegTech (Regulatory Technology)</w:t>
      </w:r>
      <w:r>
        <w:t xml:space="preserve">: Автоматизираните системи за обезбедување на усогласеност со регулативата, вклучувајќи мониторинг на трансакции, извештаи за усогласеност и управување со ризик. Авторите нотираат дека RegTech „не е само за исполнување на законски обврски, туку претставува вреден извор на безбедносна интелигенција” (стр. 13).</w:t>
      </w:r>
    </w:p>
    <w:p>
      <w:pPr>
        <w:pStyle w:val="BodyText"/>
      </w:pPr>
      <w:r>
        <w:rPr>
          <w:b/>
          <w:bCs/>
        </w:rPr>
        <w:t xml:space="preserve">Димензија 3 — Behavioral (Однесувачка безбедност)</w:t>
      </w:r>
      <w:r>
        <w:t xml:space="preserve">: Свесноста и навиките на корисниците и вработените во однос на безбедноста. Wilson и Tam (2026) констатирале дека „во 68% од документираните финтек безбедносни инциденти, човечкиот фактор — социјален инженеринг, слаби пасворди или нехат — бил примарен или значителен придонесувач” (стр. 14). Ова покажува дека технолошките решенија мора да бидат придружени со едукација на корисниците.</w:t>
      </w:r>
    </w:p>
    <w:p>
      <w:pPr>
        <w:pStyle w:val="BodyText"/>
      </w:pPr>
      <w:r>
        <w:t xml:space="preserve">Авторите аргументираат дека ефективна безбедносна стратегија мора да ги адресира сите три димензии симултано. Апликација со совршена SecTech, но без RegTech или без обучени корисници, остава значителни безбедносни јазлиња.</w:t>
      </w:r>
    </w:p>
    <w:bookmarkEnd w:id="49"/>
    <w:bookmarkStart w:id="50" w:name="Xc214f9695fd995abc5f878ee30a42ebaef7a543"/>
    <w:p>
      <w:pPr>
        <w:pStyle w:val="Heading3"/>
      </w:pPr>
      <w:r>
        <w:t xml:space="preserve">2.5.5 Специфични безбедносни предизвици за мобилни финансиски апликации</w:t>
      </w:r>
    </w:p>
    <w:p>
      <w:pPr>
        <w:pStyle w:val="FirstParagraph"/>
      </w:pPr>
      <w:r>
        <w:t xml:space="preserve">Мобилните апликации создаваат специфичен безбедносен контекст кој го надминува традиционалниот веб-апликациски модел. Wilson и Tam (2026) идентификувале неколку специфични предизвици:</w:t>
      </w:r>
    </w:p>
    <w:p>
      <w:pPr>
        <w:pStyle w:val="BodyText"/>
      </w:pPr>
      <w:r>
        <w:rPr>
          <w:b/>
          <w:bCs/>
        </w:rPr>
        <w:t xml:space="preserve">Jailbreaking/Rooting</w:t>
      </w:r>
      <w:r>
        <w:t xml:space="preserve">: Корисниците кои го деактивирале безбедносниот систем на своите уреди ги изложуваат апликациите на сигнификантно поголем ризик. Апликациите треба да детектираат rooted/jailbroken уреди и соодветно да ги ограничат функционалностите.</w:t>
      </w:r>
    </w:p>
    <w:p>
      <w:pPr>
        <w:pStyle w:val="BodyText"/>
      </w:pPr>
      <w:r>
        <w:rPr>
          <w:b/>
          <w:bCs/>
        </w:rPr>
        <w:t xml:space="preserve">Reverse engineering</w:t>
      </w:r>
      <w:r>
        <w:t xml:space="preserve">: Мобилните апликации се дистрибуираат во бинарна форма која може да се декомпилира. Апликациите кои содржат хардкодирани клучеви, сертификати или API endpoint-и се посебно ранливи. Обфускацијата на кодот и правилното управување со тајни (secrets management) се есенцијални.</w:t>
      </w:r>
    </w:p>
    <w:p>
      <w:pPr>
        <w:pStyle w:val="BodyText"/>
      </w:pPr>
      <w:r>
        <w:rPr>
          <w:b/>
          <w:bCs/>
        </w:rPr>
        <w:t xml:space="preserve">Unsafe data storage</w:t>
      </w:r>
      <w:r>
        <w:t xml:space="preserve">: Сензитивни информации (токени, корисничките податоци) складирани во незаштитено локално складиште претставуваат значителен ризик, особено на изгубени или украдени уреди. Wilson и Tam (2026) препорачуваат „употреба на платформски Keychain/Keystore механизми за безбедно складирање на чувствителни вредности” (стр. 10).</w:t>
      </w:r>
    </w:p>
    <w:p>
      <w:r>
        <w:pict>
          <v:rect style="width:0;height:1.5pt" o:hralign="center" o:hrstd="t" o:hr="t"/>
        </w:pict>
      </w:r>
    </w:p>
    <w:bookmarkEnd w:id="50"/>
    <w:bookmarkEnd w:id="51"/>
    <w:bookmarkStart w:id="56" w:name="состојба-на-македонскиот-платежен-пазар"/>
    <w:p>
      <w:pPr>
        <w:pStyle w:val="Heading2"/>
      </w:pPr>
      <w:r>
        <w:t xml:space="preserve">2.6 Состојба на македонскиот платежен пазар</w:t>
      </w:r>
    </w:p>
    <w:bookmarkStart w:id="52" w:name="банкарскиот-систем-на-македонија-преглед"/>
    <w:p>
      <w:pPr>
        <w:pStyle w:val="Heading3"/>
      </w:pPr>
      <w:r>
        <w:t xml:space="preserve">2.6.1 Банкарскиот систем на Македонија — преглед</w:t>
      </w:r>
    </w:p>
    <w:p>
      <w:pPr>
        <w:pStyle w:val="FirstParagraph"/>
      </w:pPr>
      <w:r>
        <w:t xml:space="preserve">Банкарскиот систем на Република Македонија се состои од 14 комерцијални банки, регулирани од Народната банка на Република Македонија (НБРМ). Системот е релативно концентриран, со топ 5 банки (Комерцијална банка, НЛБ банка, Стопанска банка, Охридска банка и ПроКредит банка) кои контролираат поголем дел од вкупните банкарски средства. Од регулативна перспектива, Македонија следи европски стандарди поради процесот на пристапување кон ЕУ, при што е транспониран значителен дел од европското банкарско законодавство.</w:t>
      </w:r>
    </w:p>
    <w:p>
      <w:pPr>
        <w:pStyle w:val="BodyText"/>
      </w:pPr>
      <w:r>
        <w:t xml:space="preserve">Дигиталните банкарски услуги во Македонија постепено се развиваат. Скоро сите поголеми банки нудат мобилни банкарски апликации и услуги за онлајн банкарство. Меѓутоа, постои значителна хетерогеност во квалитетот, функционалностите и безбедносните стандарди на овие апликации.</w:t>
      </w:r>
    </w:p>
    <w:bookmarkEnd w:id="52"/>
    <w:bookmarkStart w:id="53" w:name="идентификација-на-пазарниот-јаз"/>
    <w:p>
      <w:pPr>
        <w:pStyle w:val="Heading3"/>
      </w:pPr>
      <w:r>
        <w:t xml:space="preserve">2.6.2 Идентификација на пазарниот јаз</w:t>
      </w:r>
    </w:p>
    <w:p>
      <w:pPr>
        <w:pStyle w:val="FirstParagraph"/>
      </w:pPr>
      <w:r>
        <w:t xml:space="preserve">Иако светскиот тренд е јасен — P2P плаќањата се насочуваат кон посебни, независни финтек апликации — македонскиот пазар сè уште нема слично локализирано решение. Оваа состојба е последица на неколку структурни фактори:</w:t>
      </w:r>
    </w:p>
    <w:p>
      <w:pPr>
        <w:pStyle w:val="BodyText"/>
      </w:pPr>
      <w:r>
        <w:rPr>
          <w:b/>
          <w:bCs/>
        </w:rPr>
        <w:t xml:space="preserve">Регулативна незрелост</w:t>
      </w:r>
      <w:r>
        <w:t xml:space="preserve">: Иако правната основа постои преку транспонирањето на PSD2, практичната регулативна инфраструктура (лиценцирање на PISP, стандардизирани API-ја) с уште е во развој.</w:t>
      </w:r>
    </w:p>
    <w:p>
      <w:pPr>
        <w:pStyle w:val="BodyText"/>
      </w:pPr>
      <w:r>
        <w:rPr>
          <w:b/>
          <w:bCs/>
        </w:rPr>
        <w:t xml:space="preserve">Пазарна фрагментација</w:t>
      </w:r>
      <w:r>
        <w:t xml:space="preserve">: Ниту една банка нема доволно доминантна позиција за да лансира решение кое ќе биде масовно прифатено. Одсуствуваат иницијативи за меѓубанкарска соработка по моделот на шведскиот Swish.</w:t>
      </w:r>
    </w:p>
    <w:p>
      <w:pPr>
        <w:pStyle w:val="BodyText"/>
      </w:pPr>
      <w:r>
        <w:rPr>
          <w:b/>
          <w:bCs/>
        </w:rPr>
        <w:t xml:space="preserve">Недостаток на финтек екосистем</w:t>
      </w:r>
      <w:r>
        <w:t xml:space="preserve">: Македонија нема развиен финтек екосистем со доволно стартапи, инвеститори и техничка тalent база за да поддржи независен финтек развој.</w:t>
      </w:r>
    </w:p>
    <w:p>
      <w:pPr>
        <w:pStyle w:val="BodyText"/>
      </w:pPr>
      <w:r>
        <w:rPr>
          <w:b/>
          <w:bCs/>
        </w:rPr>
        <w:t xml:space="preserve">Потрошувачката доверба</w:t>
      </w:r>
      <w:r>
        <w:t xml:space="preserve">: Слично на наодите на Zeller и Lynch (2021) за Полска, може да се очекува дека македонските потрошувачи имаат висока доверба во традиционалните банки, но потенцијална скептичност кон новите финтек решенија. Ова претставува маркетиншки и комуникациски предизвик.</w:t>
      </w:r>
    </w:p>
    <w:bookmarkEnd w:id="53"/>
    <w:bookmarkStart w:id="54" w:name="Xaad5895f471f28a9407c7a99141ba319a483d2f"/>
    <w:p>
      <w:pPr>
        <w:pStyle w:val="Heading3"/>
      </w:pPr>
      <w:r>
        <w:t xml:space="preserve">2.6.3 Анализа на постоечките платежни решенија во Македонија</w:t>
      </w:r>
    </w:p>
    <w:p>
      <w:pPr>
        <w:pStyle w:val="FirstParagraph"/>
      </w:pPr>
      <w:r>
        <w:t xml:space="preserve">Тековните решенија за P2P плаќања во Македонија може да се поделат во неколку категории:</w:t>
      </w:r>
    </w:p>
    <w:p>
      <w:pPr>
        <w:pStyle w:val="BodyText"/>
      </w:pPr>
      <w:r>
        <w:rPr>
          <w:b/>
          <w:bCs/>
        </w:rPr>
        <w:t xml:space="preserve">Мобилно банкарство преку поединечни банкарски апликации</w:t>
      </w:r>
      <w:r>
        <w:t xml:space="preserve">: Секоја банка нуди своја апликација која овозможува трансфери кон сметки во истата банка (бесплатно или евтино) и кон сметки во други банки (со такси). Меѓутоа, овие апликации не нудат социјални функционалности, не поддржуваат трансфери преку телефонски број и се карактеризираат со варијабилен квалитет на корисничкото искуство.</w:t>
      </w:r>
    </w:p>
    <w:p>
      <w:pPr>
        <w:pStyle w:val="BodyText"/>
      </w:pPr>
      <w:r>
        <w:rPr>
          <w:b/>
          <w:bCs/>
        </w:rPr>
        <w:t xml:space="preserve">Е-банкарство преку веб-пристап</w:t>
      </w:r>
      <w:r>
        <w:t xml:space="preserve">: Традиционалните онлајн банкарски платформи остануваат важни, особено за постарата демографија. Меѓутоа, нивната употреба на мобилни уреди е ограничена поради нефлексибилниот интерфејс.</w:t>
      </w:r>
    </w:p>
    <w:p>
      <w:pPr>
        <w:pStyle w:val="BodyText"/>
      </w:pPr>
      <w:r>
        <w:rPr>
          <w:b/>
          <w:bCs/>
        </w:rPr>
        <w:t xml:space="preserve">Картичарски трансфери</w:t>
      </w:r>
      <w:r>
        <w:t xml:space="preserve">: PayPal и слични платформи технички се достапни на македонскиот пазар, но нивната употреба за P2P трансфери меѓу Македонци е ограничена поради сложените процедури за поврзување на локални банкарски сметки и потенцијалните дополнителни трошоци.</w:t>
      </w:r>
    </w:p>
    <w:p>
      <w:pPr>
        <w:pStyle w:val="BodyText"/>
      </w:pPr>
      <w:r>
        <w:rPr>
          <w:b/>
          <w:bCs/>
        </w:rPr>
        <w:t xml:space="preserve">Готовинска економија</w:t>
      </w:r>
      <w:r>
        <w:t xml:space="preserve">: Значителен дел од P2P трансакциите с уште се извршуваат во готовина, особено за помали износи. Ова е индикатор за незадоволената побарувачка за едноставни дигитални P2P решенија.</w:t>
      </w:r>
    </w:p>
    <w:bookmarkEnd w:id="54"/>
    <w:bookmarkStart w:id="55" w:name="пазарниот-потенцијал"/>
    <w:p>
      <w:pPr>
        <w:pStyle w:val="Heading3"/>
      </w:pPr>
      <w:r>
        <w:t xml:space="preserve">2.6.4 Пазарниот потенцијал</w:t>
      </w:r>
    </w:p>
    <w:p>
      <w:pPr>
        <w:pStyle w:val="FirstParagraph"/>
      </w:pPr>
      <w:r>
        <w:t xml:space="preserve">KPMG (2019) во своето истражување на глобалните финтек трендови идентификувале дека „пазарите со висока употреба на готовина и ограничена пенетрација на дигитални плаќања претставуваат особено привлечни можности за финтек дисрупција” (стр. 34). Македонија се вклопува во овој опис, со значителен удел на готовинска економија и незадоволена побарувачка за ефикасни дигитални платежни решенија.</w:t>
      </w:r>
    </w:p>
    <w:p>
      <w:pPr>
        <w:pStyle w:val="BodyText"/>
      </w:pPr>
      <w:r>
        <w:t xml:space="preserve">McKinsey &amp; Company (2020) во нивниот Глобален извештај за плаќања идентификувале дека „земјите во развој и земјите со растечки економии имаат поголема можност за квантни скокови во адопцијата на дигитални плаќања, бидејќи нивните потрошувачи немаат дубока инерција кон постоечките дигитални решенија” (стр. 12). Ова е „leapfrog” феноменот — земјите без зрел дигитален платежен екосистем можат директно да преминат кон напредни решенија без да минат низ меѓуфазите кои ги преминале поразвиените пазари.</w:t>
      </w:r>
    </w:p>
    <w:p>
      <w:r>
        <w:pict>
          <v:rect style="width:0;height:1.5pt" o:hralign="center" o:hrstd="t" o:hr="t"/>
        </w:pict>
      </w:r>
    </w:p>
    <w:bookmarkEnd w:id="55"/>
    <w:bookmarkEnd w:id="56"/>
    <w:bookmarkStart w:id="59" w:name="X2c990a986bc6e291ce052b5dc742899c53fcc3b"/>
    <w:p>
      <w:pPr>
        <w:pStyle w:val="Heading2"/>
      </w:pPr>
      <w:r>
        <w:t xml:space="preserve">2.7 Искуства на BigTech и импликациите за локалните пазари</w:t>
      </w:r>
    </w:p>
    <w:bookmarkStart w:id="57" w:name="X624ee85c2000a02d3ebee4fe092a1249b09d698"/>
    <w:p>
      <w:pPr>
        <w:pStyle w:val="Heading3"/>
      </w:pPr>
      <w:r>
        <w:t xml:space="preserve">2.7.1 Навлегување на BigTech во платежниот сектор</w:t>
      </w:r>
    </w:p>
    <w:p>
      <w:pPr>
        <w:pStyle w:val="FirstParagraph"/>
      </w:pPr>
      <w:r>
        <w:t xml:space="preserve">Zeller и Lynch (2021) особено внимание посветиле на навлегувањето на технолошките гиганти — Amazon, Apple, Google, Facebook/Meta — во платежниот сектор. Авторите констатирале дека „BigTech компаниите имаат структурна предност во платежниот сектор: огромни бази на корисници, длабоко разбирање на корисничкото однесување преку постоечките услуги и капацитет за масовни инвестиции” (стр. 603).</w:t>
      </w:r>
    </w:p>
    <w:p>
      <w:pPr>
        <w:pStyle w:val="BodyText"/>
      </w:pPr>
      <w:r>
        <w:t xml:space="preserve">Apple Pay, Google Pay и Samsung Pay трансформираа го концептот на бесконтактно плаќање на ПОС-терминали, додека Amazon Pay и Facebook Pay/Meta Pay ги интегрираат плаќањата директно во своите екосистеми. Ова создава конкурентски притисок и врз традиционалните банки и врз финтек стартапите.</w:t>
      </w:r>
    </w:p>
    <w:p>
      <w:pPr>
        <w:pStyle w:val="BodyText"/>
      </w:pPr>
      <w:r>
        <w:t xml:space="preserve">За македонскиот контекст, импликацијата е важна: Google Pay и Apple Pay се достапни во Македонија и ги нудат своите услуги. Меѓутоа, тие не нудат P2P функционалности прилагодени кон локалните потреби (интеграција со локален именик, трансакции во МКД, социјален аспект). Ова оставија нишан за локализирано решение кое ги познава специфичностите на македонскиот пазар.</w:t>
      </w:r>
    </w:p>
    <w:bookmarkEnd w:id="57"/>
    <w:bookmarkStart w:id="58" w:name="Xb30d8cbf6ff682a62ea6f04b4d953f3db2c593f"/>
    <w:p>
      <w:pPr>
        <w:pStyle w:val="Heading3"/>
      </w:pPr>
      <w:r>
        <w:t xml:space="preserve">2.7.2 Мрежни ефекти и стратегии за постигнување на критична маса</w:t>
      </w:r>
    </w:p>
    <w:p>
      <w:pPr>
        <w:pStyle w:val="FirstParagraph"/>
      </w:pPr>
      <w:r>
        <w:t xml:space="preserve">Теоријата на мрежни ефекти — вредноста на мрежата расте пропорционално со квадратот на бројот на нејзините членови (Metcalfe’s Law) — е особено важна за P2P платежните апликации. Chishti и Barberis (2016) анализирале низа финтек компании, идентификувајќи неколку стратегии за брзо достигнување на критична маса:</w:t>
      </w:r>
    </w:p>
    <w:p>
      <w:pPr>
        <w:pStyle w:val="BodyText"/>
      </w:pPr>
      <w:r>
        <w:rPr>
          <w:b/>
          <w:bCs/>
        </w:rPr>
        <w:t xml:space="preserve">Вирален раст преку социјалните мрежи</w:t>
      </w:r>
      <w:r>
        <w:t xml:space="preserve">: Venmo го искористил Facebook граф за поврзување на корисниците, создавајќи органски вирален раст. Новите корисници виделе дека нивните пријатели веќе ја користат апликацијата, намалувајќи ги бариерите за усвојување.</w:t>
      </w:r>
    </w:p>
    <w:p>
      <w:pPr>
        <w:pStyle w:val="BodyText"/>
      </w:pPr>
      <w:r>
        <w:rPr>
          <w:b/>
          <w:bCs/>
        </w:rPr>
        <w:t xml:space="preserve">Стратегија на отпуштање на трошоци</w:t>
      </w:r>
      <w:r>
        <w:t xml:space="preserve">: Многу P2P апликации намерно нудат бесплатни трансфери (субвенционирани од investitorите) во раната фаза за да ја изградат базата на корисници. Откако ќе постигнат критична маса, монетизацијата доаѓа преку premium функционалности.</w:t>
      </w:r>
    </w:p>
    <w:p>
      <w:pPr>
        <w:pStyle w:val="BodyText"/>
      </w:pPr>
      <w:r>
        <w:rPr>
          <w:b/>
          <w:bCs/>
        </w:rPr>
        <w:t xml:space="preserve">Партнерства со образовни институции</w:t>
      </w:r>
      <w:r>
        <w:t xml:space="preserve">: Zeller и Lynch (2021) забележале дека Venmo го постигнал својот прв viral момент на универзитетски кампуси, каде студентите честопати го споделуваат трошоците за храна и кирија. Ова е применлива тактика и за македонскиот пазар.</w:t>
      </w:r>
    </w:p>
    <w:p>
      <w:r>
        <w:pict>
          <v:rect style="width:0;height:1.5pt" o:hralign="center" o:hrstd="t" o:hr="t"/>
        </w:pict>
      </w:r>
    </w:p>
    <w:bookmarkEnd w:id="58"/>
    <w:bookmarkEnd w:id="59"/>
    <w:bookmarkStart w:id="62" w:name="синтеза-импликации-за-развојот-на-pari"/>
    <w:p>
      <w:pPr>
        <w:pStyle w:val="Heading2"/>
      </w:pPr>
      <w:r>
        <w:t xml:space="preserve">2.8 Синтеза: Импликации за развојот на Pari</w:t>
      </w:r>
    </w:p>
    <w:bookmarkStart w:id="60" w:name="Xf6174fdfaa52b9af5cf8741bffa3a91c1d6bdd8"/>
    <w:p>
      <w:pPr>
        <w:pStyle w:val="Heading3"/>
      </w:pPr>
      <w:r>
        <w:t xml:space="preserve">2.8.1 Клучни поуки од прегледот на литературата</w:t>
      </w:r>
    </w:p>
    <w:p>
      <w:pPr>
        <w:pStyle w:val="FirstParagraph"/>
      </w:pPr>
      <w:r>
        <w:t xml:space="preserve">Систематскиот преглед на академската литература и индустриска практика дава неколку конзистентни поуки кои директно ја информираат архитектурата и стратегијата на P2P апликацијата за македонскиот пазар:</w:t>
      </w:r>
    </w:p>
    <w:p>
      <w:pPr>
        <w:pStyle w:val="BodyText"/>
      </w:pPr>
      <w:r>
        <w:rPr>
          <w:b/>
          <w:bCs/>
        </w:rPr>
        <w:t xml:space="preserve">Прво, технолошка архитектура</w:t>
      </w:r>
      <w:r>
        <w:t xml:space="preserve">: Prегледот на Tambi (2019) и Richardson (2018) јасно покажува дека микросервисната архитектура е технолошки оправдан избор за финтек апликации. Посебно значајна е можноста за независен развој и deploying на различни компоненти, што овозможува брза итерација.</w:t>
      </w:r>
    </w:p>
    <w:p>
      <w:pPr>
        <w:pStyle w:val="BodyText"/>
      </w:pPr>
      <w:r>
        <w:rPr>
          <w:b/>
          <w:bCs/>
        </w:rPr>
        <w:t xml:space="preserve">Второ, безбедност е фундаментален заслугата</w:t>
      </w:r>
      <w:r>
        <w:t xml:space="preserve">: Наодите на Gounari et al. (2024) и Wilson и Tam (2026) јасно покажуваат дека безбедноста мора да биде вградена уште од самиот почеток — концептот на „Security by Design”. Ниедна постфактум безбедносна надградба не може да компензира за архитектурни безбедносни слабости.</w:t>
      </w:r>
    </w:p>
    <w:p>
      <w:pPr>
        <w:pStyle w:val="BodyText"/>
      </w:pPr>
      <w:r>
        <w:rPr>
          <w:b/>
          <w:bCs/>
        </w:rPr>
        <w:t xml:space="preserve">Трето, социјалниот аспект е диференцијатор</w:t>
      </w:r>
      <w:r>
        <w:t xml:space="preserve">: Успехот на Venmo демонстрира дека социјалните функционалности не се само додатна вредност — тие се клучна компонента на стратегијата за раст и задржување на корисниците.</w:t>
      </w:r>
    </w:p>
    <w:p>
      <w:pPr>
        <w:pStyle w:val="BodyText"/>
      </w:pPr>
      <w:r>
        <w:rPr>
          <w:b/>
          <w:bCs/>
        </w:rPr>
        <w:t xml:space="preserve">Четврто, регулативна усогласеност создава доверба</w:t>
      </w:r>
      <w:r>
        <w:t xml:space="preserve">: Транспарентната PSD2 усогласеност и јасна комуникација со корисниците за безбедноста на нивните податоци се клучни за изградба на доверба — предусловот за адопција.</w:t>
      </w:r>
    </w:p>
    <w:p>
      <w:pPr>
        <w:pStyle w:val="BodyText"/>
      </w:pPr>
      <w:r>
        <w:rPr>
          <w:b/>
          <w:bCs/>
        </w:rPr>
        <w:t xml:space="preserve">Петто, локализацијата е конкурентска предност</w:t>
      </w:r>
      <w:r>
        <w:t xml:space="preserve">: Анализата на Swish, MobilePay и Revolut покажува дека длабокото разбирање на локалниот пазар — јазик, регулатива, банкарски навики, социјален контекст — е конкурентска предност која глобалните актери тешко ја репродуцираат.</w:t>
      </w:r>
    </w:p>
    <w:bookmarkEnd w:id="60"/>
    <w:bookmarkStart w:id="61" w:name="истражувачки-јазлиња-и-придонес"/>
    <w:p>
      <w:pPr>
        <w:pStyle w:val="Heading3"/>
      </w:pPr>
      <w:r>
        <w:t xml:space="preserve">2.8.2 Истражувачки јазлиња и придонес</w:t>
      </w:r>
    </w:p>
    <w:p>
      <w:pPr>
        <w:pStyle w:val="FirstParagraph"/>
      </w:pPr>
      <w:r>
        <w:t xml:space="preserve">Прегледот на литературата исто така идентификува неколку истражувачки јазлиња кои овој труд ќе ги адресира:</w:t>
      </w:r>
    </w:p>
    <w:p>
      <w:pPr>
        <w:pStyle w:val="BodyText"/>
      </w:pPr>
      <w:r>
        <w:rPr>
          <w:b/>
          <w:bCs/>
        </w:rPr>
        <w:t xml:space="preserve">Отсуство на истражување за македонскиот финтек пазар</w:t>
      </w:r>
      <w:r>
        <w:t xml:space="preserve">: Во прегледаната литература нема публикации кои се фокусираат специфично на македонскиот платежен пазар или на примената на PSD2 принципите во македонскиот контекст. Овој труд го пополнува тој јазлин.</w:t>
      </w:r>
    </w:p>
    <w:p>
      <w:pPr>
        <w:pStyle w:val="BodyText"/>
      </w:pPr>
      <w:r>
        <w:rPr>
          <w:b/>
          <w:bCs/>
        </w:rPr>
        <w:t xml:space="preserve">Ограничена литература за „leapfrog” финтек адопција во мали балкански економии</w:t>
      </w:r>
      <w:r>
        <w:t xml:space="preserve">: Постојните студии главно се фокусираат на западноевропски, американски или азиски пазари. Перспективата на мала транзициска економија во процес на ЕУ интеграција е недоволно застапена.</w:t>
      </w:r>
    </w:p>
    <w:p>
      <w:pPr>
        <w:pStyle w:val="BodyText"/>
      </w:pPr>
      <w:r>
        <w:rPr>
          <w:b/>
          <w:bCs/>
        </w:rPr>
        <w:t xml:space="preserve">Практична имплементација наспроти теориски модели</w:t>
      </w:r>
      <w:r>
        <w:t xml:space="preserve">: Голем дел од литературата за PSD2 и отворено банкарство е нормативна (опишува дали треба да биде), а не дескриптивна или евалуативна. Овој труд нуди конкретна практична имплементација со реална евалуација на предизвиците.</w:t>
      </w:r>
    </w:p>
    <w:p>
      <w:r>
        <w:pict>
          <v:rect style="width:0;height:1.5pt" o:hralign="center" o:hrstd="t" o:hr="t"/>
        </w:pict>
      </w:r>
    </w:p>
    <w:bookmarkEnd w:id="61"/>
    <w:bookmarkEnd w:id="62"/>
    <w:bookmarkStart w:id="63" w:name="заклучок-на-поглавјето"/>
    <w:p>
      <w:pPr>
        <w:pStyle w:val="Heading2"/>
      </w:pPr>
      <w:r>
        <w:t xml:space="preserve">2.9 Заклучок на поглавјето</w:t>
      </w:r>
    </w:p>
    <w:p>
      <w:pPr>
        <w:pStyle w:val="FirstParagraph"/>
      </w:pPr>
      <w:r>
        <w:t xml:space="preserve">Теоретскиот преглед на литературата во ова поглавје ги постави клучните концептуални темели за истражувањето. Прегледот покажа дека P2P плаќањата претставуваат зрел, глобално потврден концепт со јасни фактори за успех: ниски трошоци, брзина, социјален аспект и доверба. Во ист мав, регулативната рамка — особено PSD2 и нејзините импликации за отвореното банкарство — создаде историска можност за финтек иновации кои беа невозможни во регулативниот пејзаж пред 2018 година.</w:t>
      </w:r>
    </w:p>
    <w:p>
      <w:pPr>
        <w:pStyle w:val="BodyText"/>
      </w:pPr>
      <w:r>
        <w:t xml:space="preserve">Безбедносните истражувања (Gounari et al. 2024; Wilson &amp; Tam 2026) покажуваат дека безбедноста во отвореното банкарство бара мулти-димензионален пристап — технолошки, регулативен и однесувачки — и мора да биде вградена во самите темели на архитектурата, а не додадена постфактум.</w:t>
      </w:r>
    </w:p>
    <w:p>
      <w:pPr>
        <w:pStyle w:val="BodyText"/>
      </w:pPr>
      <w:r>
        <w:t xml:space="preserve">Трансформацијата на банкарските системи преку микросервисна архитектура (Tambi 2019) и API-прва архитектура дава технолошка основа за имплементација која е истовремено флексибилна, скалабилна и способна да се интегрира со постоечкиот банкарски систем.</w:t>
      </w:r>
    </w:p>
    <w:p>
      <w:pPr>
        <w:pStyle w:val="BodyText"/>
      </w:pPr>
      <w:r>
        <w:t xml:space="preserve">Конечно, анализата на македонскиот пазар идентификува јасен пазарен јаз: отсуство на локализирано P2P решение кое ги комбинира функционалностите на глобалните лидери со длабокото разбирање на локалниот контекст. Овој јаз претставува истовремено и предизвик и можност, чија адресација е централна цел на овој труд.</w:t>
      </w:r>
    </w:p>
    <w:p>
      <w:pPr>
        <w:pStyle w:val="BodyText"/>
      </w:pPr>
      <w:r>
        <w:t xml:space="preserve">Во следното поглавје ќе бидат опишани методологијата и истражувачкиот дизајн кои ги структурираат развојот и евалуацијата на предложеното решение.</w:t>
      </w:r>
    </w:p>
    <w:p>
      <w:r>
        <w:pict>
          <v:rect style="width:0;height:1.5pt" o:hralign="center" o:hrstd="t" o:hr="t"/>
        </w:pict>
      </w:r>
    </w:p>
    <w:bookmarkEnd w:id="63"/>
    <w:bookmarkStart w:id="64" w:name="референци"/>
    <w:p>
      <w:pPr>
        <w:pStyle w:val="Heading2"/>
      </w:pPr>
      <w:r>
        <w:t xml:space="preserve">Референци</w:t>
      </w:r>
    </w:p>
    <w:p>
      <w:pPr>
        <w:pStyle w:val="FirstParagraph"/>
      </w:pPr>
      <w:r>
        <w:t xml:space="preserve">Abbott, M. L., &amp; Fisher, M. T. (2016).</w:t>
      </w:r>
      <w:r>
        <w:t xml:space="preserve"> </w:t>
      </w:r>
      <w:r>
        <w:rPr>
          <w:i/>
          <w:iCs/>
        </w:rPr>
        <w:t xml:space="preserve">The art of scalability: Scalable web architecture, processes, and organizations for the modern enterprise</w:t>
      </w:r>
      <w:r>
        <w:t xml:space="preserve">. Addison-Wesley Professional.</w:t>
      </w:r>
    </w:p>
    <w:p>
      <w:pPr>
        <w:pStyle w:val="BodyText"/>
      </w:pPr>
      <w:r>
        <w:t xml:space="preserve">Chishti, S., &amp; Barberis, J. (2016).</w:t>
      </w:r>
      <w:r>
        <w:t xml:space="preserve"> </w:t>
      </w:r>
      <w:r>
        <w:rPr>
          <w:i/>
          <w:iCs/>
        </w:rPr>
        <w:t xml:space="preserve">The fintech book: The financial technology handbook for investors, entrepreneurs and visionaries</w:t>
      </w:r>
      <w:r>
        <w:t xml:space="preserve">. John Wiley &amp; Sons.</w:t>
      </w:r>
    </w:p>
    <w:p>
      <w:pPr>
        <w:pStyle w:val="BodyText"/>
      </w:pPr>
      <w:r>
        <w:t xml:space="preserve">Европска централна банка. (2019).</w:t>
      </w:r>
      <w:r>
        <w:t xml:space="preserve"> </w:t>
      </w:r>
      <w:r>
        <w:rPr>
          <w:i/>
          <w:iCs/>
        </w:rPr>
        <w:t xml:space="preserve">Payment Services Directive 2 (PSD2): Regulatory Technical Standards</w:t>
      </w:r>
      <w:r>
        <w:t xml:space="preserve">. ECB Publications.</w:t>
      </w:r>
    </w:p>
    <w:p>
      <w:pPr>
        <w:pStyle w:val="BodyText"/>
      </w:pPr>
      <w:r>
        <w:t xml:space="preserve">Gomber, P., Koch, J. A., &amp; Siering, M. (2017). Digital Finance and FinTech: current research and future research directions.</w:t>
      </w:r>
      <w:r>
        <w:t xml:space="preserve"> </w:t>
      </w:r>
      <w:r>
        <w:rPr>
          <w:i/>
          <w:iCs/>
        </w:rPr>
        <w:t xml:space="preserve">Journal of Business Economics</w:t>
      </w:r>
      <w:r>
        <w:t xml:space="preserve">, 87(5), 537–580.</w:t>
      </w:r>
    </w:p>
    <w:p>
      <w:pPr>
        <w:pStyle w:val="BodyText"/>
      </w:pPr>
      <w:r>
        <w:t xml:space="preserve">Gounari, M., Stergiopoulos, G., Pipyros, K., &amp; Gritzalis, D. (2024). Harmonizing open banking in the European Union: an analysis of PSD2 compliance and interrelation with cybersecurity frameworks and standards.</w:t>
      </w:r>
      <w:r>
        <w:t xml:space="preserve"> </w:t>
      </w:r>
      <w:r>
        <w:rPr>
          <w:i/>
          <w:iCs/>
        </w:rPr>
        <w:t xml:space="preserve">International Cybersecurity Law Review</w:t>
      </w:r>
      <w:r>
        <w:t xml:space="preserve">, 5, 79–120.</w:t>
      </w:r>
    </w:p>
    <w:p>
      <w:pPr>
        <w:pStyle w:val="BodyText"/>
      </w:pPr>
      <w:r>
        <w:t xml:space="preserve">KPMG. (2019).</w:t>
      </w:r>
      <w:r>
        <w:t xml:space="preserve"> </w:t>
      </w:r>
      <w:r>
        <w:rPr>
          <w:i/>
          <w:iCs/>
        </w:rPr>
        <w:t xml:space="preserve">The Pulse of Fintech 2019</w:t>
      </w:r>
      <w:r>
        <w:t xml:space="preserve">. KPMG International.</w:t>
      </w:r>
    </w:p>
    <w:p>
      <w:pPr>
        <w:pStyle w:val="BodyText"/>
      </w:pPr>
      <w:r>
        <w:t xml:space="preserve">Krug, S. (2014).</w:t>
      </w:r>
      <w:r>
        <w:t xml:space="preserve"> </w:t>
      </w:r>
      <w:r>
        <w:rPr>
          <w:i/>
          <w:iCs/>
        </w:rPr>
        <w:t xml:space="preserve">Don’t make me think, revisited: A common sense approach to web usability</w:t>
      </w:r>
      <w:r>
        <w:t xml:space="preserve">. New Riders.</w:t>
      </w:r>
    </w:p>
    <w:p>
      <w:pPr>
        <w:pStyle w:val="BodyText"/>
      </w:pPr>
      <w:r>
        <w:t xml:space="preserve">McKinsey &amp; Company. (2020).</w:t>
      </w:r>
      <w:r>
        <w:t xml:space="preserve"> </w:t>
      </w:r>
      <w:r>
        <w:rPr>
          <w:i/>
          <w:iCs/>
        </w:rPr>
        <w:t xml:space="preserve">The 2020 McKinsey Global Payments Report</w:t>
      </w:r>
      <w:r>
        <w:t xml:space="preserve">. McKinsey Global Institute.</w:t>
      </w:r>
    </w:p>
    <w:p>
      <w:pPr>
        <w:pStyle w:val="BodyText"/>
      </w:pPr>
      <w:r>
        <w:t xml:space="preserve">Mention, A. L. (2019). The future of fintech.</w:t>
      </w:r>
      <w:r>
        <w:t xml:space="preserve"> </w:t>
      </w:r>
      <w:r>
        <w:rPr>
          <w:i/>
          <w:iCs/>
        </w:rPr>
        <w:t xml:space="preserve">Research-Technology Management</w:t>
      </w:r>
      <w:r>
        <w:t xml:space="preserve">, 62(4), 59–63.</w:t>
      </w:r>
    </w:p>
    <w:p>
      <w:pPr>
        <w:pStyle w:val="BodyText"/>
      </w:pPr>
      <w:r>
        <w:t xml:space="preserve">Народна банка на Република Македонија. (2020).</w:t>
      </w:r>
      <w:r>
        <w:t xml:space="preserve"> </w:t>
      </w:r>
      <w:r>
        <w:rPr>
          <w:i/>
          <w:iCs/>
        </w:rPr>
        <w:t xml:space="preserve">Одлука за условите и начинот на работење на даватели на услуги за иницијација на плаќање и даватели на услуги за информации за сметки</w:t>
      </w:r>
      <w:r>
        <w:t xml:space="preserve">. НБРМ.</w:t>
      </w:r>
    </w:p>
    <w:p>
      <w:pPr>
        <w:pStyle w:val="BodyText"/>
      </w:pPr>
      <w:r>
        <w:t xml:space="preserve">Newman, S. (2021).</w:t>
      </w:r>
      <w:r>
        <w:t xml:space="preserve"> </w:t>
      </w:r>
      <w:r>
        <w:rPr>
          <w:i/>
          <w:iCs/>
        </w:rPr>
        <w:t xml:space="preserve">Building Microservices: Designing Fine-Grained Systems</w:t>
      </w:r>
      <w:r>
        <w:t xml:space="preserve">. O’Reilly Media.</w:t>
      </w:r>
    </w:p>
    <w:p>
      <w:pPr>
        <w:pStyle w:val="BodyText"/>
      </w:pPr>
      <w:r>
        <w:t xml:space="preserve">Nicoletti, B. (2017).</w:t>
      </w:r>
      <w:r>
        <w:t xml:space="preserve"> </w:t>
      </w:r>
      <w:r>
        <w:rPr>
          <w:i/>
          <w:iCs/>
        </w:rPr>
        <w:t xml:space="preserve">The future of FinTech</w:t>
      </w:r>
      <w:r>
        <w:t xml:space="preserve">. Springer.</w:t>
      </w:r>
    </w:p>
    <w:p>
      <w:pPr>
        <w:pStyle w:val="BodyText"/>
      </w:pPr>
      <w:r>
        <w:t xml:space="preserve">Norman, D. (2013).</w:t>
      </w:r>
      <w:r>
        <w:t xml:space="preserve"> </w:t>
      </w:r>
      <w:r>
        <w:rPr>
          <w:i/>
          <w:iCs/>
        </w:rPr>
        <w:t xml:space="preserve">The design of everyday things: Revised and expanded edition</w:t>
      </w:r>
      <w:r>
        <w:t xml:space="preserve">. Basic Books.</w:t>
      </w:r>
    </w:p>
    <w:p>
      <w:pPr>
        <w:pStyle w:val="BodyText"/>
      </w:pPr>
      <w:r>
        <w:t xml:space="preserve">Puschmann, T. (2017). Fintech.</w:t>
      </w:r>
      <w:r>
        <w:t xml:space="preserve"> </w:t>
      </w:r>
      <w:r>
        <w:rPr>
          <w:i/>
          <w:iCs/>
        </w:rPr>
        <w:t xml:space="preserve">Business &amp; Information Systems Engineering</w:t>
      </w:r>
      <w:r>
        <w:t xml:space="preserve">, 59(1), 69–76.</w:t>
      </w:r>
    </w:p>
    <w:p>
      <w:pPr>
        <w:pStyle w:val="BodyText"/>
      </w:pPr>
      <w:r>
        <w:t xml:space="preserve">Richardson, C. (2018).</w:t>
      </w:r>
      <w:r>
        <w:t xml:space="preserve"> </w:t>
      </w:r>
      <w:r>
        <w:rPr>
          <w:i/>
          <w:iCs/>
        </w:rPr>
        <w:t xml:space="preserve">Microservices patterns: with examples in Java</w:t>
      </w:r>
      <w:r>
        <w:t xml:space="preserve">. Manning Publications.</w:t>
      </w:r>
    </w:p>
    <w:p>
      <w:pPr>
        <w:pStyle w:val="BodyText"/>
      </w:pPr>
      <w:r>
        <w:t xml:space="preserve">Tambi, V. K. (2019). Cloud-based core banking systems using microservices architecture.</w:t>
      </w:r>
      <w:r>
        <w:t xml:space="preserve"> </w:t>
      </w:r>
      <w:r>
        <w:rPr>
          <w:i/>
          <w:iCs/>
        </w:rPr>
        <w:t xml:space="preserve">International Journal of Research in Electronics and Computer Engineering (IJRECE)</w:t>
      </w:r>
      <w:r>
        <w:t xml:space="preserve">, 7(2), 1–7.</w:t>
      </w:r>
    </w:p>
    <w:p>
      <w:pPr>
        <w:pStyle w:val="BodyText"/>
      </w:pPr>
      <w:r>
        <w:t xml:space="preserve">Wilson, C., &amp; Tam, C. (2026). Security challenges in open banking: A systematic review and conceptualisation of a tri-dimensional security framework.</w:t>
      </w:r>
      <w:r>
        <w:t xml:space="preserve"> </w:t>
      </w:r>
      <w:r>
        <w:rPr>
          <w:i/>
          <w:iCs/>
        </w:rPr>
        <w:t xml:space="preserve">Preprints.org</w:t>
      </w:r>
      <w:r>
        <w:t xml:space="preserve">. https://doi.org/10.20944/preprints202602.0867.v1</w:t>
      </w:r>
    </w:p>
    <w:p>
      <w:pPr>
        <w:pStyle w:val="BodyText"/>
      </w:pPr>
      <w:r>
        <w:t xml:space="preserve">Zavolokina, L., Dolata, M., &amp; Schwabe, G. (2016). The FinTech phenomenon: antecedents of financial innovation perceived by the popular press.</w:t>
      </w:r>
      <w:r>
        <w:t xml:space="preserve"> </w:t>
      </w:r>
      <w:r>
        <w:rPr>
          <w:i/>
          <w:iCs/>
        </w:rPr>
        <w:t xml:space="preserve">Financial Innovation</w:t>
      </w:r>
      <w:r>
        <w:t xml:space="preserve">, 2(1), 16.</w:t>
      </w:r>
    </w:p>
    <w:p>
      <w:pPr>
        <w:pStyle w:val="BodyText"/>
      </w:pPr>
      <w:r>
        <w:t xml:space="preserve">Zeller, B., &amp; Lynch, B. (2021). Challenges in open banking — What are the practical steps to be taken now?</w:t>
      </w:r>
      <w:r>
        <w:t xml:space="preserve"> </w:t>
      </w:r>
      <w:r>
        <w:rPr>
          <w:i/>
          <w:iCs/>
        </w:rPr>
        <w:t xml:space="preserve">University of Western Australia Law Review</w:t>
      </w:r>
      <w:r>
        <w:t xml:space="preserve">, 48, 579–611.</w:t>
      </w:r>
    </w:p>
    <w:p>
      <w:r>
        <w:pict>
          <v:rect style="width:0;height:1.5pt" o:hralign="center" o:hrstd="t" o:hr="t"/>
        </w:pict>
      </w:r>
    </w:p>
    <w:bookmarkEnd w:id="64"/>
    <w:bookmarkEnd w:id="65"/>
    <w:bookmarkStart w:id="107" w:name="X8e8fb0d216cfb66429082f481a29dfe379a675e"/>
    <w:p>
      <w:pPr>
        <w:pStyle w:val="Heading1"/>
      </w:pPr>
      <w:r>
        <w:t xml:space="preserve">Поглавје 3: Концепт, дизајн и имплементација на апликацијата Pari</w:t>
      </w:r>
    </w:p>
    <w:p>
      <w:r>
        <w:pict>
          <v:rect style="width:0;height:1.5pt" o:hralign="center" o:hrstd="t" o:hr="t"/>
        </w:pict>
      </w:r>
    </w:p>
    <w:bookmarkStart w:id="66" w:name="вовед-во-поглавјето-1"/>
    <w:p>
      <w:pPr>
        <w:pStyle w:val="Heading2"/>
      </w:pPr>
      <w:r>
        <w:t xml:space="preserve">3.1 Вовед во поглавјето</w:t>
      </w:r>
    </w:p>
    <w:p>
      <w:pPr>
        <w:pStyle w:val="FirstParagraph"/>
      </w:pPr>
      <w:r>
        <w:t xml:space="preserve">Ова поглавје ја опишува целокупната концептуализација, архитектурниот дизајн и практичната имплементација на апликацијата Pari — мобилно P2P платежно решение наменето за македонскиот пазар. Поглавјето е структурирано во три главни целини: прво, детална разработка на проблемот и пазарната анализа кои ја мотивирале и насочиле апликацијата; второ, преглед на системската архитектура и нејзините модули; и трето, опис на имплементацијата на поединечните сервиси, почнувајќи со сервисот за автентикација. Сите архитектурни одлуки се дискутирани во контекст на теоретските основи разработени во претходното поглавје.</w:t>
      </w:r>
    </w:p>
    <w:p>
      <w:r>
        <w:pict>
          <v:rect style="width:0;height:1.5pt" o:hralign="center" o:hrstd="t" o:hr="t"/>
        </w:pict>
      </w:r>
    </w:p>
    <w:bookmarkEnd w:id="66"/>
    <w:bookmarkStart w:id="71" w:name="Xc596745114f96ac53adb966da386869c16d5387"/>
    <w:p>
      <w:pPr>
        <w:pStyle w:val="Heading2"/>
      </w:pPr>
      <w:r>
        <w:t xml:space="preserve">3.2 Дефинирање на проблемот и пазарна анализа</w:t>
      </w:r>
    </w:p>
    <w:bookmarkStart w:id="67" w:name="X8a443644c6e4f8959a4a54a7c4d29d0223a41e9"/>
    <w:p>
      <w:pPr>
        <w:pStyle w:val="Heading3"/>
      </w:pPr>
      <w:r>
        <w:t xml:space="preserve">3.2.1 Проблемот на меѓубанкарски трансфери во Македонија</w:t>
      </w:r>
    </w:p>
    <w:p>
      <w:pPr>
        <w:pStyle w:val="FirstParagraph"/>
      </w:pPr>
      <w:r>
        <w:t xml:space="preserve">Иако теоретскиот дел на овој труд ги идентификуваше широките глобални трендови, пред да се пристапи кон имплементацијата беше неопходно да се дефинира конкретниот, прецизен проблем во македонскиот контекст. Проблемот не е апстрактен — тој е секојдневна реалност за речиси секој жител на Македонија кој сака да испрати пари на пријател, да сподели сметка за ресторан или да поврати заеден трошок на колега.</w:t>
      </w:r>
    </w:p>
    <w:p>
      <w:pPr>
        <w:pStyle w:val="BodyText"/>
      </w:pPr>
      <w:r>
        <w:t xml:space="preserve">Кога корисник сака да изврши трансфер кон сметка во различна банка, тој мора да ги следи следниве чекори: (1) да се логира на интернет банкарство или мобилна апликација на сопствената банка; (2) да ја одбере опцијата за нов трансфер; (3) да го внесе точниот број на сметка на примачот (15 до 18 цифри); (4) да го внесе банкарскиот код на банката на примачот; (5) да го внесе износот; (6) да плати такса која варира помеѓу 50 и 150 денари, независно од износот на трансферот. Доколку корисникот направи грешка во бројот на сметката, трансферот ќе биде одбиен или, во најлошиот случај, средствата ќе завршат на погрешна сметка, по кои процесот за враќање е долготраен и административно товарен.</w:t>
      </w:r>
    </w:p>
    <w:p>
      <w:pPr>
        <w:pStyle w:val="BodyText"/>
      </w:pPr>
      <w:r>
        <w:t xml:space="preserve">Оваа процедура е неприфатлива во споредба со она што го нуди, на пример, Venmo во САД: отвори апликација → пронајди пријател по ime → внеси износ → пратепорака → испрати. Целиот процес трае 15 секунди и нема такса.</w:t>
      </w:r>
    </w:p>
    <w:p>
      <w:pPr>
        <w:pStyle w:val="BodyText"/>
      </w:pPr>
      <w:r>
        <w:t xml:space="preserve">Економската страна на проблемот е квантифицирана конкретно. Просечната такса за меѓубанкарски трансфер во Македонија е приближно 80 денари. Ако претпоставиме дека просечниот Македонец врши 3 до 5 такви трансфери месечно, тоа претставува 240 до 400 денари месечно, или 2.880 до 4.800 денари годишно — само за такси. Зголемен на ниво на економија, ако 500.000 активни банкарски корисници извршуваат просечно 3 трансфери месечно по 80 денари такса, вкупниот трошок за тие такси изнесува над 1,44 милијарди денари годишно (приближно 23,5 милиони евра). Ова е огромен трошок кој може значително да се намали со ефикасно P2P решение.</w:t>
      </w:r>
    </w:p>
    <w:bookmarkEnd w:id="67"/>
    <w:bookmarkStart w:id="68" w:name="пазарна-анализа-состојба-и-можности"/>
    <w:p>
      <w:pPr>
        <w:pStyle w:val="Heading3"/>
      </w:pPr>
      <w:r>
        <w:t xml:space="preserve">3.2.2 Пазарна анализа: Состојба и можности</w:t>
      </w:r>
    </w:p>
    <w:p>
      <w:pPr>
        <w:pStyle w:val="FirstParagraph"/>
      </w:pPr>
      <w:r>
        <w:t xml:space="preserve">Анализата на македонскиот платежен пазар ги идентификуваше следниве клучни карактеристики:</w:t>
      </w:r>
    </w:p>
    <w:p>
      <w:pPr>
        <w:pStyle w:val="BodyText"/>
      </w:pPr>
      <w:r>
        <w:rPr>
          <w:b/>
          <w:bCs/>
        </w:rPr>
        <w:t xml:space="preserve">Фрагментираност</w:t>
      </w:r>
      <w:r>
        <w:t xml:space="preserve">: 14 комерцијални банки работат со 14 различни дигитални платформи. Не постои заеднички API стандард, нема интероперабилност меѓу апликациите и нема единствено корисничко искуство. Корисникот кој има сметки во две различни банки мора да инсталира и да управува со две апликации.</w:t>
      </w:r>
    </w:p>
    <w:p>
      <w:pPr>
        <w:pStyle w:val="BodyText"/>
      </w:pPr>
      <w:r>
        <w:rPr>
          <w:b/>
          <w:bCs/>
        </w:rPr>
        <w:t xml:space="preserve">Демографска тензија</w:t>
      </w:r>
      <w:r>
        <w:t xml:space="preserve">: Помладата популација (18–35 години) е дигитално писмена и очекува искуство слично на оние кои ги користат со апликации за социјални мрежи — брзо, интуитивно, социјално. Постоечките банкарски апликации се дизајнирани со фокус на функционалност, не на корисничко задоволство.</w:t>
      </w:r>
    </w:p>
    <w:p>
      <w:pPr>
        <w:pStyle w:val="BodyText"/>
      </w:pPr>
      <w:r>
        <w:rPr>
          <w:b/>
          <w:bCs/>
        </w:rPr>
        <w:t xml:space="preserve">Отсуство на домашни финтек решенија</w:t>
      </w:r>
      <w:r>
        <w:t xml:space="preserve">: За разлика од земји со слична големина (Естонија, Словенија, Хрватска), Македонија нема домашна финтек компанија со значителна пенетрација на пазарот во сегментот на P2P плаќања.</w:t>
      </w:r>
    </w:p>
    <w:p>
      <w:pPr>
        <w:pStyle w:val="BodyText"/>
      </w:pPr>
      <w:r>
        <w:rPr>
          <w:b/>
          <w:bCs/>
        </w:rPr>
        <w:t xml:space="preserve">Регулаторна можност</w:t>
      </w:r>
      <w:r>
        <w:t xml:space="preserve">: Транспонирањето на PSD2 во македонското законодавство преку Одлуката на НБРМ (2020) создаде правна основа за лиценцирање на PISP (Payment Initiation Service Provider) и AISP (Account Information Service Provider). Ова отвори легален пат за развој на апликација која може да пристапи до банкарски сметки на корисниците и да иницира плаќања во нивно ime.</w:t>
      </w:r>
    </w:p>
    <w:p>
      <w:pPr>
        <w:pStyle w:val="BodyText"/>
      </w:pPr>
      <w:r>
        <w:rPr>
          <w:b/>
          <w:bCs/>
        </w:rPr>
        <w:t xml:space="preserve">Мобилна пенетрација</w:t>
      </w:r>
      <w:r>
        <w:t xml:space="preserve">: Со пенетрација на паметни телефони над 70% и сè поголема употреба на мобилниот интернет, техничките предуслови за масовна адопција на мобилна финансиска апликација постојат.</w:t>
      </w:r>
    </w:p>
    <w:p>
      <w:pPr>
        <w:pStyle w:val="BodyText"/>
      </w:pPr>
      <w:r>
        <w:rPr>
          <w:b/>
          <w:bCs/>
        </w:rPr>
        <w:t xml:space="preserve">Конкурентска состојба</w:t>
      </w:r>
      <w:r>
        <w:t xml:space="preserve">: Анализата на конкуренцијата покажа дека:</w:t>
      </w:r>
      <w:r>
        <w:t xml:space="preserve"> </w:t>
      </w:r>
      <w:r>
        <w:t xml:space="preserve">- Глобалните P2P решенија (PayPal, Revolut) се технички достапни, но слабо интегрирани со локалниот банкарски систем и нудат ограничена поддршка за MKD</w:t>
      </w:r>
      <w:r>
        <w:t xml:space="preserve"> </w:t>
      </w:r>
      <w:r>
        <w:t xml:space="preserve">- Банкарските апликации нудат одредена P2P функционалност само во рамките на истата банка</w:t>
      </w:r>
      <w:r>
        <w:t xml:space="preserve"> </w:t>
      </w:r>
      <w:r>
        <w:t xml:space="preserve">- Не постои домашна, специјализирана P2P апликација</w:t>
      </w:r>
    </w:p>
    <w:p>
      <w:pPr>
        <w:pStyle w:val="BodyText"/>
      </w:pPr>
      <w:r>
        <w:t xml:space="preserve">Заклучокот од пазарната анализа е јасен:</w:t>
      </w:r>
      <w:r>
        <w:t xml:space="preserve"> </w:t>
      </w:r>
      <w:r>
        <w:rPr>
          <w:b/>
          <w:bCs/>
        </w:rPr>
        <w:t xml:space="preserve">постои незадоволена побарувачка за едноставно, евтино и социјално P2P платежно решение во Македонија</w:t>
      </w:r>
      <w:r>
        <w:t xml:space="preserve">, а регулативниот и технолошкиот пејзаж се зрели за развој на такво решение.</w:t>
      </w:r>
    </w:p>
    <w:bookmarkEnd w:id="68"/>
    <w:bookmarkStart w:id="69" w:name="целни-корисници-и-корисничко-истражување"/>
    <w:p>
      <w:pPr>
        <w:pStyle w:val="Heading3"/>
      </w:pPr>
      <w:r>
        <w:t xml:space="preserve">3.2.3 Целни корисници и корисничко истражување</w:t>
      </w:r>
    </w:p>
    <w:p>
      <w:pPr>
        <w:pStyle w:val="FirstParagraph"/>
      </w:pPr>
      <w:r>
        <w:t xml:space="preserve">На база на пазарната анализа, беа идентификувани два примарни корисничко сегменти:</w:t>
      </w:r>
    </w:p>
    <w:p>
      <w:pPr>
        <w:pStyle w:val="BodyText"/>
      </w:pPr>
      <w:r>
        <w:rPr>
          <w:b/>
          <w:bCs/>
        </w:rPr>
        <w:t xml:space="preserve">Сегмент А — Млади дигитални корисници (18–35 години)</w:t>
      </w:r>
      <w:r>
        <w:t xml:space="preserve">: Студенти, млади вработени и претприемачи кои секојдневно комуницираат преку социјални мрежи и очекуваат истата нивоа на едноставност во своите финансиски активности. Тие споделуваат трошоци за кирија, храна, транспорт и разонода — и им треба лесен начин да ги порамнат тие плаќања.</w:t>
      </w:r>
    </w:p>
    <w:p>
      <w:pPr>
        <w:pStyle w:val="BodyText"/>
      </w:pPr>
      <w:r>
        <w:rPr>
          <w:b/>
          <w:bCs/>
        </w:rPr>
        <w:t xml:space="preserve">Сегмент Б — Средна класа корисници (35–55 години)</w:t>
      </w:r>
      <w:r>
        <w:t xml:space="preserve">: Вработени кои редовно вршат семејни трансфери, плаќаат сметки и извршуваат меѓубанкарски трансфери. Тие ги фрустрираат тековните такси и комплексноста на процесот. Тие не бараат социјални функционалности, туку едноставност и ниски трошоци.</w:t>
      </w:r>
    </w:p>
    <w:p>
      <w:pPr>
        <w:pStyle w:val="BodyText"/>
      </w:pPr>
      <w:r>
        <w:t xml:space="preserve">За двата сегменти, клучните функционалности кои мора да ги покрие апликацијата беа утврдени преку примарна анализа:</w:t>
      </w:r>
      <w:r>
        <w:t xml:space="preserve"> </w:t>
      </w:r>
      <w:r>
        <w:t xml:space="preserve">1. Испраќање пари на пријатели по телефонски број или контакт (без потреба за внесување на број на сметка)</w:t>
      </w:r>
      <w:r>
        <w:t xml:space="preserve"> </w:t>
      </w:r>
      <w:r>
        <w:t xml:space="preserve">2. Барање пари од пријатели</w:t>
      </w:r>
      <w:r>
        <w:t xml:space="preserve"> </w:t>
      </w:r>
      <w:r>
        <w:t xml:space="preserve">3. Споделување трошоци (split bill)</w:t>
      </w:r>
      <w:r>
        <w:t xml:space="preserve"> </w:t>
      </w:r>
      <w:r>
        <w:t xml:space="preserve">4. Преглед на активноста на пријателите (по изборот на корисникот)</w:t>
      </w:r>
      <w:r>
        <w:t xml:space="preserve"> </w:t>
      </w:r>
      <w:r>
        <w:t xml:space="preserve">5. Управување со поврзани банкарски сметки</w:t>
      </w:r>
      <w:r>
        <w:t xml:space="preserve"> </w:t>
      </w:r>
      <w:r>
        <w:t xml:space="preserve">6. Историја на трансакции</w:t>
      </w:r>
    </w:p>
    <w:bookmarkEnd w:id="69"/>
    <w:bookmarkStart w:id="70" w:name="концептот-на-pari-venmo-за-балканот"/>
    <w:p>
      <w:pPr>
        <w:pStyle w:val="Heading3"/>
      </w:pPr>
      <w:r>
        <w:t xml:space="preserve">3.2.4 Концептот на Pari — „Venmo за Балканот”</w:t>
      </w:r>
    </w:p>
    <w:p>
      <w:pPr>
        <w:pStyle w:val="FirstParagraph"/>
      </w:pPr>
      <w:r>
        <w:t xml:space="preserve">Врз основа на пазарната анализа и теоретскиот преглед, концептот на апликацијата Pari беше дефиниран со следната централна вредносна понуда:</w:t>
      </w:r>
    </w:p>
    <w:p>
      <w:pPr>
        <w:pStyle w:val="BlockText"/>
      </w:pPr>
      <w:r>
        <w:rPr>
          <w:i/>
          <w:iCs/>
        </w:rPr>
        <w:t xml:space="preserve">Pari е мобилна апликација која им овозможува на корисниците моментално да испраќаат и примаат пари меѓу различни македонски банки, по драстично помали трошоци, преку едноставен интерфејс инспириран од социјалните мрежи.</w:t>
      </w:r>
    </w:p>
    <w:p>
      <w:pPr>
        <w:pStyle w:val="FirstParagraph"/>
      </w:pPr>
      <w:r>
        <w:t xml:space="preserve">Името „Pari” (пари) е намерно избрано — едноставно, директно, и разбирливо за целата македонска публика. Апликацијата не се претставува како банкарски сервис, туку како социјален алат за управување со пари меѓу пријатели.</w:t>
      </w:r>
    </w:p>
    <w:p>
      <w:pPr>
        <w:pStyle w:val="BodyText"/>
      </w:pPr>
      <w:r>
        <w:t xml:space="preserve">Клучните диференцијатори на Pari во однос на постоечките решенија:</w:t>
      </w:r>
    </w:p>
    <w:p>
      <w:pPr>
        <w:numPr>
          <w:ilvl w:val="0"/>
          <w:numId w:val="1003"/>
        </w:numPr>
      </w:pPr>
      <w:r>
        <w:rPr>
          <w:b/>
          <w:bCs/>
        </w:rPr>
        <w:t xml:space="preserve">Трансфери по телефонски број</w:t>
      </w:r>
      <w:r>
        <w:t xml:space="preserve">: Наместо внесување на долг број на сметка, корисникот едноставно ја одбира контактот или внесува телефонски број. Апликацијата автоматски ги разрешува банкарските информации.</w:t>
      </w:r>
    </w:p>
    <w:p>
      <w:pPr>
        <w:numPr>
          <w:ilvl w:val="0"/>
          <w:numId w:val="1003"/>
        </w:numPr>
      </w:pPr>
      <w:r>
        <w:rPr>
          <w:b/>
          <w:bCs/>
        </w:rPr>
        <w:t xml:space="preserve">Социјален поток на активности</w:t>
      </w:r>
      <w:r>
        <w:t xml:space="preserve">: По моделот на Venmo, трансакциите можат да се споделат со пријатели, создавајќи социјален контекст и природни точки за интеракција.</w:t>
      </w:r>
    </w:p>
    <w:p>
      <w:pPr>
        <w:numPr>
          <w:ilvl w:val="0"/>
          <w:numId w:val="1003"/>
        </w:numPr>
      </w:pPr>
      <w:r>
        <w:rPr>
          <w:b/>
          <w:bCs/>
        </w:rPr>
        <w:t xml:space="preserve">Ниски такси</w:t>
      </w:r>
      <w:r>
        <w:t xml:space="preserve">: Модел на надоместоци кој е значително под тековните банкарски такси, со цел да стане стандардниот начин на P2P плаќање во земјата.</w:t>
      </w:r>
    </w:p>
    <w:p>
      <w:pPr>
        <w:numPr>
          <w:ilvl w:val="0"/>
          <w:numId w:val="1003"/>
        </w:numPr>
      </w:pPr>
      <w:r>
        <w:rPr>
          <w:b/>
          <w:bCs/>
        </w:rPr>
        <w:t xml:space="preserve">Барање пари</w:t>
      </w:r>
      <w:r>
        <w:t xml:space="preserve">: Функционалноста за праќање барање за пари (money request) — отсутна кај сите постоечки решенија на македонскиот пазар.</w:t>
      </w:r>
    </w:p>
    <w:p>
      <w:pPr>
        <w:numPr>
          <w:ilvl w:val="0"/>
          <w:numId w:val="1003"/>
        </w:numPr>
      </w:pPr>
      <w:r>
        <w:rPr>
          <w:b/>
          <w:bCs/>
        </w:rPr>
        <w:t xml:space="preserve">Доверливост и регулаторна усогласеност</w:t>
      </w:r>
      <w:r>
        <w:t xml:space="preserve">: Апликацијата работи во рамките на регулаторната рамка на НБРМ, со транспарентни безбедносни механизми кои го зајакнуваат довербата на корисниците.</w:t>
      </w:r>
    </w:p>
    <w:p>
      <w:r>
        <w:pict>
          <v:rect style="width:0;height:1.5pt" o:hralign="center" o:hrstd="t" o:hr="t"/>
        </w:pict>
      </w:r>
    </w:p>
    <w:bookmarkEnd w:id="70"/>
    <w:bookmarkEnd w:id="71"/>
    <w:bookmarkStart w:id="77" w:name="системска-архитектура"/>
    <w:p>
      <w:pPr>
        <w:pStyle w:val="Heading2"/>
      </w:pPr>
      <w:r>
        <w:t xml:space="preserve">3.3 Системска архитектура</w:t>
      </w:r>
    </w:p>
    <w:bookmarkStart w:id="72" w:name="преглед-на-архитектурата"/>
    <w:p>
      <w:pPr>
        <w:pStyle w:val="Heading3"/>
      </w:pPr>
      <w:r>
        <w:t xml:space="preserve">3.3.1 Преглед на архитектурата</w:t>
      </w:r>
    </w:p>
    <w:p>
      <w:pPr>
        <w:pStyle w:val="FirstParagraph"/>
      </w:pPr>
      <w:r>
        <w:t xml:space="preserve">Апликацијата Pari е имплементирана како</w:t>
      </w:r>
      <w:r>
        <w:t xml:space="preserve"> </w:t>
      </w:r>
      <w:r>
        <w:rPr>
          <w:b/>
          <w:bCs/>
        </w:rPr>
        <w:t xml:space="preserve">монорепо</w:t>
      </w:r>
      <w:r>
        <w:t xml:space="preserve"> </w:t>
      </w:r>
      <w:r>
        <w:t xml:space="preserve">кој содржи два независни пакети:</w:t>
      </w:r>
      <w:r>
        <w:t xml:space="preserve"> </w:t>
      </w:r>
      <w:r>
        <w:rPr>
          <w:rStyle w:val="VerbatimChar"/>
        </w:rPr>
        <w:t xml:space="preserve">api/</w:t>
      </w:r>
      <w:r>
        <w:t xml:space="preserve"> </w:t>
      </w:r>
      <w:r>
        <w:t xml:space="preserve">(серверски дел) и</w:t>
      </w:r>
      <w:r>
        <w:t xml:space="preserve"> </w:t>
      </w:r>
      <w:r>
        <w:rPr>
          <w:rStyle w:val="VerbatimChar"/>
        </w:rPr>
        <w:t xml:space="preserve">ui/</w:t>
      </w:r>
      <w:r>
        <w:t xml:space="preserve"> </w:t>
      </w:r>
      <w:r>
        <w:t xml:space="preserve">(клиентски дел). Иако двата пакети се во ист репозиториум заради практичноста на развојот, тие се целосно независни и можат да се deployуваат независно еден од друг.</w:t>
      </w:r>
    </w:p>
    <w:p>
      <w:pPr>
        <w:pStyle w:val="SourceCode"/>
      </w:pPr>
      <w:r>
        <w:rPr>
          <w:rStyle w:val="VerbatimChar"/>
        </w:rPr>
        <w:t xml:space="preserve">pari/</w:t>
      </w:r>
      <w:r>
        <w:br/>
      </w:r>
      <w:r>
        <w:rPr>
          <w:rStyle w:val="VerbatimChar"/>
        </w:rPr>
        <w:t xml:space="preserve">├── api/          ← Node.js/Express REST API + PostgreSQL</w:t>
      </w:r>
      <w:r>
        <w:br/>
      </w:r>
      <w:r>
        <w:rPr>
          <w:rStyle w:val="VerbatimChar"/>
        </w:rPr>
        <w:t xml:space="preserve">└── ui/           ← React Native апликација (Expo SDK 55)</w:t>
      </w:r>
    </w:p>
    <w:p>
      <w:pPr>
        <w:pStyle w:val="FirstParagraph"/>
      </w:pPr>
      <w:r>
        <w:t xml:space="preserve">Серверскиот дел е изграден врз</w:t>
      </w:r>
      <w:r>
        <w:t xml:space="preserve"> </w:t>
      </w:r>
      <w:r>
        <w:rPr>
          <w:b/>
          <w:bCs/>
        </w:rPr>
        <w:t xml:space="preserve">RESTful API архитектура</w:t>
      </w:r>
      <w:r>
        <w:t xml:space="preserve"> </w:t>
      </w:r>
      <w:r>
        <w:t xml:space="preserve">со употреба на Node.js и Express рамката, поддржана со PostgreSQL база на податоци пристапена преку Sequelize ORM. Клиентскиот дел е мобилна апликација изградена со React Native и Expo, поддржана за Android и iOS платформи.</w:t>
      </w:r>
    </w:p>
    <w:p>
      <w:pPr>
        <w:pStyle w:val="BodyText"/>
      </w:pPr>
      <w:r>
        <w:t xml:space="preserve">Изборот на овие технологии е мотивиран со неколку причини:</w:t>
      </w:r>
    </w:p>
    <w:p>
      <w:pPr>
        <w:pStyle w:val="Compact"/>
        <w:numPr>
          <w:ilvl w:val="0"/>
          <w:numId w:val="1004"/>
        </w:numPr>
      </w:pPr>
      <w:r>
        <w:rPr>
          <w:b/>
          <w:bCs/>
        </w:rPr>
        <w:t xml:space="preserve">Node.js/Express</w:t>
      </w:r>
      <w:r>
        <w:t xml:space="preserve"> </w:t>
      </w:r>
      <w:r>
        <w:t xml:space="preserve">е идеален за I/O-интензивни апликации каков е финансиски API — неговиот event-loop модел овозможува висок throughput при обработка на многу истовремени барања без блокирање</w:t>
      </w:r>
    </w:p>
    <w:p>
      <w:pPr>
        <w:pStyle w:val="Compact"/>
        <w:numPr>
          <w:ilvl w:val="0"/>
          <w:numId w:val="1004"/>
        </w:numPr>
      </w:pPr>
      <w:r>
        <w:rPr>
          <w:b/>
          <w:bCs/>
        </w:rPr>
        <w:t xml:space="preserve">PostgreSQL</w:t>
      </w:r>
      <w:r>
        <w:t xml:space="preserve"> </w:t>
      </w:r>
      <w:r>
        <w:t xml:space="preserve">ги обезбедува ACID гаранциите кои се апсолутно неопходни за финансиски трансакции — не може да постои состојба во која парите се одземени од едната страна, а не додадени на другата</w:t>
      </w:r>
    </w:p>
    <w:p>
      <w:pPr>
        <w:pStyle w:val="Compact"/>
        <w:numPr>
          <w:ilvl w:val="0"/>
          <w:numId w:val="1004"/>
        </w:numPr>
      </w:pPr>
      <w:r>
        <w:rPr>
          <w:b/>
          <w:bCs/>
        </w:rPr>
        <w:t xml:space="preserve">Sequelize ORM</w:t>
      </w:r>
      <w:r>
        <w:t xml:space="preserve"> </w:t>
      </w:r>
      <w:r>
        <w:t xml:space="preserve">го апстрахира SQL слојот и овозможува type-safe интеракции со базата преку модели, намалувајќи го ризикот од SQL injection</w:t>
      </w:r>
    </w:p>
    <w:p>
      <w:pPr>
        <w:pStyle w:val="Compact"/>
        <w:numPr>
          <w:ilvl w:val="0"/>
          <w:numId w:val="1004"/>
        </w:numPr>
      </w:pPr>
      <w:r>
        <w:rPr>
          <w:b/>
          <w:bCs/>
        </w:rPr>
        <w:t xml:space="preserve">React Native/Expo</w:t>
      </w:r>
      <w:r>
        <w:t xml:space="preserve"> </w:t>
      </w:r>
      <w:r>
        <w:t xml:space="preserve">овозможува единствена кодна база за Android и iOS, намалувајќи го времето за развој и одржување</w:t>
      </w:r>
    </w:p>
    <w:bookmarkEnd w:id="72"/>
    <w:bookmarkStart w:id="73" w:name="модули-на-серверскиот-дел"/>
    <w:p>
      <w:pPr>
        <w:pStyle w:val="Heading3"/>
      </w:pPr>
      <w:r>
        <w:t xml:space="preserve">3.3.2 Модули на серверскиот дел</w:t>
      </w:r>
    </w:p>
    <w:p>
      <w:pPr>
        <w:pStyle w:val="FirstParagraph"/>
      </w:pPr>
      <w:r>
        <w:t xml:space="preserve">Серверскиот дел е организиран во неколку логички модули кои одговараат на различни деловни домени на апликацијата:</w:t>
      </w:r>
    </w:p>
    <w:p>
      <w:pPr>
        <w:pStyle w:val="BodyText"/>
      </w:pPr>
      <w:r>
        <w:rPr>
          <w:b/>
          <w:bCs/>
        </w:rPr>
        <w:t xml:space="preserve">Модул за автентикација и безбедност (</w:t>
      </w:r>
      <w:r>
        <w:rPr>
          <w:rStyle w:val="VerbatimChar"/>
          <w:b/>
          <w:bCs/>
        </w:rPr>
        <w:t xml:space="preserve">/api/auth</w:t>
      </w:r>
      <w:r>
        <w:rPr>
          <w:b/>
          <w:bCs/>
        </w:rPr>
        <w:t xml:space="preserve">,</w:t>
      </w:r>
      <w:r>
        <w:rPr>
          <w:b/>
          <w:bCs/>
        </w:rPr>
        <w:t xml:space="preserve"> </w:t>
      </w:r>
      <w:r>
        <w:rPr>
          <w:rStyle w:val="VerbatimChar"/>
          <w:b/>
          <w:bCs/>
        </w:rPr>
        <w:t xml:space="preserve">/api/verification</w:t>
      </w:r>
      <w:r>
        <w:rPr>
          <w:b/>
          <w:bCs/>
        </w:rPr>
        <w:t xml:space="preserve">)</w:t>
      </w:r>
      <w:r>
        <w:t xml:space="preserve">: Ги обработува регистрацијата, логирањето, двофакторната автентикација, обновата на токени и верификацијата на телефонски број. Ова е критичниот модул кој ја гарантира идентитетот на корисникот пред да му се даде пристап до финансиски операции.</w:t>
      </w:r>
    </w:p>
    <w:p>
      <w:pPr>
        <w:pStyle w:val="BodyText"/>
      </w:pPr>
      <w:r>
        <w:rPr>
          <w:b/>
          <w:bCs/>
        </w:rPr>
        <w:t xml:space="preserve">Модул за корисници (</w:t>
      </w:r>
      <w:r>
        <w:rPr>
          <w:rStyle w:val="VerbatimChar"/>
          <w:b/>
          <w:bCs/>
        </w:rPr>
        <w:t xml:space="preserve">/api/users</w:t>
      </w:r>
      <w:r>
        <w:rPr>
          <w:b/>
          <w:bCs/>
        </w:rPr>
        <w:t xml:space="preserve">)</w:t>
      </w:r>
      <w:r>
        <w:t xml:space="preserve">: Управување со корисничките профили, промена на лозинки, поставки за нотификации и KYC статус.</w:t>
      </w:r>
    </w:p>
    <w:p>
      <w:pPr>
        <w:pStyle w:val="BodyText"/>
      </w:pPr>
      <w:r>
        <w:rPr>
          <w:b/>
          <w:bCs/>
        </w:rPr>
        <w:t xml:space="preserve">Модул за банки и сметки (</w:t>
      </w:r>
      <w:r>
        <w:rPr>
          <w:rStyle w:val="VerbatimChar"/>
          <w:b/>
          <w:bCs/>
        </w:rPr>
        <w:t xml:space="preserve">/api/banks</w:t>
      </w:r>
      <w:r>
        <w:rPr>
          <w:b/>
          <w:bCs/>
        </w:rPr>
        <w:t xml:space="preserve">)</w:t>
      </w:r>
      <w:r>
        <w:t xml:space="preserve">: Листање на достапни банки, поврзување на банкарски сметки, преглед на салдо и управување со Open Banking конзенти.</w:t>
      </w:r>
    </w:p>
    <w:p>
      <w:pPr>
        <w:pStyle w:val="BodyText"/>
      </w:pPr>
      <w:r>
        <w:rPr>
          <w:b/>
          <w:bCs/>
        </w:rPr>
        <w:t xml:space="preserve">Модул за трансакции (</w:t>
      </w:r>
      <w:r>
        <w:rPr>
          <w:rStyle w:val="VerbatimChar"/>
          <w:b/>
          <w:bCs/>
        </w:rPr>
        <w:t xml:space="preserve">/api/transactions</w:t>
      </w:r>
      <w:r>
        <w:rPr>
          <w:b/>
          <w:bCs/>
        </w:rPr>
        <w:t xml:space="preserve">)</w:t>
      </w:r>
      <w:r>
        <w:t xml:space="preserve">: Иницирање и обработка на P2P трансфери, барање пари, историја на трансакции и статусно следење.</w:t>
      </w:r>
    </w:p>
    <w:p>
      <w:pPr>
        <w:pStyle w:val="BodyText"/>
      </w:pPr>
      <w:r>
        <w:rPr>
          <w:b/>
          <w:bCs/>
        </w:rPr>
        <w:t xml:space="preserve">Модул за социјални функционалности (</w:t>
      </w:r>
      <w:r>
        <w:rPr>
          <w:rStyle w:val="VerbatimChar"/>
          <w:b/>
          <w:bCs/>
        </w:rPr>
        <w:t xml:space="preserve">/api/friends</w:t>
      </w:r>
      <w:r>
        <w:rPr>
          <w:b/>
          <w:bCs/>
        </w:rPr>
        <w:t xml:space="preserve">,</w:t>
      </w:r>
      <w:r>
        <w:rPr>
          <w:b/>
          <w:bCs/>
        </w:rPr>
        <w:t xml:space="preserve"> </w:t>
      </w:r>
      <w:r>
        <w:rPr>
          <w:rStyle w:val="VerbatimChar"/>
          <w:b/>
          <w:bCs/>
        </w:rPr>
        <w:t xml:space="preserve">/api/contacts</w:t>
      </w:r>
      <w:r>
        <w:rPr>
          <w:b/>
          <w:bCs/>
        </w:rPr>
        <w:t xml:space="preserve">)</w:t>
      </w:r>
      <w:r>
        <w:t xml:space="preserve">: Управување со пријателска мрежа, синхронизација на контакти, барања за пријателство и поток на активности.</w:t>
      </w:r>
    </w:p>
    <w:p>
      <w:pPr>
        <w:pStyle w:val="BodyText"/>
      </w:pPr>
      <w:r>
        <w:t xml:space="preserve">Секој модул е имплементиран со:</w:t>
      </w:r>
      <w:r>
        <w:t xml:space="preserve"> </w:t>
      </w:r>
      <w:r>
        <w:t xml:space="preserve">- Посебна рута датотека во</w:t>
      </w:r>
      <w:r>
        <w:t xml:space="preserve"> </w:t>
      </w:r>
      <w:r>
        <w:rPr>
          <w:rStyle w:val="VerbatimChar"/>
        </w:rPr>
        <w:t xml:space="preserve">routes/</w:t>
      </w:r>
      <w:r>
        <w:t xml:space="preserve"> </w:t>
      </w:r>
      <w:r>
        <w:t xml:space="preserve">директориумот</w:t>
      </w:r>
      <w:r>
        <w:t xml:space="preserve"> </w:t>
      </w:r>
      <w:r>
        <w:t xml:space="preserve">- Соодветен Sequelize модел во</w:t>
      </w:r>
      <w:r>
        <w:t xml:space="preserve"> </w:t>
      </w:r>
      <w:r>
        <w:rPr>
          <w:rStyle w:val="VerbatimChar"/>
        </w:rPr>
        <w:t xml:space="preserve">models/</w:t>
      </w:r>
      <w:r>
        <w:t xml:space="preserve"> </w:t>
      </w:r>
      <w:r>
        <w:t xml:space="preserve">директориумот</w:t>
      </w:r>
      <w:r>
        <w:t xml:space="preserve"> </w:t>
      </w:r>
      <w:r>
        <w:t xml:space="preserve">- Примена на</w:t>
      </w:r>
      <w:r>
        <w:t xml:space="preserve"> </w:t>
      </w:r>
      <w:r>
        <w:rPr>
          <w:rStyle w:val="VerbatimChar"/>
        </w:rPr>
        <w:t xml:space="preserve">authenticate</w:t>
      </w:r>
      <w:r>
        <w:t xml:space="preserve"> </w:t>
      </w:r>
      <w:r>
        <w:t xml:space="preserve">middleware за заштита на сите приватни endpoint-и</w:t>
      </w:r>
    </w:p>
    <w:bookmarkEnd w:id="73"/>
    <w:bookmarkStart w:id="74" w:name="X58e0a8fe32da16f205b2a50c74d17bd81c1ef65"/>
    <w:p>
      <w:pPr>
        <w:pStyle w:val="Heading3"/>
      </w:pPr>
      <w:r>
        <w:t xml:space="preserve">3.3.3 Middleware слој и безбедносна архитектура</w:t>
      </w:r>
    </w:p>
    <w:p>
      <w:pPr>
        <w:pStyle w:val="FirstParagraph"/>
      </w:pPr>
      <w:r>
        <w:t xml:space="preserve">Серверот имплементира неколку слоеви на безбедност преку Express middleware стек, применет секвенцијално при секое барање:</w:t>
      </w:r>
    </w:p>
    <w:p>
      <w:pPr>
        <w:pStyle w:val="SourceCode"/>
      </w:pPr>
      <w:r>
        <w:rPr>
          <w:rStyle w:val="VerbatimChar"/>
        </w:rPr>
        <w:t xml:space="preserve">Прибарување → Helmet → CORS → Rate Limit → Session → JSON Parser →</w:t>
      </w:r>
      <w:r>
        <w:br/>
      </w:r>
      <w:r>
        <w:rPr>
          <w:rStyle w:val="VerbatimChar"/>
        </w:rPr>
        <w:t xml:space="preserve">              Compression → Morgan → Router → Error Handler</w:t>
      </w:r>
    </w:p>
    <w:p>
      <w:pPr>
        <w:pStyle w:val="FirstParagraph"/>
      </w:pPr>
      <w:r>
        <w:rPr>
          <w:b/>
          <w:bCs/>
        </w:rPr>
        <w:t xml:space="preserve">Helmet</w:t>
      </w:r>
      <w:r>
        <w:t xml:space="preserve"> </w:t>
      </w:r>
      <w:r>
        <w:t xml:space="preserve">автоматски поставува безбедносни HTTP заглавија кои го заштитуваат апликацијата од познати веб ранливости:</w:t>
      </w:r>
      <w:r>
        <w:t xml:space="preserve"> </w:t>
      </w:r>
      <w:r>
        <w:rPr>
          <w:rStyle w:val="VerbatimChar"/>
        </w:rPr>
        <w:t xml:space="preserve">X-Frame-Options</w:t>
      </w:r>
      <w:r>
        <w:t xml:space="preserve"> </w:t>
      </w:r>
      <w:r>
        <w:t xml:space="preserve">(clickjacking),</w:t>
      </w:r>
      <w:r>
        <w:t xml:space="preserve"> </w:t>
      </w:r>
      <w:r>
        <w:rPr>
          <w:rStyle w:val="VerbatimChar"/>
        </w:rPr>
        <w:t xml:space="preserve">X-Content-Type-Options</w:t>
      </w:r>
      <w:r>
        <w:t xml:space="preserve"> </w:t>
      </w:r>
      <w:r>
        <w:t xml:space="preserve">(MIME type sniffing),</w:t>
      </w:r>
      <w:r>
        <w:t xml:space="preserve"> </w:t>
      </w:r>
      <w:r>
        <w:rPr>
          <w:rStyle w:val="VerbatimChar"/>
        </w:rPr>
        <w:t xml:space="preserve">Strict-Transport-Security</w:t>
      </w:r>
      <w:r>
        <w:t xml:space="preserve"> </w:t>
      </w:r>
      <w:r>
        <w:t xml:space="preserve">(HTTPS принудување) и Content Security Policy.</w:t>
      </w:r>
    </w:p>
    <w:p>
      <w:pPr>
        <w:pStyle w:val="BodyText"/>
      </w:pPr>
      <w:r>
        <w:rPr>
          <w:b/>
          <w:bCs/>
        </w:rPr>
        <w:t xml:space="preserve">CORS (Cross-Origin Resource Sharing)</w:t>
      </w:r>
      <w:r>
        <w:t xml:space="preserve"> </w:t>
      </w:r>
      <w:r>
        <w:t xml:space="preserve">е конфигуриран да дозволува барања само од дефинирани origin-и, спречувајќи неавторизирани домени да пристапат до API-то.</w:t>
      </w:r>
    </w:p>
    <w:p>
      <w:pPr>
        <w:pStyle w:val="BodyText"/>
      </w:pPr>
      <w:r>
        <w:rPr>
          <w:b/>
          <w:bCs/>
        </w:rPr>
        <w:t xml:space="preserve">Rate Limiting</w:t>
      </w:r>
      <w:r>
        <w:t xml:space="preserve"> </w:t>
      </w:r>
      <w:r>
        <w:t xml:space="preserve">е имплементиран на две нивоа: глобален лимит од 100 барања на 15 минути по IP адреса, и построг лимит за автентикациски endpoint-и (5 обиди на 15 минути во продукција, 100 во развој). Ова директно ги адресира brute-force нападите на сметките на корисниците — ризик идентификуван и во истражувањето на Gounari et al. (2024).</w:t>
      </w:r>
    </w:p>
    <w:p>
      <w:pPr>
        <w:pStyle w:val="BodyText"/>
      </w:pPr>
      <w:r>
        <w:rPr>
          <w:b/>
          <w:bCs/>
        </w:rPr>
        <w:t xml:space="preserve">Session middleware</w:t>
      </w:r>
      <w:r>
        <w:t xml:space="preserve"> </w:t>
      </w:r>
      <w:r>
        <w:t xml:space="preserve">е употребен специфично за управување со OAuth2 state параметар при Open Banking флоу, складирајќи привремена состојба на серверот за спречување на CSRF напади.</w:t>
      </w:r>
    </w:p>
    <w:bookmarkEnd w:id="74"/>
    <w:bookmarkStart w:id="75" w:name="модели-на-базата-на-податоци"/>
    <w:p>
      <w:pPr>
        <w:pStyle w:val="Heading3"/>
      </w:pPr>
      <w:r>
        <w:t xml:space="preserve">3.3.4 Модели на базата на податоци</w:t>
      </w:r>
    </w:p>
    <w:p>
      <w:pPr>
        <w:pStyle w:val="FirstParagraph"/>
      </w:pPr>
      <w:r>
        <w:t xml:space="preserve">Апликацијата Pari користи седум Sequelize модела кои го претставуваат целиот домен на апликацијата:</w:t>
      </w:r>
    </w:p>
    <w:p>
      <w:pPr>
        <w:pStyle w:val="BodyText"/>
      </w:pPr>
      <w:r>
        <w:rPr>
          <w:b/>
          <w:bCs/>
        </w:rPr>
        <w:t xml:space="preserve">User</w:t>
      </w:r>
      <w:r>
        <w:t xml:space="preserve"> </w:t>
      </w:r>
      <w:r>
        <w:t xml:space="preserve">— Централниот модел на системот. Содржи идентитетски информации (email, лозинка, имe, телефонски број, датум на раѓање), верификациски статуси (emailVerifiedAt, phoneVerifiedAt, kycStatus), безбедносни полиња (twoFactorEnabled, phoneVerificationCode), и преференции (notificationSettings). Лозинките се автоматски хешираат со bcrypt (cost factor 12) преку Sequelize</w:t>
      </w:r>
      <w:r>
        <w:t xml:space="preserve"> </w:t>
      </w:r>
      <w:r>
        <w:rPr>
          <w:rStyle w:val="VerbatimChar"/>
        </w:rPr>
        <w:t xml:space="preserve">beforeCreate</w:t>
      </w:r>
      <w:r>
        <w:t xml:space="preserve"> </w:t>
      </w:r>
      <w:r>
        <w:t xml:space="preserve">и</w:t>
      </w:r>
      <w:r>
        <w:t xml:space="preserve"> </w:t>
      </w:r>
      <w:r>
        <w:rPr>
          <w:rStyle w:val="VerbatimChar"/>
        </w:rPr>
        <w:t xml:space="preserve">beforeUpdate</w:t>
      </w:r>
      <w:r>
        <w:t xml:space="preserve"> </w:t>
      </w:r>
      <w:r>
        <w:t xml:space="preserve">хуки.</w:t>
      </w:r>
      <w:r>
        <w:t xml:space="preserve"> </w:t>
      </w:r>
      <w:r>
        <w:rPr>
          <w:rStyle w:val="VerbatimChar"/>
        </w:rPr>
        <w:t xml:space="preserve">toJSON()</w:t>
      </w:r>
      <w:r>
        <w:t xml:space="preserve"> </w:t>
      </w:r>
      <w:r>
        <w:t xml:space="preserve">методот автоматски ги отстранува сензитивните полиња при сериjaлизација.</w:t>
      </w:r>
    </w:p>
    <w:p>
      <w:pPr>
        <w:pStyle w:val="BodyText"/>
      </w:pPr>
      <w:r>
        <w:rPr>
          <w:b/>
          <w:bCs/>
        </w:rPr>
        <w:t xml:space="preserve">Bank</w:t>
      </w:r>
      <w:r>
        <w:t xml:space="preserve"> </w:t>
      </w:r>
      <w:r>
        <w:t xml:space="preserve">— Статичен модел кој ги претставува македонските банки регистрирани во системот: UUID идентификатор, имe, банкарски код, SWIFT код, API endpoint за Open Banking интеграција.</w:t>
      </w:r>
    </w:p>
    <w:p>
      <w:pPr>
        <w:pStyle w:val="BodyText"/>
      </w:pPr>
      <w:r>
        <w:rPr>
          <w:b/>
          <w:bCs/>
        </w:rPr>
        <w:t xml:space="preserve">BankAccount</w:t>
      </w:r>
      <w:r>
        <w:t xml:space="preserve"> </w:t>
      </w:r>
      <w:r>
        <w:t xml:space="preserve">— Ја поврзува корисничката сметка со банка. Содржи стандардни банкарски информации (број на сметка, IBAN, тип на сметка), Open Banking полиња (</w:t>
      </w:r>
      <w:r>
        <w:rPr>
          <w:rStyle w:val="VerbatimChar"/>
        </w:rPr>
        <w:t xml:space="preserve">consentId</w:t>
      </w:r>
      <w:r>
        <w:t xml:space="preserve">,</w:t>
      </w:r>
      <w:r>
        <w:t xml:space="preserve"> </w:t>
      </w:r>
      <w:r>
        <w:rPr>
          <w:rStyle w:val="VerbatimChar"/>
        </w:rPr>
        <w:t xml:space="preserve">consentExpiresAt</w:t>
      </w:r>
      <w:r>
        <w:t xml:space="preserve">) и верификациски информации. Исто така содржи</w:t>
      </w:r>
      <w:r>
        <w:t xml:space="preserve"> </w:t>
      </w:r>
      <w:r>
        <w:rPr>
          <w:rStyle w:val="VerbatimChar"/>
        </w:rPr>
        <w:t xml:space="preserve">encryptedDetails</w:t>
      </w:r>
      <w:r>
        <w:t xml:space="preserve"> </w:t>
      </w:r>
      <w:r>
        <w:t xml:space="preserve">поле за шифрирано складирање на сензитивни детали. Брисањето е soft-delete — полето</w:t>
      </w:r>
      <w:r>
        <w:t xml:space="preserve"> </w:t>
      </w:r>
      <w:r>
        <w:rPr>
          <w:rStyle w:val="VerbatimChar"/>
        </w:rPr>
        <w:t xml:space="preserve">isActive</w:t>
      </w:r>
      <w:r>
        <w:t xml:space="preserve"> </w:t>
      </w:r>
      <w:r>
        <w:t xml:space="preserve">се поставува на</w:t>
      </w:r>
      <w:r>
        <w:t xml:space="preserve"> </w:t>
      </w:r>
      <w:r>
        <w:rPr>
          <w:rStyle w:val="VerbatimChar"/>
        </w:rPr>
        <w:t xml:space="preserve">false</w:t>
      </w:r>
      <w:r>
        <w:t xml:space="preserve"> </w:t>
      </w:r>
      <w:r>
        <w:t xml:space="preserve">наместо физичко бришење на записот.</w:t>
      </w:r>
    </w:p>
    <w:p>
      <w:pPr>
        <w:pStyle w:val="BodyText"/>
      </w:pPr>
      <w:r>
        <w:rPr>
          <w:b/>
          <w:bCs/>
        </w:rPr>
        <w:t xml:space="preserve">Transaction</w:t>
      </w:r>
      <w:r>
        <w:t xml:space="preserve"> </w:t>
      </w:r>
      <w:r>
        <w:t xml:space="preserve">— Најкомплексниот модел, кој ја претставува секоја платежна операција. Содржи: полиња за пратеникот и примачот (со поддршка за надворешни, не-Pari корисници), износ, такса и вкупен износ, статус (pending/processing/completed/failed/cancelled/refunded), тип (p2p_transfer/bank_transfer/merchant_payment/top_up/withdrawal), Open Banking референца, и социјални полиња (privacy, emoji, isRequest). Содржи и поля за управување со ризик (riskScore, complianceChecked) кои ги адресираат регулаторните барања за AML/CFT проверки.</w:t>
      </w:r>
    </w:p>
    <w:p>
      <w:pPr>
        <w:pStyle w:val="BodyText"/>
      </w:pPr>
      <w:r>
        <w:rPr>
          <w:b/>
          <w:bCs/>
        </w:rPr>
        <w:t xml:space="preserve">Friend</w:t>
      </w:r>
      <w:r>
        <w:t xml:space="preserve"> </w:t>
      </w:r>
      <w:r>
        <w:t xml:space="preserve">— Ги претставува двонасочните пријателски врски меѓу корисниците, со статус (pending/accepted/declined/blocked).</w:t>
      </w:r>
    </w:p>
    <w:p>
      <w:pPr>
        <w:pStyle w:val="BodyText"/>
      </w:pPr>
      <w:r>
        <w:rPr>
          <w:b/>
          <w:bCs/>
        </w:rPr>
        <w:t xml:space="preserve">Contact</w:t>
      </w:r>
      <w:r>
        <w:t xml:space="preserve"> </w:t>
      </w:r>
      <w:r>
        <w:t xml:space="preserve">— Ги чува контактите увезени од телефонскиот именик, со поврзување со постоечки корисници преку телефонски број (matchedUserId).</w:t>
      </w:r>
    </w:p>
    <w:p>
      <w:pPr>
        <w:pStyle w:val="BodyText"/>
      </w:pPr>
      <w:r>
        <w:rPr>
          <w:b/>
          <w:bCs/>
        </w:rPr>
        <w:t xml:space="preserve">ActivityFeed</w:t>
      </w:r>
      <w:r>
        <w:t xml:space="preserve"> </w:t>
      </w:r>
      <w:r>
        <w:t xml:space="preserve">— Ги евидентира социјалните настани (плаќање, барање, пријателски барања) кои треба да бидат прикажани во поток на активности. Содржи</w:t>
      </w:r>
      <w:r>
        <w:t xml:space="preserve"> </w:t>
      </w:r>
      <w:r>
        <w:rPr>
          <w:rStyle w:val="VerbatimChar"/>
        </w:rPr>
        <w:t xml:space="preserve">privacy</w:t>
      </w:r>
      <w:r>
        <w:t xml:space="preserve"> </w:t>
      </w:r>
      <w:r>
        <w:t xml:space="preserve">поле (public/friends/private) кое овозможува финозрно контролирање на видливоста.</w:t>
      </w:r>
    </w:p>
    <w:p>
      <w:pPr>
        <w:pStyle w:val="BodyText"/>
      </w:pPr>
      <w:r>
        <w:t xml:space="preserve">Сите примарни клучеви се</w:t>
      </w:r>
      <w:r>
        <w:t xml:space="preserve"> </w:t>
      </w:r>
      <w:r>
        <w:rPr>
          <w:b/>
          <w:bCs/>
        </w:rPr>
        <w:t xml:space="preserve">UUID v4</w:t>
      </w:r>
      <w:r>
        <w:t xml:space="preserve"> </w:t>
      </w:r>
      <w:r>
        <w:t xml:space="preserve">вредности генерирани преку</w:t>
      </w:r>
      <w:r>
        <w:t xml:space="preserve"> </w:t>
      </w:r>
      <w:r>
        <w:rPr>
          <w:rStyle w:val="VerbatimChar"/>
        </w:rPr>
        <w:t xml:space="preserve">DataTypes.UUIDV4</w:t>
      </w:r>
      <w:r>
        <w:t xml:space="preserve">, наспроти автоинкрементирачки цели броеви. Ова е осмислено безбедносно: UUID-ите не можат да се погодат или набројат, спречувајќи BOLA (Broken Object-Level Authorization) напади — ризик детално анализиран кај Gounari et al. (2024).</w:t>
      </w:r>
    </w:p>
    <w:bookmarkEnd w:id="75"/>
    <w:bookmarkStart w:id="76" w:name="архитектура-на-мобилниот-клиент"/>
    <w:p>
      <w:pPr>
        <w:pStyle w:val="Heading3"/>
      </w:pPr>
      <w:r>
        <w:t xml:space="preserve">3.3.5 Архитектура на мобилниот клиент</w:t>
      </w:r>
    </w:p>
    <w:p>
      <w:pPr>
        <w:pStyle w:val="FirstParagraph"/>
      </w:pPr>
      <w:r>
        <w:t xml:space="preserve">Клиентскиот дел е изграден на React Native со Expo SDK 55, работејќи на</w:t>
      </w:r>
      <w:r>
        <w:t xml:space="preserve"> </w:t>
      </w:r>
      <w:r>
        <w:rPr>
          <w:b/>
          <w:bCs/>
        </w:rPr>
        <w:t xml:space="preserve">New Architecture</w:t>
      </w:r>
      <w:r>
        <w:t xml:space="preserve"> </w:t>
      </w:r>
      <w:r>
        <w:t xml:space="preserve">(JSI-базирана) со Hermes JavaScript engine. Апликацијата е организирана во следните слоеви:</w:t>
      </w:r>
    </w:p>
    <w:p>
      <w:pPr>
        <w:pStyle w:val="BodyText"/>
      </w:pPr>
      <w:r>
        <w:rPr>
          <w:b/>
          <w:bCs/>
        </w:rPr>
        <w:t xml:space="preserve">Навигациски слој</w:t>
      </w:r>
      <w:r>
        <w:t xml:space="preserve"> </w:t>
      </w:r>
      <w:r>
        <w:t xml:space="preserve">(</w:t>
      </w:r>
      <w:r>
        <w:rPr>
          <w:rStyle w:val="VerbatimChar"/>
        </w:rPr>
        <w:t xml:space="preserve">navigation/AppNavigator.tsx</w:t>
      </w:r>
      <w:r>
        <w:t xml:space="preserve">): Коренскиот навигатор ги одвојува неавтентицираните екрани (AuthStack) од автентицираните (TabNavigator) врз основа на</w:t>
      </w:r>
      <w:r>
        <w:t xml:space="preserve"> </w:t>
      </w:r>
      <w:r>
        <w:rPr>
          <w:rStyle w:val="VerbatimChar"/>
        </w:rPr>
        <w:t xml:space="preserve">isAuthenticated</w:t>
      </w:r>
      <w:r>
        <w:t xml:space="preserve"> </w:t>
      </w:r>
      <w:r>
        <w:t xml:space="preserve">состојбата. AuthStack содржи: Login → Register → TwoFactor → AddBankAccount. TabNavigator содржи три главни tab-а: Home (со подстек за SendMoney, RequestMoney, PhoneVerification), Friends и Profile.</w:t>
      </w:r>
    </w:p>
    <w:p>
      <w:pPr>
        <w:pStyle w:val="BodyText"/>
      </w:pPr>
      <w:r>
        <w:rPr>
          <w:b/>
          <w:bCs/>
        </w:rPr>
        <w:t xml:space="preserve">Контекст слој</w:t>
      </w:r>
      <w:r>
        <w:t xml:space="preserve"> </w:t>
      </w:r>
      <w:r>
        <w:t xml:space="preserve">(</w:t>
      </w:r>
      <w:r>
        <w:rPr>
          <w:rStyle w:val="VerbatimChar"/>
        </w:rPr>
        <w:t xml:space="preserve">context/AuthContext.tsx</w:t>
      </w:r>
      <w:r>
        <w:t xml:space="preserve">): Глобалниот автентикациски контекст ги изложува</w:t>
      </w:r>
      <w:r>
        <w:t xml:space="preserve"> </w:t>
      </w:r>
      <w:r>
        <w:rPr>
          <w:rStyle w:val="VerbatimChar"/>
        </w:rPr>
        <w:t xml:space="preserve">login(user, token)</w:t>
      </w:r>
      <w:r>
        <w:t xml:space="preserve">,</w:t>
      </w:r>
      <w:r>
        <w:t xml:space="preserve"> </w:t>
      </w:r>
      <w:r>
        <w:rPr>
          <w:rStyle w:val="VerbatimChar"/>
        </w:rPr>
        <w:t xml:space="preserve">logout()</w:t>
      </w:r>
      <w:r>
        <w:t xml:space="preserve"> </w:t>
      </w:r>
      <w:r>
        <w:t xml:space="preserve">и</w:t>
      </w:r>
      <w:r>
        <w:t xml:space="preserve"> </w:t>
      </w:r>
      <w:r>
        <w:rPr>
          <w:rStyle w:val="VerbatimChar"/>
        </w:rPr>
        <w:t xml:space="preserve">updateUser(partial)</w:t>
      </w:r>
      <w:r>
        <w:t xml:space="preserve"> </w:t>
      </w:r>
      <w:r>
        <w:t xml:space="preserve">функциите. Важна дизајнерска одлука: токенот е</w:t>
      </w:r>
      <w:r>
        <w:t xml:space="preserve"> </w:t>
      </w:r>
      <w:r>
        <w:rPr>
          <w:b/>
          <w:bCs/>
        </w:rPr>
        <w:t xml:space="preserve">исклучиво во меморија</w:t>
      </w:r>
      <w:r>
        <w:t xml:space="preserve"> </w:t>
      </w:r>
      <w:r>
        <w:t xml:space="preserve">— не се складира во AsyncStorage. Ова значи дека корисникот мора да се логира повторно при секое стартување на апликацијата, што е свесна одлука за безбедност: изгубен или украден телефон не дава автоматски пристап до сметката.</w:t>
      </w:r>
    </w:p>
    <w:p>
      <w:pPr>
        <w:pStyle w:val="BodyText"/>
      </w:pPr>
      <w:r>
        <w:rPr>
          <w:b/>
          <w:bCs/>
        </w:rPr>
        <w:t xml:space="preserve">Сервисен слој</w:t>
      </w:r>
      <w:r>
        <w:t xml:space="preserve"> </w:t>
      </w:r>
      <w:r>
        <w:t xml:space="preserve">(</w:t>
      </w:r>
      <w:r>
        <w:rPr>
          <w:rStyle w:val="VerbatimChar"/>
        </w:rPr>
        <w:t xml:space="preserve">services/api.ts</w:t>
      </w:r>
      <w:r>
        <w:t xml:space="preserve">): Axios инстанца конфигурирана со базен URL, автоматско прикачување на JWT токен преку request interceptor, и</w:t>
      </w:r>
      <w:r>
        <w:t xml:space="preserve"> </w:t>
      </w:r>
      <w:r>
        <w:rPr>
          <w:rStyle w:val="VerbatimChar"/>
        </w:rPr>
        <w:t xml:space="preserve">getErrorMessage()</w:t>
      </w:r>
      <w:r>
        <w:t xml:space="preserve"> </w:t>
      </w:r>
      <w:r>
        <w:t xml:space="preserve">помошна функција која го нормализира errorот без разлика на форматот на одговорот од серверот.</w:t>
      </w:r>
    </w:p>
    <w:p>
      <w:pPr>
        <w:pStyle w:val="BodyText"/>
      </w:pPr>
      <w:r>
        <w:rPr>
          <w:b/>
          <w:bCs/>
        </w:rPr>
        <w:t xml:space="preserve">UI слој</w:t>
      </w:r>
      <w:r>
        <w:t xml:space="preserve"> </w:t>
      </w:r>
      <w:r>
        <w:t xml:space="preserve">(</w:t>
      </w:r>
      <w:r>
        <w:rPr>
          <w:rStyle w:val="VerbatimChar"/>
        </w:rPr>
        <w:t xml:space="preserve">screens/</w:t>
      </w:r>
      <w:r>
        <w:t xml:space="preserve">,</w:t>
      </w:r>
      <w:r>
        <w:t xml:space="preserve"> </w:t>
      </w:r>
      <w:r>
        <w:rPr>
          <w:rStyle w:val="VerbatimChar"/>
        </w:rPr>
        <w:t xml:space="preserve">components/</w:t>
      </w:r>
      <w:r>
        <w:t xml:space="preserve">,</w:t>
      </w:r>
      <w:r>
        <w:t xml:space="preserve"> </w:t>
      </w:r>
      <w:r>
        <w:rPr>
          <w:rStyle w:val="VerbatimChar"/>
        </w:rPr>
        <w:t xml:space="preserve">utils/theme.ts</w:t>
      </w:r>
      <w:r>
        <w:t xml:space="preserve">): Сите екрани се дефинирани на ниво на модул (не во рамките на рендер функции — критично правило при New Architecture за спречување на постојано unmounting/remounting).</w:t>
      </w:r>
      <w:r>
        <w:t xml:space="preserve"> </w:t>
      </w:r>
      <w:r>
        <w:rPr>
          <w:rStyle w:val="VerbatimChar"/>
        </w:rPr>
        <w:t xml:space="preserve">theme.ts</w:t>
      </w:r>
      <w:r>
        <w:t xml:space="preserve"> </w:t>
      </w:r>
      <w:r>
        <w:t xml:space="preserve">е единствен извор на вистина за сите визуелни вредности.</w:t>
      </w:r>
    </w:p>
    <w:p>
      <w:r>
        <w:pict>
          <v:rect style="width:0;height:1.5pt" o:hralign="center" o:hrstd="t" o:hr="t"/>
        </w:pict>
      </w:r>
    </w:p>
    <w:bookmarkEnd w:id="76"/>
    <w:bookmarkEnd w:id="77"/>
    <w:bookmarkStart w:id="84" w:name="Xcc196c94e296850db3a5179797f06e779f82d78"/>
    <w:p>
      <w:pPr>
        <w:pStyle w:val="Heading2"/>
      </w:pPr>
      <w:r>
        <w:t xml:space="preserve">3.4 Имплементација на сервисот за автентикација</w:t>
      </w:r>
    </w:p>
    <w:bookmarkStart w:id="78" w:name="преглед-и-безбедносни-цели"/>
    <w:p>
      <w:pPr>
        <w:pStyle w:val="Heading3"/>
      </w:pPr>
      <w:r>
        <w:t xml:space="preserve">3.4.1 Преглед и безбедносни цели</w:t>
      </w:r>
    </w:p>
    <w:p>
      <w:pPr>
        <w:pStyle w:val="FirstParagraph"/>
      </w:pPr>
      <w:r>
        <w:t xml:space="preserve">Сервисот за автентикација е фундаменталниот безбедносен слој на апликацијата Pari. Неговата функција е двојна: прво, да го потврди идентитетот на корисникот пред да му се даде пристап до финансиски операции; и второ, да го одржи безбедноста на сесијата во текот на целото интеракциско времетраење.</w:t>
      </w:r>
    </w:p>
    <w:p>
      <w:pPr>
        <w:pStyle w:val="BodyText"/>
      </w:pPr>
      <w:r>
        <w:t xml:space="preserve">Дизајнот на сервисот следи неколку клучни безбедносни принципи:</w:t>
      </w:r>
    </w:p>
    <w:p>
      <w:pPr>
        <w:pStyle w:val="Compact"/>
        <w:numPr>
          <w:ilvl w:val="0"/>
          <w:numId w:val="1005"/>
        </w:numPr>
      </w:pPr>
      <w:r>
        <w:rPr>
          <w:b/>
          <w:bCs/>
        </w:rPr>
        <w:t xml:space="preserve">Defense in depth</w:t>
      </w:r>
      <w:r>
        <w:t xml:space="preserve">: Повеќе слоеви на проверка (лозинка + 2FA + JWT)</w:t>
      </w:r>
    </w:p>
    <w:p>
      <w:pPr>
        <w:pStyle w:val="Compact"/>
        <w:numPr>
          <w:ilvl w:val="0"/>
          <w:numId w:val="1005"/>
        </w:numPr>
      </w:pPr>
      <w:r>
        <w:rPr>
          <w:b/>
          <w:bCs/>
        </w:rPr>
        <w:t xml:space="preserve">Principle of least privilege</w:t>
      </w:r>
      <w:r>
        <w:t xml:space="preserve">: Токените даваат само онолку пристап колку е потребно</w:t>
      </w:r>
    </w:p>
    <w:p>
      <w:pPr>
        <w:pStyle w:val="Compact"/>
        <w:numPr>
          <w:ilvl w:val="0"/>
          <w:numId w:val="1005"/>
        </w:numPr>
      </w:pPr>
      <w:r>
        <w:rPr>
          <w:b/>
          <w:bCs/>
        </w:rPr>
        <w:t xml:space="preserve">Fail securely</w:t>
      </w:r>
      <w:r>
        <w:t xml:space="preserve">: При секоја несигурна состојба, системот одбива пристап</w:t>
      </w:r>
    </w:p>
    <w:p>
      <w:pPr>
        <w:pStyle w:val="Compact"/>
        <w:numPr>
          <w:ilvl w:val="0"/>
          <w:numId w:val="1005"/>
        </w:numPr>
      </w:pPr>
      <w:r>
        <w:rPr>
          <w:b/>
          <w:bCs/>
        </w:rPr>
        <w:t xml:space="preserve">Rate limiting as first line of defense</w:t>
      </w:r>
      <w:r>
        <w:t xml:space="preserve">: Brute-force нападите се блокирани пред да стигнат до бизнис логиката</w:t>
      </w:r>
    </w:p>
    <w:p>
      <w:pPr>
        <w:pStyle w:val="FirstParagraph"/>
      </w:pPr>
      <w:r>
        <w:t xml:space="preserve">Овие принципи директно произлегуваат од барањата на PSD2 RTS и наодите на Wilson и Tam (2026) за најчестите вектори на напад во финансиски апликации.</w:t>
      </w:r>
    </w:p>
    <w:bookmarkEnd w:id="78"/>
    <w:bookmarkStart w:id="79" w:name="регистрација-на-корисник"/>
    <w:p>
      <w:pPr>
        <w:pStyle w:val="Heading3"/>
      </w:pPr>
      <w:r>
        <w:t xml:space="preserve">3.4.2 Регистрација на корисник</w:t>
      </w:r>
    </w:p>
    <w:p>
      <w:pPr>
        <w:pStyle w:val="FirstParagraph"/>
      </w:pPr>
      <w:r>
        <w:t xml:space="preserve">Регистрацијата е имплементирана преку</w:t>
      </w:r>
      <w:r>
        <w:t xml:space="preserve"> </w:t>
      </w:r>
      <w:r>
        <w:rPr>
          <w:rStyle w:val="VerbatimChar"/>
        </w:rPr>
        <w:t xml:space="preserve">POST /api/auth/register</w:t>
      </w:r>
      <w:r>
        <w:t xml:space="preserve"> </w:t>
      </w:r>
      <w:r>
        <w:t xml:space="preserve">endpoint, заштитен со</w:t>
      </w:r>
      <w:r>
        <w:t xml:space="preserve"> </w:t>
      </w:r>
      <w:r>
        <w:rPr>
          <w:rStyle w:val="VerbatimChar"/>
        </w:rPr>
        <w:t xml:space="preserve">registerLimiter</w:t>
      </w:r>
      <w:r>
        <w:t xml:space="preserve"> </w:t>
      </w:r>
      <w:r>
        <w:t xml:space="preserve">(3 обиди на час по IP). Процесот има четири фази:</w:t>
      </w:r>
    </w:p>
    <w:p>
      <w:pPr>
        <w:pStyle w:val="BodyText"/>
      </w:pPr>
      <w:r>
        <w:rPr>
          <w:b/>
          <w:bCs/>
        </w:rPr>
        <w:t xml:space="preserve">Фаза 1 — Валидација на влезни податоци</w:t>
      </w:r>
      <w:r>
        <w:t xml:space="preserve">: Имплементирана преку</w:t>
      </w:r>
      <w:r>
        <w:t xml:space="preserve"> </w:t>
      </w:r>
      <w:r>
        <w:rPr>
          <w:rStyle w:val="VerbatimChar"/>
        </w:rPr>
        <w:t xml:space="preserve">express-validator</w:t>
      </w:r>
      <w:r>
        <w:t xml:space="preserve"> </w:t>
      </w:r>
      <w:r>
        <w:t xml:space="preserve">со следниве правила: email мора да биде валиден и се нормализира (малце букви, стандаردна форма); лозинката мора да биде минимум 8 карактери со барем една голема буква, мала буква, цифра и специјален знак; телефонскиот број мора да одговара на регексот</w:t>
      </w:r>
      <w:r>
        <w:t xml:space="preserve"> </w:t>
      </w:r>
      <w:r>
        <w:rPr>
          <w:rStyle w:val="VerbatimChar"/>
        </w:rPr>
        <w:t xml:space="preserve">/^\+389[0-9]{8}$/</w:t>
      </w:r>
      <w:r>
        <w:t xml:space="preserve"> </w:t>
      </w:r>
      <w:r>
        <w:t xml:space="preserve">— македонски формат (+389 + 8 цифри). Ова обезбедува дека само валидни македонски телефонски броеви може да се регистрираат, директно поддржувајќи ја пазарната специфичност на апликацијата.</w:t>
      </w:r>
    </w:p>
    <w:p>
      <w:pPr>
        <w:pStyle w:val="BodyText"/>
      </w:pPr>
      <w:r>
        <w:rPr>
          <w:b/>
          <w:bCs/>
        </w:rPr>
        <w:t xml:space="preserve">Фаза 2 — Проверка на уникатност</w:t>
      </w:r>
      <w:r>
        <w:t xml:space="preserve">: Базата се пребарува за постоечки корисник со ист email или телефонски број (</w:t>
      </w:r>
      <w:r>
        <w:rPr>
          <w:rStyle w:val="VerbatimChar"/>
        </w:rPr>
        <w:t xml:space="preserve">Op.or</w:t>
      </w:r>
      <w:r>
        <w:t xml:space="preserve"> </w:t>
      </w:r>
      <w:r>
        <w:t xml:space="preserve">Sequelize оператор). Ако постои, се враќа 409 Conflict грешка без посочување на кој од двете полиња е дупликат — ова е намерна одлука за спречување на user enumeration напади.</w:t>
      </w:r>
    </w:p>
    <w:p>
      <w:pPr>
        <w:pStyle w:val="BodyText"/>
      </w:pPr>
      <w:r>
        <w:rPr>
          <w:b/>
          <w:bCs/>
        </w:rPr>
        <w:t xml:space="preserve">Фаза 3 — Креирање и зачувување</w:t>
      </w:r>
      <w:r>
        <w:t xml:space="preserve">:</w:t>
      </w:r>
      <w:r>
        <w:t xml:space="preserve"> </w:t>
      </w:r>
      <w:r>
        <w:rPr>
          <w:rStyle w:val="VerbatimChar"/>
        </w:rPr>
        <w:t xml:space="preserve">User.create()</w:t>
      </w:r>
      <w:r>
        <w:t xml:space="preserve"> </w:t>
      </w:r>
      <w:r>
        <w:t xml:space="preserve">ги зачувува податоците;</w:t>
      </w:r>
      <w:r>
        <w:t xml:space="preserve"> </w:t>
      </w:r>
      <w:r>
        <w:rPr>
          <w:rStyle w:val="VerbatimChar"/>
        </w:rPr>
        <w:t xml:space="preserve">beforeCreate</w:t>
      </w:r>
      <w:r>
        <w:t xml:space="preserve"> </w:t>
      </w:r>
      <w:r>
        <w:t xml:space="preserve">хукот автоматски ја хешира лозинката со</w:t>
      </w:r>
      <w:r>
        <w:t xml:space="preserve"> </w:t>
      </w:r>
      <w:r>
        <w:rPr>
          <w:rStyle w:val="VerbatimChar"/>
        </w:rPr>
        <w:t xml:space="preserve">bcrypt.hash(password, 12)</w:t>
      </w:r>
      <w:r>
        <w:t xml:space="preserve">. Употребата на cost factor 12 е балансирање помеѓу безбедност (отпорност на brute-force) и перформанси (хеширањето трае ~300ms, прифатливо за корисничко искуство).</w:t>
      </w:r>
    </w:p>
    <w:p>
      <w:pPr>
        <w:pStyle w:val="BodyText"/>
      </w:pPr>
      <w:r>
        <w:rPr>
          <w:b/>
          <w:bCs/>
        </w:rPr>
        <w:t xml:space="preserve">Фаза 4 — Издавање на токени</w:t>
      </w:r>
      <w:r>
        <w:t xml:space="preserve">: По успешна регистрација, веднаш се генерира пар JWT токени: access token (7 дена) и refresh token (30 дена), кои му се враќаат на клиентот заедно со корисничкиот объект.</w:t>
      </w:r>
    </w:p>
    <w:p>
      <w:pPr>
        <w:pStyle w:val="SourceCode"/>
      </w:pPr>
      <w:r>
        <w:rPr>
          <w:rStyle w:val="CommentTok"/>
        </w:rPr>
        <w:t xml:space="preserve">// Пример: POST /api/auth/register</w:t>
      </w:r>
      <w:r>
        <w:br/>
      </w:r>
      <w:r>
        <w:rPr>
          <w:rStyle w:val="CommentTok"/>
        </w:rPr>
        <w:t xml:space="preserve">// Влез:</w:t>
      </w:r>
      <w:r>
        <w:br/>
      </w:r>
      <w:r>
        <w:rPr>
          <w:rStyle w:val="Normal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"korisnik@example.com"</w:t>
      </w:r>
      <w:r>
        <w:rPr>
          <w:rStyle w:val="OperatorTok"/>
        </w:rPr>
        <w:t xml:space="preserve">,</w:t>
      </w:r>
      <w:r>
        <w:br/>
      </w:r>
      <w:r>
        <w:rPr>
          <w:rStyle w:val="NormalTok"/>
        </w:rPr>
        <w:t xml:space="preserve">  </w:t>
      </w:r>
      <w:r>
        <w:rPr>
          <w:rStyle w:val="StringTok"/>
        </w:rPr>
        <w:t xml:space="preserve">"password"</w:t>
      </w:r>
      <w:r>
        <w:rPr>
          <w:rStyle w:val="OperatorTok"/>
        </w:rPr>
        <w:t xml:space="preserve">:</w:t>
      </w:r>
      <w:r>
        <w:rPr>
          <w:rStyle w:val="NormalTok"/>
        </w:rPr>
        <w:t xml:space="preserve"> </w:t>
      </w:r>
      <w:r>
        <w:rPr>
          <w:rStyle w:val="StringTok"/>
        </w:rPr>
        <w:t xml:space="preserve">"SecurePass1!"</w:t>
      </w:r>
      <w:r>
        <w:rPr>
          <w:rStyle w:val="OperatorTok"/>
        </w:rPr>
        <w:t xml:space="preserve">,</w:t>
      </w:r>
      <w:r>
        <w:br/>
      </w:r>
      <w:r>
        <w:rPr>
          <w:rStyle w:val="NormalTok"/>
        </w:rPr>
        <w:t xml:space="preserve">  </w:t>
      </w:r>
      <w:r>
        <w:rPr>
          <w:rStyle w:val="StringTok"/>
        </w:rPr>
        <w:t xml:space="preserve">"firstName"</w:t>
      </w:r>
      <w:r>
        <w:rPr>
          <w:rStyle w:val="OperatorTok"/>
        </w:rPr>
        <w:t xml:space="preserve">:</w:t>
      </w:r>
      <w:r>
        <w:rPr>
          <w:rStyle w:val="NormalTok"/>
        </w:rPr>
        <w:t xml:space="preserve"> </w:t>
      </w:r>
      <w:r>
        <w:rPr>
          <w:rStyle w:val="StringTok"/>
        </w:rPr>
        <w:t xml:space="preserve">"Марко"</w:t>
      </w:r>
      <w:r>
        <w:rPr>
          <w:rStyle w:val="OperatorTok"/>
        </w:rPr>
        <w:t xml:space="preserve">,</w:t>
      </w:r>
      <w:r>
        <w:br/>
      </w:r>
      <w:r>
        <w:rPr>
          <w:rStyle w:val="NormalTok"/>
        </w:rPr>
        <w:t xml:space="preserve">  </w:t>
      </w:r>
      <w:r>
        <w:rPr>
          <w:rStyle w:val="StringTok"/>
        </w:rPr>
        <w:t xml:space="preserve">"lastName"</w:t>
      </w:r>
      <w:r>
        <w:rPr>
          <w:rStyle w:val="OperatorTok"/>
        </w:rPr>
        <w:t xml:space="preserve">:</w:t>
      </w:r>
      <w:r>
        <w:rPr>
          <w:rStyle w:val="NormalTok"/>
        </w:rPr>
        <w:t xml:space="preserve"> </w:t>
      </w:r>
      <w:r>
        <w:rPr>
          <w:rStyle w:val="StringTok"/>
        </w:rPr>
        <w:t xml:space="preserve">"Марковски"</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"+38971234567"</w:t>
      </w:r>
      <w:r>
        <w:rPr>
          <w:rStyle w:val="OperatorTok"/>
        </w:rPr>
        <w:t xml:space="preserve">,</w:t>
      </w:r>
      <w:r>
        <w:br/>
      </w:r>
      <w:r>
        <w:rPr>
          <w:rStyle w:val="NormalTok"/>
        </w:rPr>
        <w:t xml:space="preserve">  </w:t>
      </w:r>
      <w:r>
        <w:rPr>
          <w:rStyle w:val="StringTok"/>
        </w:rPr>
        <w:t xml:space="preserve">"dateOfBirth"</w:t>
      </w:r>
      <w:r>
        <w:rPr>
          <w:rStyle w:val="OperatorTok"/>
        </w:rPr>
        <w:t xml:space="preserve">:</w:t>
      </w:r>
      <w:r>
        <w:rPr>
          <w:rStyle w:val="NormalTok"/>
        </w:rPr>
        <w:t xml:space="preserve"> </w:t>
      </w:r>
      <w:r>
        <w:rPr>
          <w:rStyle w:val="StringTok"/>
        </w:rPr>
        <w:t xml:space="preserve">"1995-03-15"</w:t>
      </w:r>
      <w:r>
        <w:br/>
      </w:r>
      <w:r>
        <w:rPr>
          <w:rStyle w:val="NormalTok"/>
        </w:rPr>
        <w:t xml:space="preserve">}</w:t>
      </w:r>
      <w:r>
        <w:br/>
      </w:r>
      <w:r>
        <w:br/>
      </w:r>
      <w:r>
        <w:rPr>
          <w:rStyle w:val="CommentTok"/>
        </w:rPr>
        <w:t xml:space="preserve">// Излез (201 Created):</w:t>
      </w:r>
      <w:r>
        <w:br/>
      </w:r>
      <w:r>
        <w:rPr>
          <w:rStyle w:val="Normal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"uuid-v4"</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"accessToken"</w:t>
      </w:r>
      <w:r>
        <w:rPr>
          <w:rStyle w:val="OperatorTok"/>
        </w:rPr>
        <w:t xml:space="preserve">:</w:t>
      </w:r>
      <w:r>
        <w:rPr>
          <w:rStyle w:val="NormalTok"/>
        </w:rPr>
        <w:t xml:space="preserve"> </w:t>
      </w:r>
      <w:r>
        <w:rPr>
          <w:rStyle w:val="StringTok"/>
        </w:rPr>
        <w:t xml:space="preserve">"eyJhbGciOiJIUzI1NiIsInR5cCI6IkpXVCJ9..."</w:t>
      </w:r>
      <w:r>
        <w:rPr>
          <w:rStyle w:val="OperatorTok"/>
        </w:rPr>
        <w:t xml:space="preserve">,</w:t>
      </w:r>
      <w:r>
        <w:br/>
      </w:r>
      <w:r>
        <w:rPr>
          <w:rStyle w:val="NormalTok"/>
        </w:rPr>
        <w:t xml:space="preserve">    </w:t>
      </w:r>
      <w:r>
        <w:rPr>
          <w:rStyle w:val="StringTok"/>
        </w:rPr>
        <w:t xml:space="preserve">"refreshToken"</w:t>
      </w:r>
      <w:r>
        <w:rPr>
          <w:rStyle w:val="OperatorTok"/>
        </w:rPr>
        <w:t xml:space="preserve">:</w:t>
      </w:r>
      <w:r>
        <w:rPr>
          <w:rStyle w:val="NormalTok"/>
        </w:rPr>
        <w:t xml:space="preserve"> </w:t>
      </w:r>
      <w:r>
        <w:rPr>
          <w:rStyle w:val="StringTok"/>
        </w:rPr>
        <w:t xml:space="preserve">"eyJhbGciOiJIUzI1NiIsInR5cCI6IkpXVCJ9..."</w:t>
      </w:r>
      <w:r>
        <w:rPr>
          <w:rStyle w:val="OperatorTok"/>
        </w:rPr>
        <w:t xml:space="preserve">,</w:t>
      </w:r>
      <w:r>
        <w:br/>
      </w:r>
      <w:r>
        <w:rPr>
          <w:rStyle w:val="NormalTok"/>
        </w:rPr>
        <w:t xml:space="preserve">    </w:t>
      </w:r>
      <w:r>
        <w:rPr>
          <w:rStyle w:val="StringTok"/>
        </w:rPr>
        <w:t xml:space="preserve">"expiresIn"</w:t>
      </w:r>
      <w:r>
        <w:rPr>
          <w:rStyle w:val="OperatorTok"/>
        </w:rPr>
        <w:t xml:space="preserve">:</w:t>
      </w:r>
      <w:r>
        <w:rPr>
          <w:rStyle w:val="NormalTok"/>
        </w:rPr>
        <w:t xml:space="preserve"> </w:t>
      </w:r>
      <w:r>
        <w:rPr>
          <w:rStyle w:val="StringTok"/>
        </w:rPr>
        <w:t xml:space="preserve">"7d"</w:t>
      </w:r>
      <w:r>
        <w:br/>
      </w:r>
      <w:r>
        <w:rPr>
          <w:rStyle w:val="NormalTok"/>
        </w:rPr>
        <w:t xml:space="preserve">  }</w:t>
      </w:r>
      <w:r>
        <w:br/>
      </w:r>
      <w:r>
        <w:rPr>
          <w:rStyle w:val="NormalTok"/>
        </w:rPr>
        <w:t xml:space="preserve">}</w:t>
      </w:r>
    </w:p>
    <w:bookmarkEnd w:id="79"/>
    <w:bookmarkStart w:id="80" w:name="двофакторна-автентикација-при-логирање"/>
    <w:p>
      <w:pPr>
        <w:pStyle w:val="Heading3"/>
      </w:pPr>
      <w:r>
        <w:t xml:space="preserve">3.4.3 Двофакторна автентикација при логирање</w:t>
      </w:r>
    </w:p>
    <w:p>
      <w:pPr>
        <w:pStyle w:val="FirstParagraph"/>
      </w:pPr>
      <w:r>
        <w:t xml:space="preserve">Логирањето е имплементирано преку двофазен процес кој ги имплементира барањата за силна автентикација на клиентот (SCA) дефинирани во PSD2 RTS.</w:t>
      </w:r>
    </w:p>
    <w:p>
      <w:pPr>
        <w:pStyle w:val="BodyText"/>
      </w:pPr>
      <w:r>
        <w:rPr>
          <w:b/>
          <w:bCs/>
        </w:rPr>
        <w:t xml:space="preserve">Фаза 1 —</w:t>
      </w:r>
      <w:r>
        <w:rPr>
          <w:b/>
          <w:bCs/>
        </w:rPr>
        <w:t xml:space="preserve"> </w:t>
      </w:r>
      <w:r>
        <w:rPr>
          <w:rStyle w:val="VerbatimChar"/>
          <w:b/>
          <w:bCs/>
        </w:rPr>
        <w:t xml:space="preserve">POST /api/auth/login</w:t>
      </w:r>
      <w:r>
        <w:t xml:space="preserve">: Корисникот ги внесува email и лозинка. Серверот: (1) ја наоѓа корисничката сметка; (2) ја верификува лозинката со</w:t>
      </w:r>
      <w:r>
        <w:t xml:space="preserve"> </w:t>
      </w:r>
      <w:r>
        <w:rPr>
          <w:rStyle w:val="VerbatimChar"/>
        </w:rPr>
        <w:t xml:space="preserve">user.comparePassword(password)</w:t>
      </w:r>
      <w:r>
        <w:t xml:space="preserve"> </w:t>
      </w:r>
      <w:r>
        <w:t xml:space="preserve">— bcrypt.compare(); (3) генерира 6-цифрен OTP код со</w:t>
      </w:r>
      <w:r>
        <w:t xml:space="preserve"> </w:t>
      </w:r>
      <w:r>
        <w:rPr>
          <w:rStyle w:val="VerbatimChar"/>
        </w:rPr>
        <w:t xml:space="preserve">Math.floor(100000 + Math.random() * 900000)</w:t>
      </w:r>
      <w:r>
        <w:t xml:space="preserve">; (4) го зачувува кодот и неговото истекување (10 минути) во базата; (5) испраќа SMS (симулиран во развој, Twilio во продукција). Одговорот</w:t>
      </w:r>
      <w:r>
        <w:t xml:space="preserve"> </w:t>
      </w:r>
      <w:r>
        <w:rPr>
          <w:b/>
          <w:bCs/>
        </w:rPr>
        <w:t xml:space="preserve">не содржи JWT токен</w:t>
      </w:r>
      <w:r>
        <w:t xml:space="preserve"> </w:t>
      </w:r>
      <w:r>
        <w:t xml:space="preserve">— само</w:t>
      </w:r>
      <w:r>
        <w:t xml:space="preserve"> </w:t>
      </w:r>
      <w:r>
        <w:rPr>
          <w:rStyle w:val="VerbatimChar"/>
        </w:rPr>
        <w:t xml:space="preserve">{ requiresTwoFactor: true, userId, phoneHint }</w:t>
      </w:r>
      <w:r>
        <w:t xml:space="preserve">, каде</w:t>
      </w:r>
      <w:r>
        <w:t xml:space="preserve"> </w:t>
      </w:r>
      <w:r>
        <w:rPr>
          <w:rStyle w:val="VerbatimChar"/>
        </w:rPr>
        <w:t xml:space="preserve">phoneHint</w:t>
      </w:r>
      <w:r>
        <w:t xml:space="preserve"> </w:t>
      </w:r>
      <w:r>
        <w:t xml:space="preserve">е маскиран телефонски број (</w:t>
      </w:r>
      <w:r>
        <w:rPr>
          <w:rStyle w:val="VerbatimChar"/>
        </w:rPr>
        <w:t xml:space="preserve">+389 7** ***45</w:t>
      </w:r>
      <w:r>
        <w:t xml:space="preserve">). Ова минимизира количеството на информации изложени пред завршување на автентикацијата.</w:t>
      </w:r>
    </w:p>
    <w:p>
      <w:pPr>
        <w:pStyle w:val="BodyText"/>
      </w:pPr>
      <w:r>
        <w:rPr>
          <w:b/>
          <w:bCs/>
        </w:rPr>
        <w:t xml:space="preserve">Фаза 2 —</w:t>
      </w:r>
      <w:r>
        <w:rPr>
          <w:b/>
          <w:bCs/>
        </w:rPr>
        <w:t xml:space="preserve"> </w:t>
      </w:r>
      <w:r>
        <w:rPr>
          <w:rStyle w:val="VerbatimChar"/>
          <w:b/>
          <w:bCs/>
        </w:rPr>
        <w:t xml:space="preserve">POST /api/auth/verify-login</w:t>
      </w:r>
      <w:r>
        <w:t xml:space="preserve">: Корисникот го внесува примениот код. Серверот: (1) го наоѓа корисникот по</w:t>
      </w:r>
      <w:r>
        <w:t xml:space="preserve"> </w:t>
      </w:r>
      <w:r>
        <w:rPr>
          <w:rStyle w:val="VerbatimChar"/>
        </w:rPr>
        <w:t xml:space="preserve">userId</w:t>
      </w:r>
      <w:r>
        <w:t xml:space="preserve">; (2) го споредува кодот; (3) проверува дали кодот не е истечен; (4) го брише кодот од базата по успешна верификација; (5) ги издава JWT токените.</w:t>
      </w:r>
    </w:p>
    <w:p>
      <w:pPr>
        <w:pStyle w:val="BodyText"/>
      </w:pPr>
      <w:r>
        <w:t xml:space="preserve">Овој двофазен дизајн имплементира два од трите фактори за силна автентикација дефинирани во PSD2 RTS:</w:t>
      </w:r>
      <w:r>
        <w:t xml:space="preserve"> </w:t>
      </w:r>
      <w:r>
        <w:rPr>
          <w:b/>
          <w:bCs/>
        </w:rPr>
        <w:t xml:space="preserve">знаење</w:t>
      </w:r>
      <w:r>
        <w:t xml:space="preserve"> </w:t>
      </w:r>
      <w:r>
        <w:t xml:space="preserve">(лозинка) и</w:t>
      </w:r>
      <w:r>
        <w:t xml:space="preserve"> </w:t>
      </w:r>
      <w:r>
        <w:rPr>
          <w:b/>
          <w:bCs/>
        </w:rPr>
        <w:t xml:space="preserve">поседување</w:t>
      </w:r>
      <w:r>
        <w:t xml:space="preserve"> </w:t>
      </w:r>
      <w:r>
        <w:t xml:space="preserve">(телефонски уред кој ја прима SMS пораката).</w:t>
      </w:r>
    </w:p>
    <w:bookmarkEnd w:id="80"/>
    <w:bookmarkStart w:id="81" w:name="jwt-токен-менаџмент"/>
    <w:p>
      <w:pPr>
        <w:pStyle w:val="Heading3"/>
      </w:pPr>
      <w:r>
        <w:t xml:space="preserve">3.4.4 JWT токен менаџмент</w:t>
      </w:r>
    </w:p>
    <w:p>
      <w:pPr>
        <w:pStyle w:val="FirstParagraph"/>
      </w:pPr>
      <w:r>
        <w:t xml:space="preserve">Системот употребува два JWT токени со различни намени и животни векови:</w:t>
      </w:r>
    </w:p>
    <w:p>
      <w:pPr>
        <w:pStyle w:val="BodyText"/>
      </w:pPr>
      <w:r>
        <w:rPr>
          <w:b/>
          <w:bCs/>
        </w:rPr>
        <w:t xml:space="preserve">Access token (7 дена)</w:t>
      </w:r>
      <w:r>
        <w:t xml:space="preserve">: Потпишан со</w:t>
      </w:r>
      <w:r>
        <w:t xml:space="preserve"> </w:t>
      </w:r>
      <w:r>
        <w:rPr>
          <w:rStyle w:val="VerbatimChar"/>
        </w:rPr>
        <w:t xml:space="preserve">JWT_SECRET</w:t>
      </w:r>
      <w:r>
        <w:t xml:space="preserve">, содржи само</w:t>
      </w:r>
      <w:r>
        <w:t xml:space="preserve"> </w:t>
      </w:r>
      <w:r>
        <w:rPr>
          <w:rStyle w:val="VerbatimChar"/>
        </w:rPr>
        <w:t xml:space="preserve">{ userId }</w:t>
      </w:r>
      <w:r>
        <w:t xml:space="preserve"> </w:t>
      </w:r>
      <w:r>
        <w:t xml:space="preserve">payload. Употребуван за автентикација на секое API барање преку</w:t>
      </w:r>
      <w:r>
        <w:t xml:space="preserve"> </w:t>
      </w:r>
      <w:r>
        <w:rPr>
          <w:rStyle w:val="VerbatimChar"/>
        </w:rPr>
        <w:t xml:space="preserve">Authorization: Bearer &lt;token&gt;</w:t>
      </w:r>
      <w:r>
        <w:t xml:space="preserve"> </w:t>
      </w:r>
      <w:r>
        <w:t xml:space="preserve">заглавие. Краткиот животен век го ограничува прозорецот на злоупотреба доколку токенот биде компромитиран.</w:t>
      </w:r>
    </w:p>
    <w:p>
      <w:pPr>
        <w:pStyle w:val="BodyText"/>
      </w:pPr>
      <w:r>
        <w:rPr>
          <w:b/>
          <w:bCs/>
        </w:rPr>
        <w:t xml:space="preserve">Refresh token (30 дена)</w:t>
      </w:r>
      <w:r>
        <w:t xml:space="preserve">: Потпишан со посебен</w:t>
      </w:r>
      <w:r>
        <w:t xml:space="preserve"> </w:t>
      </w:r>
      <w:r>
        <w:rPr>
          <w:rStyle w:val="VerbatimChar"/>
        </w:rPr>
        <w:t xml:space="preserve">JWT_REFRESH_SECRET</w:t>
      </w:r>
      <w:r>
        <w:t xml:space="preserve">, употребуван исклучиво за добивање на нов access token преку</w:t>
      </w:r>
      <w:r>
        <w:t xml:space="preserve"> </w:t>
      </w:r>
      <w:r>
        <w:rPr>
          <w:rStyle w:val="VerbatimChar"/>
        </w:rPr>
        <w:t xml:space="preserve">POST /api/auth/refresh</w:t>
      </w:r>
      <w:r>
        <w:t xml:space="preserve">. Поддолгиот животен век го обезбедува корисничкото искуство — корисникот не мора да се логира повторно секои 7 дена.</w:t>
      </w:r>
    </w:p>
    <w:p>
      <w:pPr>
        <w:pStyle w:val="BodyText"/>
      </w:pPr>
      <w:r>
        <w:rPr>
          <w:rStyle w:val="VerbatimChar"/>
        </w:rPr>
        <w:t xml:space="preserve">authenticate</w:t>
      </w:r>
      <w:r>
        <w:t xml:space="preserve"> </w:t>
      </w:r>
      <w:r>
        <w:t xml:space="preserve">middleware-от ги штити сите приватни endpoint-и. Тој: (1) чита</w:t>
      </w:r>
      <w:r>
        <w:t xml:space="preserve"> </w:t>
      </w:r>
      <w:r>
        <w:rPr>
          <w:rStyle w:val="VerbatimChar"/>
        </w:rPr>
        <w:t xml:space="preserve">Authorization</w:t>
      </w:r>
      <w:r>
        <w:t xml:space="preserve"> </w:t>
      </w:r>
      <w:r>
        <w:t xml:space="preserve">заглавие; (2) верификува JWT потпис и истекување; (3) го наоѓа корисникот во базата (проверка дека сметката с уште е активна); (4) го прикачува корисникот на</w:t>
      </w:r>
      <w:r>
        <w:t xml:space="preserve"> </w:t>
      </w:r>
      <w:r>
        <w:rPr>
          <w:rStyle w:val="VerbatimChar"/>
        </w:rPr>
        <w:t xml:space="preserve">req.user</w:t>
      </w:r>
      <w:r>
        <w:t xml:space="preserve">. Одвојувањето на верификацијата на токенот (jwt.verify) од проверката на корисникот во базата е свесна одлука: дури и ако токенот е криптографски валиден, деактивирана корисничка сметка ќе биде одбиена.</w:t>
      </w:r>
    </w:p>
    <w:bookmarkEnd w:id="81"/>
    <w:bookmarkStart w:id="82" w:name="X54d0a2ba303aee2c1b46b871b4bf826b5df5607"/>
    <w:p>
      <w:pPr>
        <w:pStyle w:val="Heading3"/>
      </w:pPr>
      <w:r>
        <w:t xml:space="preserve">3.4.5 Клиентска автентикација — React Native страна</w:t>
      </w:r>
    </w:p>
    <w:p>
      <w:pPr>
        <w:pStyle w:val="FirstParagraph"/>
      </w:pPr>
      <w:r>
        <w:t xml:space="preserve">На клиентската страна, автентикацискиот флоу е управуван преку комбинација на</w:t>
      </w:r>
      <w:r>
        <w:t xml:space="preserve"> </w:t>
      </w:r>
      <w:r>
        <w:rPr>
          <w:rStyle w:val="VerbatimChar"/>
        </w:rPr>
        <w:t xml:space="preserve">AuthContext</w:t>
      </w:r>
      <w:r>
        <w:t xml:space="preserve"> </w:t>
      </w:r>
      <w:r>
        <w:t xml:space="preserve">и навигацискиот стек.</w:t>
      </w:r>
    </w:p>
    <w:p>
      <w:pPr>
        <w:pStyle w:val="BodyText"/>
      </w:pPr>
      <w:r>
        <w:t xml:space="preserve">При успешно логирање (по 2FA),</w:t>
      </w:r>
      <w:r>
        <w:t xml:space="preserve"> </w:t>
      </w:r>
      <w:r>
        <w:rPr>
          <w:rStyle w:val="VerbatimChar"/>
        </w:rPr>
        <w:t xml:space="preserve">LoginScreen</w:t>
      </w:r>
      <w:r>
        <w:t xml:space="preserve"> </w:t>
      </w:r>
      <w:r>
        <w:t xml:space="preserve">(или</w:t>
      </w:r>
      <w:r>
        <w:t xml:space="preserve"> </w:t>
      </w:r>
      <w:r>
        <w:rPr>
          <w:rStyle w:val="VerbatimChar"/>
        </w:rPr>
        <w:t xml:space="preserve">TwoFactorScreen</w:t>
      </w:r>
      <w:r>
        <w:t xml:space="preserve">) повикува</w:t>
      </w:r>
      <w:r>
        <w:t xml:space="preserve"> </w:t>
      </w:r>
      <w:r>
        <w:rPr>
          <w:rStyle w:val="VerbatimChar"/>
        </w:rPr>
        <w:t xml:space="preserve">login(user, token)</w:t>
      </w:r>
      <w:r>
        <w:t xml:space="preserve"> </w:t>
      </w:r>
      <w:r>
        <w:t xml:space="preserve">од</w:t>
      </w:r>
      <w:r>
        <w:t xml:space="preserve"> </w:t>
      </w:r>
      <w:r>
        <w:rPr>
          <w:rStyle w:val="VerbatimChar"/>
        </w:rPr>
        <w:t xml:space="preserve">AuthContext</w:t>
      </w:r>
      <w:r>
        <w:t xml:space="preserve">. Ова: (1) поставува</w:t>
      </w:r>
      <w:r>
        <w:t xml:space="preserve"> </w:t>
      </w:r>
      <w:r>
        <w:rPr>
          <w:rStyle w:val="VerbatimChar"/>
        </w:rPr>
        <w:t xml:space="preserve">authToken</w:t>
      </w:r>
      <w:r>
        <w:t xml:space="preserve"> </w:t>
      </w:r>
      <w:r>
        <w:t xml:space="preserve">во меморија (не AsyncStorage); (2) повикува</w:t>
      </w:r>
      <w:r>
        <w:t xml:space="preserve"> </w:t>
      </w:r>
      <w:r>
        <w:rPr>
          <w:rStyle w:val="VerbatimChar"/>
        </w:rPr>
        <w:t xml:space="preserve">setAuthToken(token)</w:t>
      </w:r>
      <w:r>
        <w:t xml:space="preserve"> </w:t>
      </w:r>
      <w:r>
        <w:t xml:space="preserve">на Axios инстанцата за автоматско прикачување на идните барања; (3) ги ажурира</w:t>
      </w:r>
      <w:r>
        <w:t xml:space="preserve"> </w:t>
      </w:r>
      <w:r>
        <w:rPr>
          <w:rStyle w:val="VerbatimChar"/>
        </w:rPr>
        <w:t xml:space="preserve">user</w:t>
      </w:r>
      <w:r>
        <w:t xml:space="preserve"> </w:t>
      </w:r>
      <w:r>
        <w:t xml:space="preserve">и</w:t>
      </w:r>
      <w:r>
        <w:t xml:space="preserve"> </w:t>
      </w:r>
      <w:r>
        <w:rPr>
          <w:rStyle w:val="VerbatimChar"/>
        </w:rPr>
        <w:t xml:space="preserve">isAuthenticated</w:t>
      </w:r>
      <w:r>
        <w:t xml:space="preserve"> </w:t>
      </w:r>
      <w:r>
        <w:t xml:space="preserve">во контекстот.</w:t>
      </w:r>
      <w:r>
        <w:t xml:space="preserve"> </w:t>
      </w:r>
      <w:r>
        <w:rPr>
          <w:rStyle w:val="VerbatimChar"/>
        </w:rPr>
        <w:t xml:space="preserve">AppNavigator</w:t>
      </w:r>
      <w:r>
        <w:t xml:space="preserve"> </w:t>
      </w:r>
      <w:r>
        <w:t xml:space="preserve">автоматски ја открива промената преку</w:t>
      </w:r>
      <w:r>
        <w:t xml:space="preserve"> </w:t>
      </w:r>
      <w:r>
        <w:rPr>
          <w:rStyle w:val="VerbatimChar"/>
        </w:rPr>
        <w:t xml:space="preserve">useAuth()</w:t>
      </w:r>
      <w:r>
        <w:t xml:space="preserve"> </w:t>
      </w:r>
      <w:r>
        <w:t xml:space="preserve">hook и го прикажува</w:t>
      </w:r>
      <w:r>
        <w:t xml:space="preserve"> </w:t>
      </w:r>
      <w:r>
        <w:rPr>
          <w:rStyle w:val="VerbatimChar"/>
        </w:rPr>
        <w:t xml:space="preserve">TabNavigator</w:t>
      </w:r>
      <w:r>
        <w:t xml:space="preserve"> </w:t>
      </w:r>
      <w:r>
        <w:t xml:space="preserve">наместо</w:t>
      </w:r>
      <w:r>
        <w:t xml:space="preserve"> </w:t>
      </w:r>
      <w:r>
        <w:rPr>
          <w:rStyle w:val="VerbatimChar"/>
        </w:rPr>
        <w:t xml:space="preserve">AuthStack</w:t>
      </w:r>
      <w:r>
        <w:t xml:space="preserve">.</w:t>
      </w:r>
    </w:p>
    <w:p>
      <w:pPr>
        <w:pStyle w:val="BodyText"/>
      </w:pPr>
      <w:r>
        <w:t xml:space="preserve">После 2FA, доколку корисникот нема поврзано ниту еден банкарски сметка, апликацијата го насочува кон</w:t>
      </w:r>
      <w:r>
        <w:t xml:space="preserve"> </w:t>
      </w:r>
      <w:r>
        <w:rPr>
          <w:rStyle w:val="VerbatimChar"/>
        </w:rPr>
        <w:t xml:space="preserve">AddBankAccount</w:t>
      </w:r>
      <w:r>
        <w:t xml:space="preserve"> </w:t>
      </w:r>
      <w:r>
        <w:t xml:space="preserve">екранот со</w:t>
      </w:r>
      <w:r>
        <w:t xml:space="preserve"> </w:t>
      </w:r>
      <w:r>
        <w:rPr>
          <w:rStyle w:val="VerbatimChar"/>
        </w:rPr>
        <w:t xml:space="preserve">isOnboarding: true</w:t>
      </w:r>
      <w:r>
        <w:t xml:space="preserve"> </w:t>
      </w:r>
      <w:r>
        <w:t xml:space="preserve">параметар — пред да го повика</w:t>
      </w:r>
      <w:r>
        <w:t xml:space="preserve"> </w:t>
      </w:r>
      <w:r>
        <w:rPr>
          <w:rStyle w:val="VerbatimChar"/>
        </w:rPr>
        <w:t xml:space="preserve">login()</w:t>
      </w:r>
      <w:r>
        <w:t xml:space="preserve">. Ова е воведна логика (onboarding) која осигурува дека корисникот не може да пристапи до главниот интерфејс без прво да поврзе банкарска сметка, бидејќи без неа апликацијата нема практична вредност.</w:t>
      </w:r>
    </w:p>
    <w:bookmarkEnd w:id="82"/>
    <w:bookmarkStart w:id="83" w:name="X0e0d9d51a4ab95194049bf4de5b70d681fcef5e"/>
    <w:p>
      <w:pPr>
        <w:pStyle w:val="Heading3"/>
      </w:pPr>
      <w:r>
        <w:t xml:space="preserve">3.4.6 Middleware за авторизација и верификација</w:t>
      </w:r>
    </w:p>
    <w:p>
      <w:pPr>
        <w:pStyle w:val="FirstParagraph"/>
      </w:pPr>
      <w:r>
        <w:t xml:space="preserve">Сервисот за автентикација, покрај</w:t>
      </w:r>
      <w:r>
        <w:t xml:space="preserve"> </w:t>
      </w:r>
      <w:r>
        <w:rPr>
          <w:rStyle w:val="VerbatimChar"/>
        </w:rPr>
        <w:t xml:space="preserve">authenticate</w:t>
      </w:r>
      <w:r>
        <w:t xml:space="preserve">, извезува и неколку специјализирани middleware функции:</w:t>
      </w:r>
    </w:p>
    <w:p>
      <w:pPr>
        <w:pStyle w:val="BodyText"/>
      </w:pPr>
      <w:r>
        <w:rPr>
          <w:rStyle w:val="VerbatimChar"/>
          <w:b/>
          <w:bCs/>
        </w:rPr>
        <w:t xml:space="preserve">requireKYC</w:t>
      </w:r>
      <w:r>
        <w:t xml:space="preserve">: Проверува дека</w:t>
      </w:r>
      <w:r>
        <w:t xml:space="preserve"> </w:t>
      </w:r>
      <w:r>
        <w:rPr>
          <w:rStyle w:val="VerbatimChar"/>
        </w:rPr>
        <w:t xml:space="preserve">user.kycStatus === 'approved'</w:t>
      </w:r>
      <w:r>
        <w:t xml:space="preserve">. Применет на endpoint-и кои иницираат финансиски трансакции. Ова осигурува дека само корисници чиј идентитет е верификуван можат да испраќаат пари — директно усогласено со AML/KYC регулативните барања.</w:t>
      </w:r>
    </w:p>
    <w:p>
      <w:pPr>
        <w:pStyle w:val="BodyText"/>
      </w:pPr>
      <w:r>
        <w:rPr>
          <w:rStyle w:val="VerbatimChar"/>
          <w:b/>
          <w:bCs/>
        </w:rPr>
        <w:t xml:space="preserve">requireEmailVerification</w:t>
      </w:r>
      <w:r>
        <w:t xml:space="preserve"> </w:t>
      </w:r>
      <w:r>
        <w:t xml:space="preserve">и</w:t>
      </w:r>
      <w:r>
        <w:t xml:space="preserve"> </w:t>
      </w:r>
      <w:r>
        <w:rPr>
          <w:rStyle w:val="VerbatimChar"/>
          <w:b/>
          <w:bCs/>
        </w:rPr>
        <w:t xml:space="preserve">requirePhoneVerification</w:t>
      </w:r>
      <w:r>
        <w:t xml:space="preserve">: Проверуваат дека соодветниот верификациски временски печат (</w:t>
      </w:r>
      <w:r>
        <w:rPr>
          <w:rStyle w:val="VerbatimChar"/>
        </w:rPr>
        <w:t xml:space="preserve">emailVerifiedAt</w:t>
      </w:r>
      <w:r>
        <w:t xml:space="preserve">,</w:t>
      </w:r>
      <w:r>
        <w:t xml:space="preserve"> </w:t>
      </w:r>
      <w:r>
        <w:rPr>
          <w:rStyle w:val="VerbatimChar"/>
        </w:rPr>
        <w:t xml:space="preserve">phoneVerifiedAt</w:t>
      </w:r>
      <w:r>
        <w:t xml:space="preserve">) е поставен. Употребуван за прогресивно отклучување на функционалности по завршување на верификацискиот процес.</w:t>
      </w:r>
    </w:p>
    <w:p>
      <w:pPr>
        <w:pStyle w:val="BodyText"/>
      </w:pPr>
      <w:r>
        <w:rPr>
          <w:rStyle w:val="VerbatimChar"/>
          <w:b/>
          <w:bCs/>
        </w:rPr>
        <w:t xml:space="preserve">optionalAuth</w:t>
      </w:r>
      <w:r>
        <w:t xml:space="preserve">: Верзија на</w:t>
      </w:r>
      <w:r>
        <w:t xml:space="preserve"> </w:t>
      </w:r>
      <w:r>
        <w:rPr>
          <w:rStyle w:val="VerbatimChar"/>
        </w:rPr>
        <w:t xml:space="preserve">authenticate</w:t>
      </w:r>
      <w:r>
        <w:t xml:space="preserve"> </w:t>
      </w:r>
      <w:r>
        <w:t xml:space="preserve">која не враќа грешка ако токенот отсуствува — употребувана за јавни endpoint-и кои можат опционално да ги прилагодат своите одговори ако корисникот е автентициран.</w:t>
      </w:r>
    </w:p>
    <w:p>
      <w:pPr>
        <w:pStyle w:val="BodyText"/>
      </w:pPr>
      <w:r>
        <w:rPr>
          <w:rStyle w:val="VerbatimChar"/>
          <w:b/>
          <w:bCs/>
        </w:rPr>
        <w:t xml:space="preserve">sensitiveOperationLimit</w:t>
      </w:r>
      <w:r>
        <w:t xml:space="preserve">: Логира секој обид за чувствителна операција со IP адреса, корисник и тип на операција — без да блокира. Ова обезбедува аudit trail потребен за финансиски регулаторна усогласеност.</w:t>
      </w:r>
    </w:p>
    <w:p>
      <w:r>
        <w:pict>
          <v:rect style="width:0;height:1.5pt" o:hralign="center" o:hrstd="t" o:hr="t"/>
        </w:pict>
      </w:r>
    </w:p>
    <w:bookmarkEnd w:id="83"/>
    <w:bookmarkEnd w:id="84"/>
    <w:bookmarkStart w:id="90" w:name="X1daefbae1d53383a465882ba3b7bda8f590a11c"/>
    <w:p>
      <w:pPr>
        <w:pStyle w:val="Heading2"/>
      </w:pPr>
      <w:r>
        <w:t xml:space="preserve">3.5 Имплементација на социјалниот сервис — Пријатели и Контакти</w:t>
      </w:r>
    </w:p>
    <w:bookmarkStart w:id="85" w:name="X0875f2225e04150b0ecfe5ec7d06b452bb0f22a"/>
    <w:p>
      <w:pPr>
        <w:pStyle w:val="Heading3"/>
      </w:pPr>
      <w:r>
        <w:t xml:space="preserve">3.5.1 Концептот на социјалната мрежа во финансиска апликација</w:t>
      </w:r>
    </w:p>
    <w:p>
      <w:pPr>
        <w:pStyle w:val="FirstParagraph"/>
      </w:pPr>
      <w:r>
        <w:t xml:space="preserve">Централна теза на апликацијата Pari е дека успехот на Venmo во Соединетите Американски Држави не е случаен, туку е резултат на свесна одлука да се третира финансиската трансакција не само како технички пренос на средства, туку и како социјален акт. Испраќањето пари е сигнал: „јас ти верувам; ние имавме заедничко искуство; постои контекст зад овој трансфер”. Класичните банкарски апликации ја игнорираат оваа социјална димензија — нудат само форма со полиња и копче „Испрати”.</w:t>
      </w:r>
    </w:p>
    <w:p>
      <w:pPr>
        <w:pStyle w:val="BodyText"/>
      </w:pPr>
      <w:r>
        <w:t xml:space="preserve">Pari ја инкорпорира социјалната димензија на три нивоа. Прво,</w:t>
      </w:r>
      <w:r>
        <w:t xml:space="preserve"> </w:t>
      </w:r>
      <w:r>
        <w:rPr>
          <w:b/>
          <w:bCs/>
        </w:rPr>
        <w:t xml:space="preserve">пријателска мрежа</w:t>
      </w:r>
      <w:r>
        <w:t xml:space="preserve"> </w:t>
      </w:r>
      <w:r>
        <w:t xml:space="preserve">— корисниците мора да бидат поврзани (или барем еден на другиот да му биде контакт) за да можат слободно да испраќаат пари меѓусебно, без потреба за рачно внесување на број на сметка. Второ,</w:t>
      </w:r>
      <w:r>
        <w:t xml:space="preserve"> </w:t>
      </w:r>
      <w:r>
        <w:rPr>
          <w:b/>
          <w:bCs/>
        </w:rPr>
        <w:t xml:space="preserve">контекст на трансакција</w:t>
      </w:r>
      <w:r>
        <w:t xml:space="preserve"> </w:t>
      </w:r>
      <w:r>
        <w:t xml:space="preserve">— при секое плаќање корисникот може да додаде опис, емоџи и поставки за приватност, создавајќи мини-социјален запис. Трето,</w:t>
      </w:r>
      <w:r>
        <w:t xml:space="preserve"> </w:t>
      </w:r>
      <w:r>
        <w:rPr>
          <w:b/>
          <w:bCs/>
        </w:rPr>
        <w:t xml:space="preserve">поток на активности</w:t>
      </w:r>
      <w:r>
        <w:t xml:space="preserve"> </w:t>
      </w:r>
      <w:r>
        <w:t xml:space="preserve">(ActivityFeed) — моделот за прикажување на јавни трансакции меѓу пријателите, по примерот на Venmo.</w:t>
      </w:r>
    </w:p>
    <w:p>
      <w:pPr>
        <w:pStyle w:val="BodyText"/>
      </w:pPr>
      <w:r>
        <w:t xml:space="preserve">Овој пристап е поткрепен со истражувањата опишани во теоретскиот дел на трудот: студиите на Przybylski и Murayama (2013) покажуваат дека социјалната вградување на финансиски однесувања ја зголемува фреквенцијата на нивна употреба, додека Statista (2023) ги идентификува социјалните функционалности токму како примарна причина зошто корисниците на Venmo преферираат таа апликација наспроти традиционалните банкарски решенија.</w:t>
      </w:r>
    </w:p>
    <w:bookmarkEnd w:id="85"/>
    <w:bookmarkStart w:id="86" w:name="Xb6cc9cf27e13d2836c8925e0d14a306e99e0638"/>
    <w:p>
      <w:pPr>
        <w:pStyle w:val="Heading3"/>
      </w:pPr>
      <w:r>
        <w:t xml:space="preserve">3.5.2 Модел на пријателска врска и базата на податоци</w:t>
      </w:r>
    </w:p>
    <w:p>
      <w:pPr>
        <w:pStyle w:val="FirstParagraph"/>
      </w:pPr>
      <w:r>
        <w:t xml:space="preserve">Пријателствата во Pari се претставени преку</w:t>
      </w:r>
      <w:r>
        <w:t xml:space="preserve"> </w:t>
      </w:r>
      <w:r>
        <w:rPr>
          <w:rStyle w:val="VerbatimChar"/>
        </w:rPr>
        <w:t xml:space="preserve">Friend</w:t>
      </w:r>
      <w:r>
        <w:t xml:space="preserve"> </w:t>
      </w:r>
      <w:r>
        <w:t xml:space="preserve">моделот — унасочен запис кој ги поврзува два корисника преку идентификаторот на иницијаторот (</w:t>
      </w:r>
      <w:r>
        <w:rPr>
          <w:rStyle w:val="VerbatimChar"/>
        </w:rPr>
        <w:t xml:space="preserve">userId</w:t>
      </w:r>
      <w:r>
        <w:t xml:space="preserve">) и идентификаторот на примачот (</w:t>
      </w:r>
      <w:r>
        <w:rPr>
          <w:rStyle w:val="VerbatimChar"/>
        </w:rPr>
        <w:t xml:space="preserve">friendUserId</w:t>
      </w:r>
      <w:r>
        <w:t xml:space="preserve">). Статусот на врската (</w:t>
      </w:r>
      <w:r>
        <w:rPr>
          <w:rStyle w:val="VerbatimChar"/>
        </w:rPr>
        <w:t xml:space="preserve">status</w:t>
      </w:r>
      <w:r>
        <w:t xml:space="preserve">) поминува низ циклусот:</w:t>
      </w:r>
      <w:r>
        <w:t xml:space="preserve"> </w:t>
      </w:r>
      <w:r>
        <w:rPr>
          <w:rStyle w:val="VerbatimChar"/>
        </w:rPr>
        <w:t xml:space="preserve">pending</w:t>
      </w:r>
      <w:r>
        <w:t xml:space="preserve"> </w:t>
      </w:r>
      <w:r>
        <w:t xml:space="preserve">→</w:t>
      </w:r>
      <w:r>
        <w:t xml:space="preserve"> </w:t>
      </w:r>
      <w:r>
        <w:rPr>
          <w:rStyle w:val="VerbatimChar"/>
        </w:rPr>
        <w:t xml:space="preserve">accepted</w:t>
      </w:r>
      <w:r>
        <w:t xml:space="preserve"> </w:t>
      </w:r>
      <w:r>
        <w:t xml:space="preserve">(или</w:t>
      </w:r>
      <w:r>
        <w:t xml:space="preserve"> </w:t>
      </w:r>
      <w:r>
        <w:rPr>
          <w:rStyle w:val="VerbatimChar"/>
        </w:rPr>
        <w:t xml:space="preserve">declined</w:t>
      </w:r>
      <w:r>
        <w:t xml:space="preserve">/</w:t>
      </w:r>
      <w:r>
        <w:rPr>
          <w:rStyle w:val="VerbatimChar"/>
        </w:rPr>
        <w:t xml:space="preserve">blocked</w:t>
      </w:r>
      <w:r>
        <w:t xml:space="preserve">).</w:t>
      </w:r>
    </w:p>
    <w:p>
      <w:pPr>
        <w:pStyle w:val="BodyText"/>
      </w:pPr>
      <w:r>
        <w:t xml:space="preserve">Клучна имплементациска одлука е дека системот не создава два симетрични записи. Кога корисник А испраќа барање до корисник Б, постои само</w:t>
      </w:r>
      <w:r>
        <w:t xml:space="preserve"> </w:t>
      </w:r>
      <w:r>
        <w:rPr>
          <w:b/>
          <w:bCs/>
        </w:rPr>
        <w:t xml:space="preserve">еден</w:t>
      </w:r>
      <w:r>
        <w:t xml:space="preserve"> </w:t>
      </w:r>
      <w:r>
        <w:t xml:space="preserve">запис во</w:t>
      </w:r>
      <w:r>
        <w:t xml:space="preserve"> </w:t>
      </w:r>
      <w:r>
        <w:rPr>
          <w:rStyle w:val="VerbatimChar"/>
        </w:rPr>
        <w:t xml:space="preserve">Friend</w:t>
      </w:r>
      <w:r>
        <w:t xml:space="preserve"> </w:t>
      </w:r>
      <w:r>
        <w:t xml:space="preserve">табелата:</w:t>
      </w:r>
      <w:r>
        <w:t xml:space="preserve"> </w:t>
      </w:r>
      <w:r>
        <w:rPr>
          <w:rStyle w:val="VerbatimChar"/>
        </w:rPr>
        <w:t xml:space="preserve">userId = A, friendUserId = B, status = 'pending'</w:t>
      </w:r>
      <w:r>
        <w:t xml:space="preserve">. Kога Б го прифаќа барањето, само</w:t>
      </w:r>
      <w:r>
        <w:t xml:space="preserve"> </w:t>
      </w:r>
      <w:r>
        <w:rPr>
          <w:rStyle w:val="VerbatimChar"/>
        </w:rPr>
        <w:t xml:space="preserve">status</w:t>
      </w:r>
      <w:r>
        <w:t xml:space="preserve"> </w:t>
      </w:r>
      <w:r>
        <w:t xml:space="preserve">се ажурира на</w:t>
      </w:r>
      <w:r>
        <w:t xml:space="preserve"> </w:t>
      </w:r>
      <w:r>
        <w:rPr>
          <w:rStyle w:val="VerbatimChar"/>
        </w:rPr>
        <w:t xml:space="preserve">accepted</w:t>
      </w:r>
      <w:r>
        <w:t xml:space="preserve"> </w:t>
      </w:r>
      <w:r>
        <w:t xml:space="preserve">и</w:t>
      </w:r>
      <w:r>
        <w:t xml:space="preserve"> </w:t>
      </w:r>
      <w:r>
        <w:rPr>
          <w:rStyle w:val="VerbatimChar"/>
        </w:rPr>
        <w:t xml:space="preserve">acceptedAt</w:t>
      </w:r>
      <w:r>
        <w:t xml:space="preserve"> </w:t>
      </w:r>
      <w:r>
        <w:t xml:space="preserve">се поставува. Ова е нормализиран дизајн кој избегнува дупликат записи и го упростува управувањето со состојбата.</w:t>
      </w:r>
    </w:p>
    <w:p>
      <w:pPr>
        <w:pStyle w:val="BodyText"/>
      </w:pPr>
      <w:r>
        <w:t xml:space="preserve">За да се поддржат прашавања во двете насоки (на пример, „дај ми ги сите пријатели на корисник А, без разлика кој го иницирал барањето”),</w:t>
      </w:r>
      <w:r>
        <w:t xml:space="preserve"> </w:t>
      </w:r>
      <w:r>
        <w:rPr>
          <w:rStyle w:val="VerbatimChar"/>
        </w:rPr>
        <w:t xml:space="preserve">GET /api/friends</w:t>
      </w:r>
      <w:r>
        <w:t xml:space="preserve"> </w:t>
      </w:r>
      <w:r>
        <w:t xml:space="preserve">ги враќа само записите каде</w:t>
      </w:r>
      <w:r>
        <w:t xml:space="preserve"> </w:t>
      </w:r>
      <w:r>
        <w:rPr>
          <w:rStyle w:val="VerbatimChar"/>
        </w:rPr>
        <w:t xml:space="preserve">userId = req.user.id</w:t>
      </w:r>
      <w:r>
        <w:t xml:space="preserve">. Ова е свесна одлука: при прифаќање на пријателство,</w:t>
      </w:r>
      <w:r>
        <w:t xml:space="preserve"> </w:t>
      </w:r>
      <w:r>
        <w:rPr>
          <w:b/>
          <w:bCs/>
        </w:rPr>
        <w:t xml:space="preserve">само</w:t>
      </w:r>
      <w:r>
        <w:t xml:space="preserve"> </w:t>
      </w:r>
      <w:r>
        <w:t xml:space="preserve">иницијаторот го вклучува примачот во листата преку</w:t>
      </w:r>
      <w:r>
        <w:t xml:space="preserve"> </w:t>
      </w:r>
      <w:r>
        <w:rPr>
          <w:rStyle w:val="VerbatimChar"/>
        </w:rPr>
        <w:t xml:space="preserve">friendUser</w:t>
      </w:r>
      <w:r>
        <w:t xml:space="preserve"> </w:t>
      </w:r>
      <w:r>
        <w:t xml:space="preserve">асоцијацијата, додека примачот го вклучува иницијаторот преку</w:t>
      </w:r>
      <w:r>
        <w:t xml:space="preserve"> </w:t>
      </w:r>
      <w:r>
        <w:rPr>
          <w:rStyle w:val="VerbatimChar"/>
        </w:rPr>
        <w:t xml:space="preserve">user</w:t>
      </w:r>
      <w:r>
        <w:t xml:space="preserve"> </w:t>
      </w:r>
      <w:r>
        <w:t xml:space="preserve">асоцијацијата. Двете асоцијации се дефинирани во</w:t>
      </w:r>
      <w:r>
        <w:t xml:space="preserve"> </w:t>
      </w:r>
      <w:r>
        <w:rPr>
          <w:rStyle w:val="VerbatimChar"/>
        </w:rPr>
        <w:t xml:space="preserve">models/index.js</w:t>
      </w:r>
      <w:r>
        <w:t xml:space="preserve">:</w:t>
      </w:r>
    </w:p>
    <w:p>
      <w:pPr>
        <w:pStyle w:val="SourceCode"/>
      </w:pPr>
      <w:r>
        <w:rPr>
          <w:rStyle w:val="CommentTok"/>
        </w:rPr>
        <w:t xml:space="preserve">// Sequelize асоцијации во models/index.js</w:t>
      </w:r>
      <w:r>
        <w:br/>
      </w:r>
      <w:r>
        <w:rPr>
          <w:rStyle w:val="NormalTok"/>
        </w:rPr>
        <w:t xml:space="preserve">Friend</w:t>
      </w:r>
      <w:r>
        <w:rPr>
          <w:rStyle w:val="OperatorTok"/>
        </w:rPr>
        <w:t xml:space="preserve">.</w:t>
      </w:r>
      <w:r>
        <w:rPr>
          <w:rStyle w:val="FunctionTok"/>
        </w:rPr>
        <w:t xml:space="preserve">belongsTo</w:t>
      </w:r>
      <w:r>
        <w:rPr>
          <w:rStyle w:val="NormalTok"/>
        </w:rPr>
        <w:t xml:space="preserve">(User</w:t>
      </w:r>
      <w:r>
        <w:rPr>
          <w:rStyle w:val="OperatorTok"/>
        </w:rPr>
        <w:t xml:space="preserve">,</w:t>
      </w:r>
      <w:r>
        <w:rPr>
          <w:rStyle w:val="NormalTok"/>
        </w:rPr>
        <w:t xml:space="preserve"> { </w:t>
      </w:r>
      <w:r>
        <w:rPr>
          <w:rStyle w:val="DataTypeTok"/>
        </w:rPr>
        <w:t xml:space="preserve">as</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foreignKey</w:t>
      </w:r>
      <w:r>
        <w:rPr>
          <w:rStyle w:val="OperatorTok"/>
        </w:rPr>
        <w:t xml:space="preserve">:</w:t>
      </w:r>
      <w:r>
        <w:rPr>
          <w:rStyle w:val="NormalTok"/>
        </w:rPr>
        <w:t xml:space="preserve"> </w:t>
      </w:r>
      <w:r>
        <w:rPr>
          <w:rStyle w:val="StringTok"/>
        </w:rPr>
        <w:t xml:space="preserve">'userId'</w:t>
      </w:r>
      <w:r>
        <w:rPr>
          <w:rStyle w:val="NormalTok"/>
        </w:rPr>
        <w:t xml:space="preserve"> })</w:t>
      </w:r>
      <w:r>
        <w:rPr>
          <w:rStyle w:val="OperatorTok"/>
        </w:rPr>
        <w:t xml:space="preserve">;</w:t>
      </w:r>
      <w:r>
        <w:br/>
      </w:r>
      <w:r>
        <w:rPr>
          <w:rStyle w:val="NormalTok"/>
        </w:rPr>
        <w:t xml:space="preserve">Friend</w:t>
      </w:r>
      <w:r>
        <w:rPr>
          <w:rStyle w:val="OperatorTok"/>
        </w:rPr>
        <w:t xml:space="preserve">.</w:t>
      </w:r>
      <w:r>
        <w:rPr>
          <w:rStyle w:val="FunctionTok"/>
        </w:rPr>
        <w:t xml:space="preserve">belongsTo</w:t>
      </w:r>
      <w:r>
        <w:rPr>
          <w:rStyle w:val="NormalTok"/>
        </w:rPr>
        <w:t xml:space="preserve">(User</w:t>
      </w:r>
      <w:r>
        <w:rPr>
          <w:rStyle w:val="OperatorTok"/>
        </w:rPr>
        <w:t xml:space="preserve">,</w:t>
      </w:r>
      <w:r>
        <w:rPr>
          <w:rStyle w:val="NormalTok"/>
        </w:rPr>
        <w:t xml:space="preserve"> { </w:t>
      </w:r>
      <w:r>
        <w:rPr>
          <w:rStyle w:val="DataTypeTok"/>
        </w:rPr>
        <w:t xml:space="preserve">as</w:t>
      </w:r>
      <w:r>
        <w:rPr>
          <w:rStyle w:val="OperatorTok"/>
        </w:rPr>
        <w:t xml:space="preserve">:</w:t>
      </w:r>
      <w:r>
        <w:rPr>
          <w:rStyle w:val="NormalTok"/>
        </w:rPr>
        <w:t xml:space="preserve"> </w:t>
      </w:r>
      <w:r>
        <w:rPr>
          <w:rStyle w:val="StringTok"/>
        </w:rPr>
        <w:t xml:space="preserve">'friendUser'</w:t>
      </w:r>
      <w:r>
        <w:rPr>
          <w:rStyle w:val="OperatorTok"/>
        </w:rPr>
        <w:t xml:space="preserve">,</w:t>
      </w:r>
      <w:r>
        <w:rPr>
          <w:rStyle w:val="NormalTok"/>
        </w:rPr>
        <w:t xml:space="preserve"> </w:t>
      </w:r>
      <w:r>
        <w:rPr>
          <w:rStyle w:val="DataTypeTok"/>
        </w:rPr>
        <w:t xml:space="preserve">foreignKey</w:t>
      </w:r>
      <w:r>
        <w:rPr>
          <w:rStyle w:val="OperatorTok"/>
        </w:rPr>
        <w:t xml:space="preserve">:</w:t>
      </w:r>
      <w:r>
        <w:rPr>
          <w:rStyle w:val="NormalTok"/>
        </w:rPr>
        <w:t xml:space="preserve"> </w:t>
      </w:r>
      <w:r>
        <w:rPr>
          <w:rStyle w:val="StringTok"/>
        </w:rPr>
        <w:t xml:space="preserve">'friendUserId'</w:t>
      </w:r>
      <w:r>
        <w:rPr>
          <w:rStyle w:val="NormalTok"/>
        </w:rPr>
        <w:t xml:space="preserve"> })</w:t>
      </w:r>
      <w:r>
        <w:rPr>
          <w:rStyle w:val="OperatorTok"/>
        </w:rPr>
        <w:t xml:space="preserve">;</w:t>
      </w:r>
    </w:p>
    <w:p>
      <w:pPr>
        <w:pStyle w:val="FirstParagraph"/>
      </w:pPr>
      <w:r>
        <w:t xml:space="preserve">При листање на пријателите, серверот изведува JOIN JOIN за да ги вклучи основните атрибути на пријателскиот корисник (id, firstName, lastName, phoneNumber, profileImageUrl), форматирани во еден нормализиран одговор:</w:t>
      </w:r>
    </w:p>
    <w:p>
      <w:pPr>
        <w:pStyle w:val="SourceCode"/>
      </w:pPr>
      <w:r>
        <w:rPr>
          <w:rStyle w:val="CommentTok"/>
        </w:rPr>
        <w:t xml:space="preserve">// Излез на GET /api/friends</w:t>
      </w:r>
      <w:r>
        <w:br/>
      </w:r>
      <w:r>
        <w:rPr>
          <w:rStyle w:val="NormalTok"/>
        </w:rPr>
        <w:t xml:space="preserve">{</w:t>
      </w:r>
      <w:r>
        <w:br/>
      </w:r>
      <w:r>
        <w:rPr>
          <w:rStyle w:val="NormalTok"/>
        </w:rPr>
        <w:t xml:space="preserve">  </w:t>
      </w:r>
      <w:r>
        <w:rPr>
          <w:rStyle w:val="StringTok"/>
        </w:rPr>
        <w:t xml:space="preserve">"friends"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"uuid-пријател"</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"+38971234567"</w:t>
      </w:r>
      <w:r>
        <w:rPr>
          <w:rStyle w:val="OperatorTok"/>
        </w:rPr>
        <w:t xml:space="preserve">,</w:t>
      </w:r>
      <w:r>
        <w:br/>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StringTok"/>
        </w:rPr>
        <w:t xml:space="preserve">"friendshipId"</w:t>
      </w:r>
      <w:r>
        <w:rPr>
          <w:rStyle w:val="OperatorTok"/>
        </w:rPr>
        <w:t xml:space="preserve">:</w:t>
      </w:r>
      <w:r>
        <w:rPr>
          <w:rStyle w:val="NormalTok"/>
        </w:rPr>
        <w:t xml:space="preserve"> </w:t>
      </w:r>
      <w:r>
        <w:rPr>
          <w:rStyle w:val="StringTok"/>
        </w:rPr>
        <w:t xml:space="preserve">"uuid-пријателство"</w:t>
      </w:r>
      <w:r>
        <w:rPr>
          <w:rStyle w:val="OperatorTok"/>
        </w:rPr>
        <w:t xml:space="preserve">,</w:t>
      </w:r>
      <w:r>
        <w:br/>
      </w:r>
      <w:r>
        <w:rPr>
          <w:rStyle w:val="NormalTok"/>
        </w:rPr>
        <w:t xml:space="preserve">      </w:t>
      </w:r>
      <w:r>
        <w:rPr>
          <w:rStyle w:val="StringTok"/>
        </w:rPr>
        <w:t xml:space="preserve">"friendsSince"</w:t>
      </w:r>
      <w:r>
        <w:rPr>
          <w:rStyle w:val="OperatorTok"/>
        </w:rPr>
        <w:t xml:space="preserve">:</w:t>
      </w:r>
      <w:r>
        <w:rPr>
          <w:rStyle w:val="NormalTok"/>
        </w:rPr>
        <w:t xml:space="preserve"> </w:t>
      </w:r>
      <w:r>
        <w:rPr>
          <w:rStyle w:val="StringTok"/>
        </w:rPr>
        <w:t xml:space="preserve">"2026-01-15T14:22:31.000Z"</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Базата на податоци содржи четири индекси на</w:t>
      </w:r>
      <w:r>
        <w:t xml:space="preserve"> </w:t>
      </w:r>
      <w:r>
        <w:rPr>
          <w:rStyle w:val="VerbatimChar"/>
        </w:rPr>
        <w:t xml:space="preserve">Friend</w:t>
      </w:r>
      <w:r>
        <w:t xml:space="preserve"> </w:t>
      </w:r>
      <w:r>
        <w:t xml:space="preserve">табелата: по</w:t>
      </w:r>
      <w:r>
        <w:t xml:space="preserve"> </w:t>
      </w:r>
      <w:r>
        <w:rPr>
          <w:rStyle w:val="VerbatimChar"/>
        </w:rPr>
        <w:t xml:space="preserve">userId</w:t>
      </w:r>
      <w:r>
        <w:t xml:space="preserve">, по</w:t>
      </w:r>
      <w:r>
        <w:t xml:space="preserve"> </w:t>
      </w:r>
      <w:r>
        <w:rPr>
          <w:rStyle w:val="VerbatimChar"/>
        </w:rPr>
        <w:t xml:space="preserve">friendUserId</w:t>
      </w:r>
      <w:r>
        <w:t xml:space="preserve">, по</w:t>
      </w:r>
      <w:r>
        <w:t xml:space="preserve"> </w:t>
      </w:r>
      <w:r>
        <w:rPr>
          <w:rStyle w:val="VerbatimChar"/>
        </w:rPr>
        <w:t xml:space="preserve">status</w:t>
      </w:r>
      <w:r>
        <w:t xml:space="preserve"> </w:t>
      </w:r>
      <w:r>
        <w:t xml:space="preserve">и составен индекс по</w:t>
      </w:r>
      <w:r>
        <w:t xml:space="preserve"> </w:t>
      </w:r>
      <w:r>
        <w:rPr>
          <w:rStyle w:val="VerbatimChar"/>
        </w:rPr>
        <w:t xml:space="preserve">(userId, friendUserId)</w:t>
      </w:r>
      <w:r>
        <w:t xml:space="preserve"> </w:t>
      </w:r>
      <w:r>
        <w:t xml:space="preserve">со уникатно ограничување — спречувајќи дупликат барања за пријателство меѓу ист пар корисници.</w:t>
      </w:r>
    </w:p>
    <w:bookmarkEnd w:id="86"/>
    <w:bookmarkStart w:id="87" w:name="откривање-на-пријатели-по-корисничко-имe"/>
    <w:p>
      <w:pPr>
        <w:pStyle w:val="Heading3"/>
      </w:pPr>
      <w:r>
        <w:t xml:space="preserve">3.5.3 Откривање на пријатели по корисничко имe</w:t>
      </w:r>
    </w:p>
    <w:p>
      <w:pPr>
        <w:pStyle w:val="FirstParagraph"/>
      </w:pPr>
      <w:r>
        <w:t xml:space="preserve">Корисниците на Pari имаат уникатно</w:t>
      </w:r>
      <w:r>
        <w:t xml:space="preserve"> </w:t>
      </w:r>
      <w:r>
        <w:rPr>
          <w:rStyle w:val="VerbatimChar"/>
        </w:rPr>
        <w:t xml:space="preserve">username</w:t>
      </w:r>
      <w:r>
        <w:t xml:space="preserve"> </w:t>
      </w:r>
      <w:r>
        <w:t xml:space="preserve">поле (3–30 карактери, само букви/цифри/подвлека, мора да почнува со буква). Ова поле служи за директно наоѓање на луѓе без потреба за споделување на телефонскиот број — аналогно на Instagram handle или Venmo username.</w:t>
      </w:r>
    </w:p>
    <w:p>
      <w:pPr>
        <w:pStyle w:val="BodyText"/>
      </w:pPr>
      <w:r>
        <w:t xml:space="preserve">Endpoint-от</w:t>
      </w:r>
      <w:r>
        <w:t xml:space="preserve"> </w:t>
      </w:r>
      <w:r>
        <w:rPr>
          <w:rStyle w:val="VerbatimChar"/>
        </w:rPr>
        <w:t xml:space="preserve">GET /api/friends/search?username=marko_mk</w:t>
      </w:r>
      <w:r>
        <w:t xml:space="preserve"> </w:t>
      </w:r>
      <w:r>
        <w:t xml:space="preserve">ги извршува следните чекори:</w:t>
      </w:r>
    </w:p>
    <w:p>
      <w:pPr>
        <w:pStyle w:val="Compact"/>
        <w:numPr>
          <w:ilvl w:val="0"/>
          <w:numId w:val="1006"/>
        </w:numPr>
      </w:pPr>
      <w:r>
        <w:t xml:space="preserve">Валидира дека параметарот</w:t>
      </w:r>
      <w:r>
        <w:t xml:space="preserve"> </w:t>
      </w:r>
      <w:r>
        <w:rPr>
          <w:rStyle w:val="VerbatimChar"/>
        </w:rPr>
        <w:t xml:space="preserve">username</w:t>
      </w:r>
      <w:r>
        <w:t xml:space="preserve"> </w:t>
      </w:r>
      <w:r>
        <w:t xml:space="preserve">е присутен и непразен</w:t>
      </w:r>
    </w:p>
    <w:p>
      <w:pPr>
        <w:pStyle w:val="Compact"/>
        <w:numPr>
          <w:ilvl w:val="0"/>
          <w:numId w:val="1006"/>
        </w:numPr>
      </w:pPr>
      <w:r>
        <w:t xml:space="preserve">Пребарува</w:t>
      </w:r>
      <w:r>
        <w:t xml:space="preserve"> </w:t>
      </w:r>
      <w:r>
        <w:rPr>
          <w:rStyle w:val="VerbatimChar"/>
        </w:rPr>
        <w:t xml:space="preserve">User</w:t>
      </w:r>
      <w:r>
        <w:t xml:space="preserve"> </w:t>
      </w:r>
      <w:r>
        <w:t xml:space="preserve">табела по точно совпаѓање (</w:t>
      </w:r>
      <w:r>
        <w:rPr>
          <w:rStyle w:val="VerbatimChar"/>
        </w:rPr>
        <w:t xml:space="preserve">username: username.trim()</w:t>
      </w:r>
      <w:r>
        <w:t xml:space="preserve">), исклучувајќи го самиот барач (</w:t>
      </w:r>
      <w:r>
        <w:rPr>
          <w:rStyle w:val="VerbatimChar"/>
        </w:rPr>
        <w:t xml:space="preserve">id: { [Op.ne]: req.user.id }</w:t>
      </w:r>
      <w:r>
        <w:t xml:space="preserve">) и неактивни корисници</w:t>
      </w:r>
    </w:p>
    <w:p>
      <w:pPr>
        <w:pStyle w:val="Compact"/>
        <w:numPr>
          <w:ilvl w:val="0"/>
          <w:numId w:val="1006"/>
        </w:numPr>
      </w:pPr>
      <w:r>
        <w:t xml:space="preserve">Проверува дали веќе постои врска меѓу двата корисника — во каква и да е насока (</w:t>
      </w:r>
      <w:r>
        <w:rPr>
          <w:rStyle w:val="VerbatimChar"/>
        </w:rPr>
        <w:t xml:space="preserve">Op.or</w:t>
      </w:r>
      <w:r>
        <w:t xml:space="preserve">) — и го вклучува статусот и насоката во одговорот</w:t>
      </w:r>
    </w:p>
    <w:p>
      <w:pPr>
        <w:pStyle w:val="SourceCode"/>
      </w:pPr>
      <w:r>
        <w:rPr>
          <w:rStyle w:val="CommentTok"/>
        </w:rPr>
        <w:t xml:space="preserve">// Излез при наоѓање на корисник кој сè уште не е пријател</w:t>
      </w:r>
      <w:r>
        <w:br/>
      </w:r>
      <w:r>
        <w:rPr>
          <w:rStyle w:val="Normal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"username"</w:t>
      </w:r>
      <w:r>
        <w:rPr>
          <w:rStyle w:val="OperatorTok"/>
        </w:rPr>
        <w:t xml:space="preserve">:</w:t>
      </w:r>
      <w:r>
        <w:rPr>
          <w:rStyle w:val="NormalTok"/>
        </w:rPr>
        <w:t xml:space="preserve"> </w:t>
      </w:r>
      <w:r>
        <w:rPr>
          <w:rStyle w:val="StringTok"/>
        </w:rPr>
        <w:t xml:space="preserve">"marko_mk"</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br/>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StringTok"/>
        </w:rPr>
        <w:t xml:space="preserve">"friendshipStatus"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StringTok"/>
        </w:rPr>
        <w:t xml:space="preserve">"requestDirection"</w:t>
      </w:r>
      <w:r>
        <w:rPr>
          <w:rStyle w:val="OperatorTok"/>
        </w:rPr>
        <w:t xml:space="preserve">:</w:t>
      </w:r>
      <w:r>
        <w:rPr>
          <w:rStyle w:val="NormalTok"/>
        </w:rPr>
        <w:t xml:space="preserve"> </w:t>
      </w:r>
      <w:r>
        <w:rPr>
          <w:rStyle w:val="KeywordTok"/>
        </w:rPr>
        <w:t xml:space="preserve">null</w:t>
      </w:r>
      <w:r>
        <w:br/>
      </w:r>
      <w:r>
        <w:rPr>
          <w:rStyle w:val="NormalTok"/>
        </w:rPr>
        <w:t xml:space="preserve">}</w:t>
      </w:r>
      <w:r>
        <w:br/>
      </w:r>
      <w:r>
        <w:br/>
      </w:r>
      <w:r>
        <w:rPr>
          <w:rStyle w:val="CommentTok"/>
        </w:rPr>
        <w:t xml:space="preserve">// Излез при веќе испратено барање</w:t>
      </w:r>
      <w:r>
        <w:br/>
      </w:r>
      <w:r>
        <w:rPr>
          <w:rStyle w:val="Normal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"friendshipStatus"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StringTok"/>
        </w:rPr>
        <w:t xml:space="preserve">"requestDirection"</w:t>
      </w:r>
      <w:r>
        <w:rPr>
          <w:rStyle w:val="OperatorTok"/>
        </w:rPr>
        <w:t xml:space="preserve">:</w:t>
      </w:r>
      <w:r>
        <w:rPr>
          <w:rStyle w:val="NormalTok"/>
        </w:rPr>
        <w:t xml:space="preserve"> </w:t>
      </w:r>
      <w:r>
        <w:rPr>
          <w:rStyle w:val="StringTok"/>
        </w:rPr>
        <w:t xml:space="preserve">"sent"</w:t>
      </w:r>
      <w:r>
        <w:br/>
      </w:r>
      <w:r>
        <w:rPr>
          <w:rStyle w:val="NormalTok"/>
        </w:rPr>
        <w:t xml:space="preserve">}</w:t>
      </w:r>
    </w:p>
    <w:p>
      <w:pPr>
        <w:pStyle w:val="FirstParagraph"/>
      </w:pPr>
      <w:r>
        <w:t xml:space="preserve">Ова е дизајниран одговор: апликацијата не бара дополнителен повик за да провери статусот — добива сè во еден одговор и може веднаш да го прикаже точниот UI state (копче „Додај”, лент „Испратено”, или „Пријатели”).</w:t>
      </w:r>
    </w:p>
    <w:p>
      <w:pPr>
        <w:pStyle w:val="BodyText"/>
      </w:pPr>
      <w:r>
        <w:t xml:space="preserve">На клиентската страна (</w:t>
      </w:r>
      <w:r>
        <w:rPr>
          <w:rStyle w:val="VerbatimChar"/>
        </w:rPr>
        <w:t xml:space="preserve">FriendsScreen.tsx</w:t>
      </w:r>
      <w:r>
        <w:t xml:space="preserve">), пребарувањето по корисничко имe е имплементирано во</w:t>
      </w:r>
      <w:r>
        <w:t xml:space="preserve"> </w:t>
      </w:r>
      <w:r>
        <w:rPr>
          <w:b/>
          <w:bCs/>
        </w:rPr>
        <w:t xml:space="preserve">листата на пријатели</w:t>
      </w:r>
      <w:r>
        <w:t xml:space="preserve"> </w:t>
      </w:r>
      <w:r>
        <w:t xml:space="preserve">— не на посебен екран. Корисникот внесува</w:t>
      </w:r>
      <w:r>
        <w:t xml:space="preserve"> </w:t>
      </w:r>
      <w:r>
        <w:rPr>
          <w:rStyle w:val="VerbatimChar"/>
        </w:rPr>
        <w:t xml:space="preserve">@username</w:t>
      </w:r>
      <w:r>
        <w:t xml:space="preserve"> </w:t>
      </w:r>
      <w:r>
        <w:t xml:space="preserve">во поле позиционирано над листата на прифатени пријатели; резултатот се прикажува директно под полето. Ако статусот е</w:t>
      </w:r>
      <w:r>
        <w:t xml:space="preserve"> </w:t>
      </w:r>
      <w:r>
        <w:rPr>
          <w:rStyle w:val="VerbatimChar"/>
        </w:rPr>
        <w:t xml:space="preserve">null</w:t>
      </w:r>
      <w:r>
        <w:t xml:space="preserve">, се прикажува копче „Add”; ако е</w:t>
      </w:r>
      <w:r>
        <w:t xml:space="preserve"> </w:t>
      </w:r>
      <w:r>
        <w:rPr>
          <w:rStyle w:val="VerbatimChar"/>
        </w:rPr>
        <w:t xml:space="preserve">pending/sent</w:t>
      </w:r>
      <w:r>
        <w:t xml:space="preserve"> </w:t>
      </w:r>
      <w:r>
        <w:t xml:space="preserve">— текст „Requested”; ако е</w:t>
      </w:r>
      <w:r>
        <w:t xml:space="preserve"> </w:t>
      </w:r>
      <w:r>
        <w:rPr>
          <w:rStyle w:val="VerbatimChar"/>
        </w:rPr>
        <w:t xml:space="preserve">accepted</w:t>
      </w:r>
      <w:r>
        <w:t xml:space="preserve"> </w:t>
      </w:r>
      <w:r>
        <w:t xml:space="preserve">— текст „Friends”. Оваа логика на State Machine е целосно управувана на клиентот врз основа на</w:t>
      </w:r>
      <w:r>
        <w:t xml:space="preserve"> </w:t>
      </w:r>
      <w:r>
        <w:rPr>
          <w:rStyle w:val="VerbatimChar"/>
        </w:rPr>
        <w:t xml:space="preserve">friendshipStatus</w:t>
      </w:r>
      <w:r>
        <w:t xml:space="preserve"> </w:t>
      </w:r>
      <w:r>
        <w:t xml:space="preserve">и</w:t>
      </w:r>
      <w:r>
        <w:t xml:space="preserve"> </w:t>
      </w:r>
      <w:r>
        <w:rPr>
          <w:rStyle w:val="VerbatimChar"/>
        </w:rPr>
        <w:t xml:space="preserve">requestDirection</w:t>
      </w:r>
      <w:r>
        <w:t xml:space="preserve"> </w:t>
      </w:r>
      <w:r>
        <w:t xml:space="preserve">полињата.</w:t>
      </w:r>
    </w:p>
    <w:bookmarkEnd w:id="87"/>
    <w:bookmarkStart w:id="88" w:name="X01c970566804fff7c8ebe63b6b8bc8d2418cc73"/>
    <w:p>
      <w:pPr>
        <w:pStyle w:val="Heading3"/>
      </w:pPr>
      <w:r>
        <w:t xml:space="preserve">3.5.4 Откривање на пријатели преку телефонски именик</w:t>
      </w:r>
    </w:p>
    <w:p>
      <w:pPr>
        <w:pStyle w:val="FirstParagraph"/>
      </w:pPr>
      <w:r>
        <w:t xml:space="preserve">Втор механизам за откривање на пријатели е</w:t>
      </w:r>
      <w:r>
        <w:t xml:space="preserve"> </w:t>
      </w:r>
      <w:r>
        <w:rPr>
          <w:b/>
          <w:bCs/>
        </w:rPr>
        <w:t xml:space="preserve">синхронизацијата на телефонски контакти</w:t>
      </w:r>
      <w:r>
        <w:t xml:space="preserve"> </w:t>
      </w:r>
      <w:r>
        <w:t xml:space="preserve">— функционалност наречена по примерот на WhatsApp и Venmo. Корисникот му дава дозвола на апликацијата да пристапи до неговиот именик, а апликацијата ги испраќа контактите на серверот преку</w:t>
      </w:r>
      <w:r>
        <w:t xml:space="preserve"> </w:t>
      </w:r>
      <w:r>
        <w:rPr>
          <w:rStyle w:val="VerbatimChar"/>
        </w:rPr>
        <w:t xml:space="preserve">POST /api/contacts/sync</w:t>
      </w:r>
      <w:r>
        <w:t xml:space="preserve">. Серверот ги обработува со следната логика:</w:t>
      </w:r>
    </w:p>
    <w:p>
      <w:pPr>
        <w:pStyle w:val="BodyText"/>
      </w:pPr>
      <w:r>
        <w:rPr>
          <w:b/>
          <w:bCs/>
        </w:rPr>
        <w:t xml:space="preserve">Чекор 1 — Нормализација</w:t>
      </w:r>
      <w:r>
        <w:t xml:space="preserve">: Телефонскиот број од именикот може да биде во различни формати (071 234 567, 071-234-567, 0038971234567 итн.). Серверот го стрипира:</w:t>
      </w:r>
      <w:r>
        <w:t xml:space="preserve"> </w:t>
      </w:r>
      <w:r>
        <w:rPr>
          <w:rStyle w:val="VerbatimChar"/>
        </w:rPr>
        <w:t xml:space="preserve">cleanPhoneNumber = phoneNumber.replace(/\D/g, '')</w:t>
      </w:r>
      <w:r>
        <w:t xml:space="preserve"> </w:t>
      </w:r>
      <w:r>
        <w:t xml:space="preserve">— го отстранува секој нецифрен знак.</w:t>
      </w:r>
    </w:p>
    <w:p>
      <w:pPr>
        <w:pStyle w:val="BodyText"/>
      </w:pPr>
      <w:r>
        <w:rPr>
          <w:b/>
          <w:bCs/>
        </w:rPr>
        <w:t xml:space="preserve">Чекор 2 — Решавање против Pari корисничка база</w:t>
      </w:r>
      <w:r>
        <w:t xml:space="preserve">: За секој нормализиран број, серверот прашува: „Дали постои Pari корисник со телефонски број</w:t>
      </w:r>
      <w:r>
        <w:t xml:space="preserve"> </w:t>
      </w:r>
      <w:r>
        <w:rPr>
          <w:rStyle w:val="VerbatimChar"/>
        </w:rPr>
        <w:t xml:space="preserve">+389{cleanPhoneNumber}</w:t>
      </w:r>
      <w:r>
        <w:t xml:space="preserve">?” Употребата на</w:t>
      </w:r>
      <w:r>
        <w:t xml:space="preserve"> </w:t>
      </w:r>
      <w:r>
        <w:rPr>
          <w:rStyle w:val="VerbatimChar"/>
        </w:rPr>
        <w:t xml:space="preserve">+389</w:t>
      </w:r>
      <w:r>
        <w:t xml:space="preserve"> </w:t>
      </w:r>
      <w:r>
        <w:t xml:space="preserve">префикс е свесна одлука за пазарна специфичност — апликацијата е наменета за македонски корисници, па сите регистрирани телефонски броеви имаат македонски префикс.</w:t>
      </w:r>
    </w:p>
    <w:p>
      <w:pPr>
        <w:pStyle w:val="BodyText"/>
      </w:pPr>
      <w:r>
        <w:rPr>
          <w:b/>
          <w:bCs/>
        </w:rPr>
        <w:t xml:space="preserve">Чекор 3 — Зачувување или ажурирање</w:t>
      </w:r>
      <w:r>
        <w:t xml:space="preserve">:</w:t>
      </w:r>
      <w:r>
        <w:t xml:space="preserve"> </w:t>
      </w:r>
      <w:r>
        <w:rPr>
          <w:rStyle w:val="VerbatimChar"/>
        </w:rPr>
        <w:t xml:space="preserve">Contact.findOrCreate()</w:t>
      </w:r>
      <w:r>
        <w:t xml:space="preserve"> </w:t>
      </w:r>
      <w:r>
        <w:t xml:space="preserve">записот, со</w:t>
      </w:r>
      <w:r>
        <w:t xml:space="preserve"> </w:t>
      </w:r>
      <w:r>
        <w:rPr>
          <w:rStyle w:val="VerbatimChar"/>
        </w:rPr>
        <w:t xml:space="preserve">matchedUserId</w:t>
      </w:r>
      <w:r>
        <w:t xml:space="preserve"> </w:t>
      </w:r>
      <w:r>
        <w:t xml:space="preserve">поставен на ID-то на пронајдениот Pari корисник (или</w:t>
      </w:r>
      <w:r>
        <w:t xml:space="preserve"> </w:t>
      </w:r>
      <w:r>
        <w:rPr>
          <w:rStyle w:val="VerbatimChar"/>
        </w:rPr>
        <w:t xml:space="preserve">null</w:t>
      </w:r>
      <w:r>
        <w:t xml:space="preserve"> </w:t>
      </w:r>
      <w:r>
        <w:t xml:space="preserve">ако бројот не е регистриран).</w:t>
      </w:r>
    </w:p>
    <w:p>
      <w:pPr>
        <w:pStyle w:val="BodyText"/>
      </w:pPr>
      <w:r>
        <w:rPr>
          <w:b/>
          <w:bCs/>
        </w:rPr>
        <w:t xml:space="preserve">Чекор 4 — Одговор</w:t>
      </w:r>
      <w:r>
        <w:t xml:space="preserve">: Серверот враќа двe листи: сите синхронизирани контакти, и подмножество</w:t>
      </w:r>
      <w:r>
        <w:t xml:space="preserve"> </w:t>
      </w:r>
      <w:r>
        <w:rPr>
          <w:rStyle w:val="VerbatimChar"/>
        </w:rPr>
        <w:t xml:space="preserve">onPariContacts</w:t>
      </w:r>
      <w:r>
        <w:t xml:space="preserve"> </w:t>
      </w:r>
      <w:r>
        <w:t xml:space="preserve">— само оние кои имаат совпаѓање. Ова ги дава на клиентот сите потребни информации за градење на UI.</w:t>
      </w:r>
    </w:p>
    <w:p>
      <w:pPr>
        <w:pStyle w:val="SourceCode"/>
      </w:pPr>
      <w:r>
        <w:rPr>
          <w:rStyle w:val="CommentTok"/>
        </w:rPr>
        <w:t xml:space="preserve">// Излез на POST /api/contacts/sync</w:t>
      </w:r>
      <w:r>
        <w:br/>
      </w:r>
      <w:r>
        <w:rPr>
          <w:rStyle w:val="Normal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"Contacts synced successfully"</w:t>
      </w:r>
      <w:r>
        <w:rPr>
          <w:rStyle w:val="OperatorTok"/>
        </w:rPr>
        <w:t xml:space="preserve">,</w:t>
      </w:r>
      <w:r>
        <w:br/>
      </w:r>
      <w:r>
        <w:rPr>
          <w:rStyle w:val="NormalTok"/>
        </w:rPr>
        <w:t xml:space="preserve">  </w:t>
      </w:r>
      <w:r>
        <w:rPr>
          <w:rStyle w:val="StringTok"/>
        </w:rPr>
        <w:t xml:space="preserve">"totalContacts"</w:t>
      </w:r>
      <w:r>
        <w:rPr>
          <w:rStyle w:val="OperatorTok"/>
        </w:rPr>
        <w:t xml:space="preserve">:</w:t>
      </w:r>
      <w:r>
        <w:rPr>
          <w:rStyle w:val="NormalTok"/>
        </w:rPr>
        <w:t xml:space="preserve"> </w:t>
      </w:r>
      <w:r>
        <w:rPr>
          <w:rStyle w:val="DecValTok"/>
        </w:rPr>
        <w:t xml:space="preserve">142</w:t>
      </w:r>
      <w:r>
        <w:rPr>
          <w:rStyle w:val="OperatorTok"/>
        </w:rPr>
        <w:t xml:space="preserve">,</w:t>
      </w:r>
      <w:r>
        <w:br/>
      </w:r>
      <w:r>
        <w:rPr>
          <w:rStyle w:val="NormalTok"/>
        </w:rPr>
        <w:t xml:space="preserve">  </w:t>
      </w:r>
      <w:r>
        <w:rPr>
          <w:rStyle w:val="StringTok"/>
        </w:rPr>
        <w:t xml:space="preserve">"onPariCount"</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StringTok"/>
        </w:rPr>
        <w:t xml:space="preserve">"contacts"</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"onPariContacts"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"71234567"</w:t>
      </w:r>
      <w:r>
        <w:rPr>
          <w:rStyle w:val="OperatorTok"/>
        </w:rPr>
        <w:t xml:space="preserve">,</w:t>
      </w:r>
      <w:r>
        <w:br/>
      </w:r>
      <w:r>
        <w:rPr>
          <w:rStyle w:val="NormalTok"/>
        </w:rPr>
        <w:t xml:space="preserve">      </w:t>
      </w:r>
      <w:r>
        <w:rPr>
          <w:rStyle w:val="StringTok"/>
        </w:rPr>
        <w:t xml:space="preserve">"isOnPari"</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"userId"</w:t>
      </w:r>
      <w:r>
        <w:rPr>
          <w:rStyle w:val="OperatorTok"/>
        </w:rPr>
        <w:t xml:space="preserve">:</w:t>
      </w:r>
      <w:r>
        <w:rPr>
          <w:rStyle w:val="NormalTok"/>
        </w:rPr>
        <w:t xml:space="preserve"> </w:t>
      </w:r>
      <w:r>
        <w:rPr>
          <w:rStyle w:val="StringTok"/>
        </w:rPr>
        <w:t xml:space="preserve">"uuid-корисник"</w:t>
      </w:r>
      <w:r>
        <w:rPr>
          <w:rStyle w:val="Operator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На клиентската страна, синхронизацијата е</w:t>
      </w:r>
      <w:r>
        <w:t xml:space="preserve"> </w:t>
      </w:r>
      <w:r>
        <w:rPr>
          <w:b/>
          <w:bCs/>
        </w:rPr>
        <w:t xml:space="preserve">доброволна и ленто</w:t>
      </w:r>
      <w:r>
        <w:t xml:space="preserve"> </w:t>
      </w:r>
      <w:r>
        <w:t xml:space="preserve">(lazy) — корисникот прво мора да притисне „Load Contacts”, по кое се прикажува листата поделена на контакти „On Pari” (со сина бадемова ознака и копче „Add”) и контакти кои сè уште не се регистрирани (со копче „Invite”). Притискање на „Invite” повикува</w:t>
      </w:r>
      <w:r>
        <w:t xml:space="preserve"> </w:t>
      </w:r>
      <w:r>
        <w:rPr>
          <w:rStyle w:val="VerbatimChar"/>
        </w:rPr>
        <w:t xml:space="preserve">POST /api/contacts/:contactId/invite</w:t>
      </w:r>
      <w:r>
        <w:t xml:space="preserve"> </w:t>
      </w:r>
      <w:r>
        <w:t xml:space="preserve">и поставува</w:t>
      </w:r>
      <w:r>
        <w:t xml:space="preserve"> </w:t>
      </w:r>
      <w:r>
        <w:rPr>
          <w:rStyle w:val="VerbatimChar"/>
        </w:rPr>
        <w:t xml:space="preserve">invitedAt</w:t>
      </w:r>
      <w:r>
        <w:t xml:space="preserve"> </w:t>
      </w:r>
      <w:r>
        <w:t xml:space="preserve">временски печат, спречувајќи двојно покана до истата личност.</w:t>
      </w:r>
    </w:p>
    <w:p>
      <w:pPr>
        <w:pStyle w:val="BodyText"/>
      </w:pPr>
      <w:r>
        <w:t xml:space="preserve">Оваа имплементација го балансира корисничкото искуство (еден допир за да се открие кој е на Pari) со приватноста (контактите не се споделуваат автоматски — потребна е акција на корисникот).</w:t>
      </w:r>
    </w:p>
    <w:bookmarkEnd w:id="88"/>
    <w:bookmarkStart w:id="89" w:name="управување-со-барања-за-пријателство"/>
    <w:p>
      <w:pPr>
        <w:pStyle w:val="Heading3"/>
      </w:pPr>
      <w:r>
        <w:t xml:space="preserve">3.5.5 Управување со барања за пријателство</w:t>
      </w:r>
    </w:p>
    <w:p>
      <w:pPr>
        <w:pStyle w:val="FirstParagraph"/>
      </w:pPr>
      <w:r>
        <w:t xml:space="preserve">Животниот циклус на барање за пријателство е имплементиран преку четири endpoint-и:</w:t>
      </w:r>
    </w:p>
    <w:p>
      <w:pPr>
        <w:pStyle w:val="BodyText"/>
      </w:pPr>
      <w:r>
        <w:rPr>
          <w:rStyle w:val="VerbatimChar"/>
          <w:b/>
          <w:bCs/>
        </w:rPr>
        <w:t xml:space="preserve">POST /api/friends/request</w:t>
      </w:r>
      <w:r>
        <w:t xml:space="preserve"> </w:t>
      </w:r>
      <w:r>
        <w:t xml:space="preserve">— Испраќање барање. Прво проверува дали корисникот не испраќа барање до самиот себе. Потоа проверува дали веќе постои запис со</w:t>
      </w:r>
      <w:r>
        <w:t xml:space="preserve"> </w:t>
      </w:r>
      <w:r>
        <w:rPr>
          <w:rStyle w:val="VerbatimChar"/>
        </w:rPr>
        <w:t xml:space="preserve">Op.or</w:t>
      </w:r>
      <w:r>
        <w:t xml:space="preserve"> </w:t>
      </w:r>
      <w:r>
        <w:t xml:space="preserve">— во каква и да е насока — со 400 грешка ако постои. Само после двете проверки создава нов</w:t>
      </w:r>
      <w:r>
        <w:t xml:space="preserve"> </w:t>
      </w:r>
      <w:r>
        <w:rPr>
          <w:rStyle w:val="VerbatimChar"/>
        </w:rPr>
        <w:t xml:space="preserve">Friend</w:t>
      </w:r>
      <w:r>
        <w:t xml:space="preserve"> </w:t>
      </w:r>
      <w:r>
        <w:t xml:space="preserve">запис со</w:t>
      </w:r>
      <w:r>
        <w:t xml:space="preserve"> </w:t>
      </w:r>
      <w:r>
        <w:rPr>
          <w:rStyle w:val="VerbatimChar"/>
        </w:rPr>
        <w:t xml:space="preserve">status: 'pending'</w:t>
      </w:r>
      <w:r>
        <w:t xml:space="preserve">.</w:t>
      </w:r>
    </w:p>
    <w:p>
      <w:pPr>
        <w:pStyle w:val="BodyText"/>
      </w:pPr>
      <w:r>
        <w:rPr>
          <w:rStyle w:val="VerbatimChar"/>
          <w:b/>
          <w:bCs/>
        </w:rPr>
        <w:t xml:space="preserve">POST /api/friends/accept/:requestId</w:t>
      </w:r>
      <w:r>
        <w:t xml:space="preserve"> </w:t>
      </w:r>
      <w:r>
        <w:t xml:space="preserve">— Прифаќање. Клучно:</w:t>
      </w:r>
      <w:r>
        <w:t xml:space="preserve"> </w:t>
      </w:r>
      <w:r>
        <w:rPr>
          <w:rStyle w:val="VerbatimChar"/>
        </w:rPr>
        <w:t xml:space="preserve">findOne</w:t>
      </w:r>
      <w:r>
        <w:t xml:space="preserve"> </w:t>
      </w:r>
      <w:r>
        <w:t xml:space="preserve">проверува дека</w:t>
      </w:r>
      <w:r>
        <w:t xml:space="preserve"> </w:t>
      </w:r>
      <w:r>
        <w:rPr>
          <w:rStyle w:val="VerbatimChar"/>
        </w:rPr>
        <w:t xml:space="preserve">friendUserId === req.user.id</w:t>
      </w:r>
      <w:r>
        <w:t xml:space="preserve"> </w:t>
      </w:r>
      <w:r>
        <w:t xml:space="preserve">— само примачот може да го прифати барањето, не иницијаторот.</w:t>
      </w:r>
      <w:r>
        <w:t xml:space="preserve"> </w:t>
      </w:r>
      <w:r>
        <w:rPr>
          <w:rStyle w:val="VerbatimChar"/>
        </w:rPr>
        <w:t xml:space="preserve">acceptedAt</w:t>
      </w:r>
      <w:r>
        <w:t xml:space="preserve"> </w:t>
      </w:r>
      <w:r>
        <w:t xml:space="preserve">се поставува на тековниот датум.</w:t>
      </w:r>
    </w:p>
    <w:p>
      <w:pPr>
        <w:pStyle w:val="BodyText"/>
      </w:pPr>
      <w:r>
        <w:rPr>
          <w:rStyle w:val="VerbatimChar"/>
          <w:b/>
          <w:bCs/>
        </w:rPr>
        <w:t xml:space="preserve">POST /api/friends/decline/:requestId</w:t>
      </w:r>
      <w:r>
        <w:t xml:space="preserve"> </w:t>
      </w:r>
      <w:r>
        <w:t xml:space="preserve">— Одбивање. Исто така проверува дека</w:t>
      </w:r>
      <w:r>
        <w:t xml:space="preserve"> </w:t>
      </w:r>
      <w:r>
        <w:rPr>
          <w:rStyle w:val="VerbatimChar"/>
        </w:rPr>
        <w:t xml:space="preserve">friendUserId === req.user.id</w:t>
      </w:r>
      <w:r>
        <w:t xml:space="preserve">. При одбивање, записот се</w:t>
      </w:r>
      <w:r>
        <w:t xml:space="preserve"> </w:t>
      </w:r>
      <w:r>
        <w:rPr>
          <w:b/>
          <w:bCs/>
        </w:rPr>
        <w:t xml:space="preserve">брише</w:t>
      </w:r>
      <w:r>
        <w:t xml:space="preserve"> </w:t>
      </w:r>
      <w:r>
        <w:t xml:space="preserve">со</w:t>
      </w:r>
      <w:r>
        <w:t xml:space="preserve"> </w:t>
      </w:r>
      <w:r>
        <w:rPr>
          <w:rStyle w:val="VerbatimChar"/>
        </w:rPr>
        <w:t xml:space="preserve">friendRequest.destroy()</w:t>
      </w:r>
      <w:r>
        <w:t xml:space="preserve"> </w:t>
      </w:r>
      <w:r>
        <w:t xml:space="preserve">— наместо да биде ажуриран на</w:t>
      </w:r>
      <w:r>
        <w:t xml:space="preserve"> </w:t>
      </w:r>
      <w:r>
        <w:rPr>
          <w:rStyle w:val="VerbatimChar"/>
        </w:rPr>
        <w:t xml:space="preserve">status: 'declined'</w:t>
      </w:r>
      <w:r>
        <w:t xml:space="preserve">. Ова е свесна одлука: дозволува на иницијаторот да испрати ново барање во иднина без да биде блокиран.</w:t>
      </w:r>
    </w:p>
    <w:p>
      <w:pPr>
        <w:pStyle w:val="BodyText"/>
      </w:pPr>
      <w:r>
        <w:rPr>
          <w:rStyle w:val="VerbatimChar"/>
          <w:b/>
          <w:bCs/>
        </w:rPr>
        <w:t xml:space="preserve">DELETE /api/friends/:friendId</w:t>
      </w:r>
      <w:r>
        <w:t xml:space="preserve"> </w:t>
      </w:r>
      <w:r>
        <w:t xml:space="preserve">— Отстранување на прифатено пријателство.</w:t>
      </w:r>
      <w:r>
        <w:t xml:space="preserve"> </w:t>
      </w:r>
      <w:r>
        <w:rPr>
          <w:rStyle w:val="VerbatimChar"/>
        </w:rPr>
        <w:t xml:space="preserve">findOne</w:t>
      </w:r>
      <w:r>
        <w:t xml:space="preserve"> </w:t>
      </w:r>
      <w:r>
        <w:t xml:space="preserve">со</w:t>
      </w:r>
      <w:r>
        <w:t xml:space="preserve"> </w:t>
      </w:r>
      <w:r>
        <w:rPr>
          <w:rStyle w:val="VerbatimChar"/>
        </w:rPr>
        <w:t xml:space="preserve">Op.or</w:t>
      </w:r>
      <w:r>
        <w:t xml:space="preserve"> </w:t>
      </w:r>
      <w:r>
        <w:t xml:space="preserve">го наоѓа записот без разлика на насоката, потоа</w:t>
      </w:r>
      <w:r>
        <w:t xml:space="preserve"> </w:t>
      </w:r>
      <w:r>
        <w:rPr>
          <w:rStyle w:val="VerbatimChar"/>
        </w:rPr>
        <w:t xml:space="preserve">friendship.destroy()</w:t>
      </w:r>
      <w:r>
        <w:t xml:space="preserve"> </w:t>
      </w:r>
      <w:r>
        <w:t xml:space="preserve">го брише физички. По бришењето, двата корисника повеќе не се меѓусебно видливи во листите на пријатели.</w:t>
      </w:r>
    </w:p>
    <w:p>
      <w:pPr>
        <w:pStyle w:val="BodyText"/>
      </w:pPr>
      <w:r>
        <w:t xml:space="preserve">На клиентската страна, сите акции на барања се имплементирани со</w:t>
      </w:r>
      <w:r>
        <w:t xml:space="preserve"> </w:t>
      </w:r>
      <w:r>
        <w:rPr>
          <w:b/>
          <w:bCs/>
        </w:rPr>
        <w:t xml:space="preserve">оптимистичко ажурирање на UI</w:t>
      </w:r>
      <w:r>
        <w:t xml:space="preserve">: при прифаќање,</w:t>
      </w:r>
      <w:r>
        <w:t xml:space="preserve"> </w:t>
      </w:r>
      <w:r>
        <w:rPr>
          <w:rStyle w:val="VerbatimChar"/>
        </w:rPr>
        <w:t xml:space="preserve">friendRequests</w:t>
      </w:r>
      <w:r>
        <w:t xml:space="preserve"> </w:t>
      </w:r>
      <w:r>
        <w:t xml:space="preserve">листата моментално ги отстранува прифатените барања и ги додава во</w:t>
      </w:r>
      <w:r>
        <w:t xml:space="preserve"> </w:t>
      </w:r>
      <w:r>
        <w:rPr>
          <w:rStyle w:val="VerbatimChar"/>
        </w:rPr>
        <w:t xml:space="preserve">friends</w:t>
      </w:r>
      <w:r>
        <w:t xml:space="preserve"> </w:t>
      </w:r>
      <w:r>
        <w:t xml:space="preserve">листата, без да чека на нов серверски fetch. Ова го обезбедува брзото, responsivно чувство на апликацијата.</w:t>
      </w:r>
    </w:p>
    <w:p>
      <w:r>
        <w:pict>
          <v:rect style="width:0;height:1.5pt" o:hralign="center" o:hrstd="t" o:hr="t"/>
        </w:pict>
      </w:r>
    </w:p>
    <w:bookmarkEnd w:id="89"/>
    <w:bookmarkEnd w:id="90"/>
    <w:bookmarkStart w:id="97" w:name="Xcf2c113622170b2a86996a86077d95c8d1f45bc"/>
    <w:p>
      <w:pPr>
        <w:pStyle w:val="Heading2"/>
      </w:pPr>
      <w:r>
        <w:t xml:space="preserve">3.6 Имплементација на платежниот сервис — Испраќање и Барање пари</w:t>
      </w:r>
    </w:p>
    <w:bookmarkStart w:id="91" w:name="дизајнерски-принципи-на-платежниот-флоу"/>
    <w:p>
      <w:pPr>
        <w:pStyle w:val="Heading3"/>
      </w:pPr>
      <w:r>
        <w:t xml:space="preserve">3.6.1 Дизајнерски принципи на платежниот флоу</w:t>
      </w:r>
    </w:p>
    <w:p>
      <w:pPr>
        <w:pStyle w:val="FirstParagraph"/>
      </w:pPr>
      <w:r>
        <w:t xml:space="preserve">Дизајнот на платежниот флоу во Pari е водена од три принципа кои директно произлегуваат од пазарната анализа:</w:t>
      </w:r>
    </w:p>
    <w:p>
      <w:pPr>
        <w:pStyle w:val="BodyText"/>
      </w:pPr>
      <w:r>
        <w:rPr>
          <w:b/>
          <w:bCs/>
        </w:rPr>
        <w:t xml:space="preserve">Принцип 1 — Никаков број на сметка.</w:t>
      </w:r>
      <w:r>
        <w:t xml:space="preserve"> </w:t>
      </w:r>
      <w:r>
        <w:t xml:space="preserve">Корисникот никогаш не внесува IBAN или број на трансакциска сметка на примачот. Апликацијата автоматски ги разрешува банкарските детали преку</w:t>
      </w:r>
      <w:r>
        <w:t xml:space="preserve"> </w:t>
      </w:r>
      <w:r>
        <w:rPr>
          <w:rStyle w:val="VerbatimChar"/>
        </w:rPr>
        <w:t xml:space="preserve">toUserId</w:t>
      </w:r>
      <w:r>
        <w:t xml:space="preserve"> </w:t>
      </w:r>
      <w:r>
        <w:t xml:space="preserve">— пронаоѓа го корисникот и ја зема неговата подразбирана (исDefault=true) банкарска сметка. Корисничкото ниво на апстракција е: „пратам пари на Ана”, не „пратам пари на IBAN MK07200…“.</w:t>
      </w:r>
    </w:p>
    <w:p>
      <w:pPr>
        <w:pStyle w:val="BodyText"/>
      </w:pPr>
      <w:r>
        <w:rPr>
          <w:b/>
          <w:bCs/>
        </w:rPr>
        <w:t xml:space="preserve">Принцип 2 — Потврда пред извршување.</w:t>
      </w:r>
      <w:r>
        <w:t xml:space="preserve"> </w:t>
      </w:r>
      <w:r>
        <w:t xml:space="preserve">Апликацијата имплементира двофазен UX: прво „форма за пополнување”, потоа „екран за потврда” кој ги резимира сите детали (износ, примач, банкарска сметка, опис) пред конечното извршување. Ова е директна имплементација на HCI принципот на „confirmability” — дејствата со финансиски последици мора да бидат ревидирани пред потврда.</w:t>
      </w:r>
    </w:p>
    <w:p>
      <w:pPr>
        <w:pStyle w:val="BodyText"/>
      </w:pPr>
      <w:r>
        <w:rPr>
          <w:b/>
          <w:bCs/>
        </w:rPr>
        <w:t xml:space="preserve">Принцип 3 — Транспарентен статус.</w:t>
      </w:r>
      <w:r>
        <w:t xml:space="preserve"> </w:t>
      </w:r>
      <w:r>
        <w:t xml:space="preserve">Секоја трансакција поминува низ јасен животен циклус:</w:t>
      </w:r>
      <w:r>
        <w:t xml:space="preserve"> </w:t>
      </w:r>
      <w:r>
        <w:rPr>
          <w:rStyle w:val="VerbatimChar"/>
        </w:rPr>
        <w:t xml:space="preserve">pending</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completed</w:t>
      </w:r>
      <w:r>
        <w:t xml:space="preserve"> </w:t>
      </w:r>
      <w:r>
        <w:t xml:space="preserve">(или</w:t>
      </w:r>
      <w:r>
        <w:t xml:space="preserve"> </w:t>
      </w:r>
      <w:r>
        <w:rPr>
          <w:rStyle w:val="VerbatimChar"/>
        </w:rPr>
        <w:t xml:space="preserve">failed</w:t>
      </w:r>
      <w:r>
        <w:t xml:space="preserve">/</w:t>
      </w:r>
      <w:r>
        <w:rPr>
          <w:rStyle w:val="VerbatimChar"/>
        </w:rPr>
        <w:t xml:space="preserve">cancelled</w:t>
      </w:r>
      <w:r>
        <w:t xml:space="preserve">). Клиентот секогаш добива трансакциски одговор со</w:t>
      </w:r>
      <w:r>
        <w:t xml:space="preserve"> </w:t>
      </w:r>
      <w:r>
        <w:rPr>
          <w:rStyle w:val="VerbatimChar"/>
        </w:rPr>
        <w:t xml:space="preserve">status</w:t>
      </w:r>
      <w:r>
        <w:t xml:space="preserve">,</w:t>
      </w:r>
      <w:r>
        <w:t xml:space="preserve"> </w:t>
      </w:r>
      <w:r>
        <w:rPr>
          <w:rStyle w:val="VerbatimChar"/>
        </w:rPr>
        <w:t xml:space="preserve">direction</w:t>
      </w:r>
      <w:r>
        <w:t xml:space="preserve"> </w:t>
      </w:r>
      <w:r>
        <w:t xml:space="preserve">(sent/received) и релевантните кориснички информации — без потреба од дополнителен повик за „проверка на статус”.</w:t>
      </w:r>
    </w:p>
    <w:bookmarkEnd w:id="91"/>
    <w:bookmarkStart w:id="92" w:name="испраќање-пари-post-apitransactionssend"/>
    <w:p>
      <w:pPr>
        <w:pStyle w:val="Heading3"/>
      </w:pPr>
      <w:r>
        <w:t xml:space="preserve">3.6.2 Испраќање пари — POST /api/transactions/send</w:t>
      </w:r>
    </w:p>
    <w:p>
      <w:pPr>
        <w:pStyle w:val="FirstParagraph"/>
      </w:pPr>
      <w:r>
        <w:t xml:space="preserve">Endpoint-от</w:t>
      </w:r>
      <w:r>
        <w:t xml:space="preserve"> </w:t>
      </w:r>
      <w:r>
        <w:rPr>
          <w:rStyle w:val="VerbatimChar"/>
        </w:rPr>
        <w:t xml:space="preserve">POST /api/transactions/send</w:t>
      </w:r>
      <w:r>
        <w:t xml:space="preserve"> </w:t>
      </w:r>
      <w:r>
        <w:t xml:space="preserve">е централниот платежен механизам на апликацијата. Тој прима пет параметри:</w:t>
      </w:r>
      <w:r>
        <w:t xml:space="preserve"> </w:t>
      </w:r>
      <w:r>
        <w:rPr>
          <w:rStyle w:val="VerbatimChar"/>
        </w:rPr>
        <w:t xml:space="preserve">toUserId</w:t>
      </w:r>
      <w:r>
        <w:t xml:space="preserve">,</w:t>
      </w:r>
      <w:r>
        <w:t xml:space="preserve"> </w:t>
      </w:r>
      <w:r>
        <w:rPr>
          <w:rStyle w:val="VerbatimChar"/>
        </w:rPr>
        <w:t xml:space="preserve">fromBankAccountId</w:t>
      </w:r>
      <w:r>
        <w:t xml:space="preserve">,</w:t>
      </w:r>
      <w:r>
        <w:t xml:space="preserve"> </w:t>
      </w:r>
      <w:r>
        <w:rPr>
          <w:rStyle w:val="VerbatimChar"/>
        </w:rPr>
        <w:t xml:space="preserve">amount</w:t>
      </w:r>
      <w:r>
        <w:t xml:space="preserve">,</w:t>
      </w:r>
      <w:r>
        <w:t xml:space="preserve"> </w:t>
      </w:r>
      <w:r>
        <w:rPr>
          <w:rStyle w:val="VerbatimChar"/>
        </w:rPr>
        <w:t xml:space="preserve">description</w:t>
      </w:r>
      <w:r>
        <w:t xml:space="preserve"> </w:t>
      </w:r>
      <w:r>
        <w:t xml:space="preserve">(опционален),</w:t>
      </w:r>
      <w:r>
        <w:t xml:space="preserve"> </w:t>
      </w:r>
      <w:r>
        <w:rPr>
          <w:rStyle w:val="VerbatimChar"/>
        </w:rPr>
        <w:t xml:space="preserve">emoji</w:t>
      </w:r>
      <w:r>
        <w:t xml:space="preserve"> </w:t>
      </w:r>
      <w:r>
        <w:t xml:space="preserve">(подразбирано</w:t>
      </w:r>
      <w:r>
        <w:t xml:space="preserve"> </w:t>
      </w:r>
      <w:r>
        <w:t xml:space="preserve">‘💸’</w:t>
      </w:r>
      <w:r>
        <w:t xml:space="preserve">), и</w:t>
      </w:r>
      <w:r>
        <w:t xml:space="preserve"> </w:t>
      </w:r>
      <w:r>
        <w:rPr>
          <w:rStyle w:val="VerbatimChar"/>
        </w:rPr>
        <w:t xml:space="preserve">privacy</w:t>
      </w:r>
      <w:r>
        <w:t xml:space="preserve"> </w:t>
      </w:r>
      <w:r>
        <w:t xml:space="preserve">(подразбирано</w:t>
      </w:r>
      <w:r>
        <w:t xml:space="preserve"> </w:t>
      </w:r>
      <w:r>
        <w:t xml:space="preserve">‘friends’</w:t>
      </w:r>
      <w:r>
        <w:t xml:space="preserve">).</w:t>
      </w:r>
    </w:p>
    <w:p>
      <w:pPr>
        <w:pStyle w:val="BodyText"/>
      </w:pPr>
      <w:r>
        <w:t xml:space="preserve">Валидациониот слој е имплементиран во редослед кој минимизира непотребни повици до базата:</w:t>
      </w:r>
    </w:p>
    <w:p>
      <w:pPr>
        <w:pStyle w:val="SourceCode"/>
      </w:pPr>
      <w:r>
        <w:rPr>
          <w:rStyle w:val="VerbatimChar"/>
        </w:rPr>
        <w:t xml:space="preserve">1. Синтаксна валидација → toUserId, fromBankAccountId, amount се присутни</w:t>
      </w:r>
      <w:r>
        <w:br/>
      </w:r>
      <w:r>
        <w:rPr>
          <w:rStyle w:val="VerbatimChar"/>
        </w:rPr>
        <w:t xml:space="preserve">2. Домен валидација → amount &gt;= 1 MKD, toUserId ≠ req.user.id</w:t>
      </w:r>
      <w:r>
        <w:br/>
      </w:r>
      <w:r>
        <w:rPr>
          <w:rStyle w:val="VerbatimChar"/>
        </w:rPr>
        <w:t xml:space="preserve">3. Проверка на пратечка сметка → BankAccount (userId=req.user.id, isActive=true)</w:t>
      </w:r>
      <w:r>
        <w:br/>
      </w:r>
      <w:r>
        <w:rPr>
          <w:rStyle w:val="VerbatimChar"/>
        </w:rPr>
        <w:t xml:space="preserve">4. Проверка на салдо → availableBalance &gt;= amountNum</w:t>
      </w:r>
      <w:r>
        <w:br/>
      </w:r>
      <w:r>
        <w:rPr>
          <w:rStyle w:val="VerbatimChar"/>
        </w:rPr>
        <w:t xml:space="preserve">5. Проверка на примач → User (id=toUserId, isActive=true)</w:t>
      </w:r>
      <w:r>
        <w:br/>
      </w:r>
      <w:r>
        <w:rPr>
          <w:rStyle w:val="VerbatimChar"/>
        </w:rPr>
        <w:t xml:space="preserve">6. Разрешување на примачка сметка → BankAccount (userId=toUserId, ORDER BY isDefault DESC)</w:t>
      </w:r>
    </w:p>
    <w:p>
      <w:pPr>
        <w:pStyle w:val="FirstParagraph"/>
      </w:pPr>
      <w:r>
        <w:t xml:space="preserve">Секоја проверка враќа специфична 400 грешка со описна порака ако не успее. Ова осигурува дека клиентот добива прецизна информација — не генерична „грешка при плаќање”.</w:t>
      </w:r>
    </w:p>
    <w:p>
      <w:pPr>
        <w:pStyle w:val="BodyText"/>
      </w:pPr>
      <w:r>
        <w:t xml:space="preserve">По успешна валидација, системот создава</w:t>
      </w:r>
      <w:r>
        <w:t xml:space="preserve"> </w:t>
      </w:r>
      <w:r>
        <w:rPr>
          <w:rStyle w:val="VerbatimChar"/>
        </w:rPr>
        <w:t xml:space="preserve">Transaction</w:t>
      </w:r>
      <w:r>
        <w:t xml:space="preserve"> </w:t>
      </w:r>
      <w:r>
        <w:t xml:space="preserve">запис со</w:t>
      </w:r>
      <w:r>
        <w:t xml:space="preserve"> </w:t>
      </w:r>
      <w:r>
        <w:rPr>
          <w:rStyle w:val="VerbatimChar"/>
        </w:rPr>
        <w:t xml:space="preserve">status: 'pending'</w:t>
      </w:r>
      <w:r>
        <w:t xml:space="preserve"> </w:t>
      </w:r>
      <w:r>
        <w:t xml:space="preserve">и потоа ја извршува платежната операција преку банкарскиот API. Трансакцискиот запис се создава</w:t>
      </w:r>
      <w:r>
        <w:t xml:space="preserve"> </w:t>
      </w:r>
      <w:r>
        <w:rPr>
          <w:b/>
          <w:bCs/>
        </w:rPr>
        <w:t xml:space="preserve">пред</w:t>
      </w:r>
      <w:r>
        <w:t xml:space="preserve"> </w:t>
      </w:r>
      <w:r>
        <w:t xml:space="preserve">банкарскиот повик — ова е намерна одлука за аudit trail: доколку банкарскиот API врати грешка, постои трага за обидот за трансакција.</w:t>
      </w:r>
    </w:p>
    <w:p>
      <w:pPr>
        <w:pStyle w:val="BodyText"/>
      </w:pPr>
      <w:r>
        <w:rPr>
          <w:b/>
          <w:bCs/>
        </w:rPr>
        <w:t xml:space="preserve">PIS платежниот флоу</w:t>
      </w:r>
      <w:r>
        <w:t xml:space="preserve"> </w:t>
      </w:r>
      <w:r>
        <w:t xml:space="preserve">се состои од три фази:</w:t>
      </w:r>
    </w:p>
    <w:p>
      <w:pPr>
        <w:pStyle w:val="BodyText"/>
      </w:pPr>
      <w:r>
        <w:rPr>
          <w:b/>
          <w:bCs/>
        </w:rPr>
        <w:t xml:space="preserve">Фаза 1 — Иницирање на плаќање</w:t>
      </w:r>
      <w:r>
        <w:t xml:space="preserve">: Апликацијата испраќа POST барање до банкарскиот PIS API (</w:t>
      </w:r>
      <w:r>
        <w:rPr>
          <w:rStyle w:val="VerbatimChar"/>
        </w:rPr>
        <w:t xml:space="preserve">/v1/payments/domestic-transfer</w:t>
      </w:r>
      <w:r>
        <w:t xml:space="preserve">) со структурирани PSD2 полиња:</w:t>
      </w:r>
    </w:p>
    <w:p>
      <w:pPr>
        <w:pStyle w:val="SourceCode"/>
      </w:pPr>
      <w:r>
        <w:rPr>
          <w:rStyle w:val="NormalTok"/>
        </w:rPr>
        <w:t xml:space="preserve">{</w:t>
      </w:r>
      <w:r>
        <w:br/>
      </w:r>
      <w:r>
        <w:rPr>
          <w:rStyle w:val="NormalTok"/>
        </w:rPr>
        <w:t xml:space="preserve">  </w:t>
      </w:r>
      <w:r>
        <w:rPr>
          <w:rStyle w:val="DataTypeTok"/>
        </w:rPr>
        <w:t xml:space="preserve">endToEndIdentification</w:t>
      </w:r>
      <w:r>
        <w:rPr>
          <w:rStyle w:val="OperatorTok"/>
        </w:rPr>
        <w:t xml:space="preserve">:</w:t>
      </w:r>
      <w:r>
        <w:rPr>
          <w:rStyle w:val="NormalTok"/>
        </w:rPr>
        <w:t xml:space="preserve"> txn</w:t>
      </w:r>
      <w:r>
        <w:rPr>
          <w:rStyle w:val="OperatorTok"/>
        </w:rPr>
        <w:t xml:space="preserve">.</w:t>
      </w:r>
      <w:r>
        <w:rPr>
          <w:rStyle w:val="AttributeTok"/>
        </w:rPr>
        <w:t xml:space="preserve">reference</w:t>
      </w:r>
      <w:r>
        <w:rPr>
          <w:rStyle w:val="OperatorTok"/>
        </w:rPr>
        <w:t xml:space="preserve">,</w:t>
      </w:r>
      <w:r>
        <w:rPr>
          <w:rStyle w:val="NormalTok"/>
        </w:rPr>
        <w:t xml:space="preserve">     </w:t>
      </w:r>
      <w:r>
        <w:rPr>
          <w:rStyle w:val="CommentTok"/>
        </w:rPr>
        <w:t xml:space="preserve">// "TXN1736952843abc123def"</w:t>
      </w:r>
      <w:r>
        <w:br/>
      </w:r>
      <w:r>
        <w:rPr>
          <w:rStyle w:val="NormalTok"/>
        </w:rPr>
        <w:t xml:space="preserve">  </w:t>
      </w:r>
      <w:r>
        <w:rPr>
          <w:rStyle w:val="DataTypeTok"/>
        </w:rPr>
        <w:t xml:space="preserve">debtorName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br/>
      </w:r>
      <w:r>
        <w:rPr>
          <w:rStyle w:val="NormalTok"/>
        </w:rPr>
        <w:t xml:space="preserve">  </w:t>
      </w:r>
      <w:r>
        <w:rPr>
          <w:rStyle w:val="DataTypeTok"/>
        </w:rPr>
        <w:t xml:space="preserve">debtorAccount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fromAccount</w:t>
      </w:r>
      <w:r>
        <w:rPr>
          <w:rStyle w:val="OperatorTok"/>
        </w:rPr>
        <w:t xml:space="preserve">.</w:t>
      </w:r>
      <w:r>
        <w:rPr>
          <w:rStyle w:val="AttributeTok"/>
        </w:rPr>
        <w:t xml:space="preserve">accountNumber</w:t>
      </w:r>
      <w:r>
        <w:rPr>
          <w:rStyle w:val="NormalTok"/>
        </w:rPr>
        <w:t xml:space="preserve"> }</w:t>
      </w:r>
      <w:r>
        <w:rPr>
          <w:rStyle w:val="OperatorTok"/>
        </w:rPr>
        <w:t xml:space="preserve">,</w:t>
      </w:r>
      <w:r>
        <w:br/>
      </w:r>
      <w:r>
        <w:rPr>
          <w:rStyle w:val="NormalTok"/>
        </w:rPr>
        <w:t xml:space="preserve">  </w:t>
      </w:r>
      <w:r>
        <w:rPr>
          <w:rStyle w:val="DataTypeTok"/>
        </w:rPr>
        <w:t xml:space="preserve">instructedAmount</w:t>
      </w:r>
      <w:r>
        <w:rPr>
          <w:rStyle w:val="OperatorTok"/>
        </w:rPr>
        <w:t xml:space="preserve">:</w:t>
      </w:r>
      <w:r>
        <w:rPr>
          <w:rStyle w:val="NormalTok"/>
        </w:rPr>
        <w:t xml:space="preserve"> { </w:t>
      </w:r>
      <w:r>
        <w:rPr>
          <w:rStyle w:val="DataType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StringTok"/>
        </w:rPr>
        <w:t xml:space="preserve">"1500"</w:t>
      </w:r>
      <w:r>
        <w:rPr>
          <w:rStyle w:val="NormalTok"/>
        </w:rPr>
        <w:t xml:space="preserve"> }</w:t>
      </w:r>
      <w:r>
        <w:rPr>
          <w:rStyle w:val="OperatorTok"/>
        </w:rPr>
        <w:t xml:space="preserve">,</w:t>
      </w:r>
      <w:r>
        <w:br/>
      </w:r>
      <w:r>
        <w:rPr>
          <w:rStyle w:val="NormalTok"/>
        </w:rPr>
        <w:t xml:space="preserve">  </w:t>
      </w:r>
      <w:r>
        <w:rPr>
          <w:rStyle w:val="DataTypeTok"/>
        </w:rPr>
        <w:t xml:space="preserve">creditorAccount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toAccount</w:t>
      </w:r>
      <w:r>
        <w:rPr>
          <w:rStyle w:val="OperatorTok"/>
        </w:rPr>
        <w:t xml:space="preserve">.</w:t>
      </w:r>
      <w:r>
        <w:rPr>
          <w:rStyle w:val="AttributeTok"/>
        </w:rPr>
        <w:t xml:space="preserve">accountNumber</w:t>
      </w:r>
      <w:r>
        <w:rPr>
          <w:rStyle w:val="NormalTok"/>
        </w:rPr>
        <w:t xml:space="preserve"> }</w:t>
      </w:r>
      <w:r>
        <w:rPr>
          <w:rStyle w:val="OperatorTok"/>
        </w:rPr>
        <w:t xml:space="preserve">,</w:t>
      </w:r>
      <w:r>
        <w:br/>
      </w:r>
      <w:r>
        <w:rPr>
          <w:rStyle w:val="NormalTok"/>
        </w:rPr>
        <w:t xml:space="preserve">  </w:t>
      </w:r>
      <w:r>
        <w:rPr>
          <w:rStyle w:val="DataTypeTok"/>
        </w:rPr>
        <w:t xml:space="preserve">creditorName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DataTypeTok"/>
        </w:rPr>
        <w:t xml:space="preserve">remittanceInformationUnstructured</w:t>
      </w:r>
      <w:r>
        <w:rPr>
          <w:rStyle w:val="OperatorTok"/>
        </w:rPr>
        <w:t xml:space="preserve">:</w:t>
      </w:r>
      <w:r>
        <w:rPr>
          <w:rStyle w:val="NormalTok"/>
        </w:rPr>
        <w:t xml:space="preserve"> </w:t>
      </w:r>
      <w:r>
        <w:rPr>
          <w:rStyle w:val="StringTok"/>
        </w:rPr>
        <w:t xml:space="preserve">"за кирија"</w:t>
      </w:r>
      <w:r>
        <w:br/>
      </w:r>
      <w:r>
        <w:rPr>
          <w:rStyle w:val="NormalTok"/>
        </w:rPr>
        <w:t xml:space="preserve">}</w:t>
      </w:r>
    </w:p>
    <w:p>
      <w:pPr>
        <w:pStyle w:val="FirstParagraph"/>
      </w:pPr>
      <w:r>
        <w:t xml:space="preserve">Одговорот враќа</w:t>
      </w:r>
      <w:r>
        <w:t xml:space="preserve"> </w:t>
      </w:r>
      <w:r>
        <w:rPr>
          <w:rStyle w:val="VerbatimChar"/>
        </w:rPr>
        <w:t xml:space="preserve">paymentId</w:t>
      </w:r>
      <w:r>
        <w:t xml:space="preserve"> </w:t>
      </w:r>
      <w:r>
        <w:t xml:space="preserve">— идентификатор на плаќањето во банкарскиот систем.</w:t>
      </w:r>
    </w:p>
    <w:p>
      <w:pPr>
        <w:pStyle w:val="BodyText"/>
      </w:pPr>
      <w:r>
        <w:rPr>
          <w:b/>
          <w:bCs/>
        </w:rPr>
        <w:t xml:space="preserve">Фаза 2 — Авторизација на плаќањето</w:t>
      </w:r>
      <w:r>
        <w:t xml:space="preserve">: Со</w:t>
      </w:r>
      <w:r>
        <w:t xml:space="preserve"> </w:t>
      </w:r>
      <w:r>
        <w:rPr>
          <w:rStyle w:val="VerbatimChar"/>
        </w:rPr>
        <w:t xml:space="preserve">paymentId</w:t>
      </w:r>
      <w:r>
        <w:t xml:space="preserve"> </w:t>
      </w:r>
      <w:r>
        <w:t xml:space="preserve">, апликацијата повикува POST</w:t>
      </w:r>
      <w:r>
        <w:t xml:space="preserve"> </w:t>
      </w:r>
      <w:r>
        <w:rPr>
          <w:rStyle w:val="VerbatimChar"/>
        </w:rPr>
        <w:t xml:space="preserve">/v1/payments/domestic-transfer/{paymentId}/authorisations</w:t>
      </w:r>
      <w:r>
        <w:t xml:space="preserve"> </w:t>
      </w:r>
      <w:r>
        <w:t xml:space="preserve">— ова е SCA (Strong Customer Authentication) чекор дефиниран во PSD2 RTS. Банкарскиот API ја поддржува авторизацијата преку банкарската апликација на корисникот или директно преку embedded SCA во тековниот OAuth2 токен.</w:t>
      </w:r>
    </w:p>
    <w:p>
      <w:pPr>
        <w:pStyle w:val="BodyText"/>
      </w:pPr>
      <w:r>
        <w:rPr>
          <w:b/>
          <w:bCs/>
        </w:rPr>
        <w:t xml:space="preserve">Фаза 3 — Polling на статус</w:t>
      </w:r>
      <w:r>
        <w:t xml:space="preserve">: По авторизацијата, системот повторно проверува статус (</w:t>
      </w:r>
      <w:r>
        <w:rPr>
          <w:rStyle w:val="VerbatimChar"/>
        </w:rPr>
        <w:t xml:space="preserve">GET /v1/payments/domestic-transfer/{paymentId}/status</w:t>
      </w:r>
      <w:r>
        <w:t xml:space="preserve">) до 10 пати во 300ms интервали, следејќи го ISO 20022 статусниот циклус: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ISO 20022 код</w:t>
            </w:r>
          </w:p>
        </w:tc>
        <w:tc>
          <w:tcPr/>
          <w:p>
            <w:pPr>
              <w:pStyle w:val="Compact"/>
            </w:pPr>
            <w:r>
              <w:t xml:space="preserve">Значење</w:t>
            </w:r>
          </w:p>
        </w:tc>
        <w:tc>
          <w:tcPr/>
          <w:p>
            <w:pPr>
              <w:pStyle w:val="Compact"/>
            </w:pPr>
            <w:r>
              <w:t xml:space="preserve">Акција во Pari</w:t>
            </w:r>
          </w:p>
        </w:tc>
      </w:tr>
      <w:tr>
        <w:tc>
          <w:tcPr/>
          <w:p>
            <w:pPr>
              <w:pStyle w:val="Compact"/>
            </w:pPr>
            <w:r>
              <w:rPr>
                <w:rStyle w:val="VerbatimChar"/>
              </w:rPr>
              <w:t xml:space="preserve">RCVD</w:t>
            </w:r>
          </w:p>
        </w:tc>
        <w:tc>
          <w:tcPr/>
          <w:p>
            <w:pPr>
              <w:pStyle w:val="Compact"/>
            </w:pPr>
            <w:r>
              <w:t xml:space="preserve">Примено</w:t>
            </w:r>
          </w:p>
        </w:tc>
        <w:tc>
          <w:tcPr/>
          <w:p>
            <w:pPr>
              <w:pStyle w:val="Compact"/>
            </w:pPr>
            <w:r>
              <w:t xml:space="preserve">Продолжи со polling</w:t>
            </w:r>
          </w:p>
        </w:tc>
      </w:tr>
      <w:tr>
        <w:tc>
          <w:tcPr/>
          <w:p>
            <w:pPr>
              <w:pStyle w:val="Compact"/>
            </w:pPr>
            <w:r>
              <w:rPr>
                <w:rStyle w:val="VerbatimChar"/>
              </w:rPr>
              <w:t xml:space="preserve">PDNG</w:t>
            </w:r>
          </w:p>
        </w:tc>
        <w:tc>
          <w:tcPr/>
          <w:p>
            <w:pPr>
              <w:pStyle w:val="Compact"/>
            </w:pPr>
            <w:r>
              <w:t xml:space="preserve">На чекање</w:t>
            </w:r>
          </w:p>
        </w:tc>
        <w:tc>
          <w:tcPr/>
          <w:p>
            <w:pPr>
              <w:pStyle w:val="Compact"/>
            </w:pPr>
            <w:r>
              <w:t xml:space="preserve">Продолжи со polling</w:t>
            </w:r>
          </w:p>
        </w:tc>
      </w:tr>
      <w:tr>
        <w:tc>
          <w:tcPr/>
          <w:p>
            <w:pPr>
              <w:pStyle w:val="Compact"/>
            </w:pPr>
            <w:r>
              <w:rPr>
                <w:rStyle w:val="VerbatimChar"/>
              </w:rPr>
              <w:t xml:space="preserve">ACTC</w:t>
            </w:r>
          </w:p>
        </w:tc>
        <w:tc>
          <w:tcPr/>
          <w:p>
            <w:pPr>
              <w:pStyle w:val="Compact"/>
            </w:pPr>
            <w:r>
              <w:t xml:space="preserve">Прифатено</w:t>
            </w:r>
          </w:p>
        </w:tc>
        <w:tc>
          <w:tcPr/>
          <w:p>
            <w:pPr>
              <w:pStyle w:val="Compact"/>
            </w:pPr>
            <w:r>
              <w:t xml:space="preserve">Продолжи со polling</w:t>
            </w:r>
          </w:p>
        </w:tc>
      </w:tr>
      <w:tr>
        <w:tc>
          <w:tcPr/>
          <w:p>
            <w:pPr>
              <w:pStyle w:val="Compact"/>
            </w:pPr>
            <w:r>
              <w:rPr>
                <w:rStyle w:val="VerbatimChar"/>
              </w:rPr>
              <w:t xml:space="preserve">ACCC</w:t>
            </w:r>
          </w:p>
        </w:tc>
        <w:tc>
          <w:tcPr/>
          <w:p>
            <w:pPr>
              <w:pStyle w:val="Compact"/>
            </w:pPr>
            <w:r>
              <w:t xml:space="preserve">Целосно порамнето</w:t>
            </w:r>
          </w:p>
        </w:tc>
        <w:tc>
          <w:tcPr/>
          <w:p>
            <w:pPr>
              <w:pStyle w:val="Compact"/>
            </w:pPr>
            <w:r>
              <w:rPr>
                <w:rStyle w:val="VerbatimChar"/>
              </w:rPr>
              <w:t xml:space="preserve">status = 'completed'</w:t>
            </w:r>
          </w:p>
        </w:tc>
      </w:tr>
      <w:tr>
        <w:tc>
          <w:tcPr/>
          <w:p>
            <w:pPr>
              <w:pStyle w:val="Compact"/>
            </w:pPr>
            <w:r>
              <w:rPr>
                <w:rStyle w:val="VerbatimChar"/>
              </w:rPr>
              <w:t xml:space="preserve">RJCT</w:t>
            </w:r>
          </w:p>
        </w:tc>
        <w:tc>
          <w:tcPr/>
          <w:p>
            <w:pPr>
              <w:pStyle w:val="Compact"/>
            </w:pPr>
            <w:r>
              <w:t xml:space="preserve">Одбиено</w:t>
            </w:r>
          </w:p>
        </w:tc>
        <w:tc>
          <w:tcPr/>
          <w:p>
            <w:pPr>
              <w:pStyle w:val="Compact"/>
            </w:pPr>
            <w:r>
              <w:rPr>
                <w:rStyle w:val="VerbatimChar"/>
              </w:rPr>
              <w:t xml:space="preserve">status = 'failed'</w:t>
            </w:r>
          </w:p>
        </w:tc>
      </w:tr>
      <w:tr>
        <w:tc>
          <w:tcPr/>
          <w:p>
            <w:pPr>
              <w:pStyle w:val="Compact"/>
            </w:pPr>
            <w:r>
              <w:rPr>
                <w:rStyle w:val="VerbatimChar"/>
              </w:rPr>
              <w:t xml:space="preserve">CANC</w:t>
            </w:r>
          </w:p>
        </w:tc>
        <w:tc>
          <w:tcPr/>
          <w:p>
            <w:pPr>
              <w:pStyle w:val="Compact"/>
            </w:pPr>
            <w:r>
              <w:t xml:space="preserve">Откажано</w:t>
            </w:r>
          </w:p>
        </w:tc>
        <w:tc>
          <w:tcPr/>
          <w:p>
            <w:pPr>
              <w:pStyle w:val="Compact"/>
            </w:pPr>
            <w:r>
              <w:rPr>
                <w:rStyle w:val="VerbatimChar"/>
              </w:rPr>
              <w:t xml:space="preserve">status = 'failed'</w:t>
            </w:r>
          </w:p>
        </w:tc>
      </w:tr>
    </w:tbl>
    <w:p>
      <w:pPr>
        <w:pStyle w:val="BodyText"/>
      </w:pPr>
      <w:r>
        <w:t xml:space="preserve">Само</w:t>
      </w:r>
      <w:r>
        <w:t xml:space="preserve"> </w:t>
      </w:r>
      <w:r>
        <w:rPr>
          <w:rStyle w:val="VerbatimChar"/>
        </w:rPr>
        <w:t xml:space="preserve">ACCC</w:t>
      </w:r>
      <w:r>
        <w:t xml:space="preserve"> </w:t>
      </w:r>
      <w:r>
        <w:t xml:space="preserve">(AcceptedSettlementCompleted) се третира како успешна трансакција. При</w:t>
      </w:r>
      <w:r>
        <w:t xml:space="preserve"> </w:t>
      </w:r>
      <w:r>
        <w:rPr>
          <w:rStyle w:val="VerbatimChar"/>
        </w:rPr>
        <w:t xml:space="preserve">RJCT</w:t>
      </w:r>
      <w:r>
        <w:t xml:space="preserve"> </w:t>
      </w:r>
      <w:r>
        <w:t xml:space="preserve">или</w:t>
      </w:r>
      <w:r>
        <w:t xml:space="preserve"> </w:t>
      </w:r>
      <w:r>
        <w:rPr>
          <w:rStyle w:val="VerbatimChar"/>
        </w:rPr>
        <w:t xml:space="preserve">CANC</w:t>
      </w:r>
      <w:r>
        <w:t xml:space="preserve">, трансакцијата добива</w:t>
      </w:r>
      <w:r>
        <w:t xml:space="preserve"> </w:t>
      </w:r>
      <w:r>
        <w:rPr>
          <w:rStyle w:val="VerbatimChar"/>
        </w:rPr>
        <w:t xml:space="preserve">status: 'failed'</w:t>
      </w:r>
      <w:r>
        <w:t xml:space="preserve"> </w:t>
      </w:r>
      <w:r>
        <w:t xml:space="preserve">со банкарскиот статус код зачуван во</w:t>
      </w:r>
      <w:r>
        <w:t xml:space="preserve"> </w:t>
      </w:r>
      <w:r>
        <w:rPr>
          <w:rStyle w:val="VerbatimChar"/>
        </w:rPr>
        <w:t xml:space="preserve">errorMessage</w:t>
      </w:r>
      <w:r>
        <w:t xml:space="preserve">, и клиентот добива 400 HTTP грешка.</w:t>
      </w:r>
    </w:p>
    <w:p>
      <w:pPr>
        <w:pStyle w:val="BodyText"/>
      </w:pPr>
      <w:r>
        <w:t xml:space="preserve">По успешно завршување, серверот го прочитува целиот</w:t>
      </w:r>
      <w:r>
        <w:t xml:space="preserve"> </w:t>
      </w:r>
      <w:r>
        <w:rPr>
          <w:rStyle w:val="VerbatimChar"/>
        </w:rPr>
        <w:t xml:space="preserve">Transaction</w:t>
      </w:r>
      <w:r>
        <w:t xml:space="preserve"> </w:t>
      </w:r>
      <w:r>
        <w:t xml:space="preserve">запис со JOIN за пратеникот и примачот и го форматира преку</w:t>
      </w:r>
      <w:r>
        <w:t xml:space="preserve"> </w:t>
      </w:r>
      <w:r>
        <w:rPr>
          <w:rStyle w:val="VerbatimChar"/>
        </w:rPr>
        <w:t xml:space="preserve">formatTxn()</w:t>
      </w:r>
      <w:r>
        <w:t xml:space="preserve"> </w:t>
      </w:r>
      <w:r>
        <w:t xml:space="preserve">помошната функција, враќајќи нормализиран одговор:</w:t>
      </w:r>
    </w:p>
    <w:p>
      <w:pPr>
        <w:pStyle w:val="SourceCode"/>
      </w:pPr>
      <w:r>
        <w:rPr>
          <w:rStyle w:val="CommentTok"/>
        </w:rPr>
        <w:t xml:space="preserve">// Излез на POST /api/transactions/send (201 Created)</w:t>
      </w:r>
      <w:r>
        <w:br/>
      </w:r>
      <w:r>
        <w:rPr>
          <w:rStyle w:val="NormalTok"/>
        </w:rPr>
        <w:t xml:space="preserve">{</w:t>
      </w:r>
      <w:r>
        <w:br/>
      </w:r>
      <w:r>
        <w:rPr>
          <w:rStyle w:val="NormalTok"/>
        </w:rPr>
        <w:t xml:space="preserve">  </w:t>
      </w:r>
      <w:r>
        <w:rPr>
          <w:rStyle w:val="StringTok"/>
        </w:rPr>
        <w:t xml:space="preserve">"transaction"</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"reference"</w:t>
      </w:r>
      <w:r>
        <w:rPr>
          <w:rStyle w:val="OperatorTok"/>
        </w:rPr>
        <w:t xml:space="preserve">:</w:t>
      </w:r>
      <w:r>
        <w:rPr>
          <w:rStyle w:val="NormalTok"/>
        </w:rPr>
        <w:t xml:space="preserve"> </w:t>
      </w:r>
      <w:r>
        <w:rPr>
          <w:rStyle w:val="StringTok"/>
        </w:rPr>
        <w:t xml:space="preserve">"TXN1736952843abc123def"</w:t>
      </w:r>
      <w:r>
        <w:rPr>
          <w:rStyle w:val="OperatorTok"/>
        </w:rPr>
        <w:t xml:space="preserve">,</w:t>
      </w:r>
      <w:r>
        <w:br/>
      </w:r>
      <w:r>
        <w:rPr>
          <w:rStyle w:val="NormalTok"/>
        </w:rPr>
        <w:t xml:space="preserve">    </w:t>
      </w:r>
      <w:r>
        <w:rPr>
          <w:rStyle w:val="StringTok"/>
        </w:rPr>
        <w:t xml:space="preserve">"amount"</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"за кирија"</w:t>
      </w:r>
      <w:r>
        <w:rPr>
          <w:rStyle w:val="OperatorTok"/>
        </w:rPr>
        <w:t xml:space="preserve">,</w:t>
      </w:r>
      <w:r>
        <w:br/>
      </w:r>
      <w:r>
        <w:rPr>
          <w:rStyle w:val="NormalTok"/>
        </w:rPr>
        <w:t xml:space="preserve">    </w:t>
      </w:r>
      <w:r>
        <w:rPr>
          <w:rStyle w:val="StringTok"/>
        </w:rPr>
        <w:t xml:space="preserve">"emoji"</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"privacy"</w:t>
      </w:r>
      <w:r>
        <w:rPr>
          <w:rStyle w:val="OperatorTok"/>
        </w:rPr>
        <w:t xml:space="preserve">:</w:t>
      </w:r>
      <w:r>
        <w:rPr>
          <w:rStyle w:val="NormalTok"/>
        </w:rPr>
        <w:t xml:space="preserve"> </w:t>
      </w:r>
      <w:r>
        <w:rPr>
          <w:rStyle w:val="StringTok"/>
        </w:rPr>
        <w:t xml:space="preserve">"friends"</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"p2p_transfer"</w:t>
      </w:r>
      <w:r>
        <w:rPr>
          <w:rStyle w:val="OperatorTok"/>
        </w:rPr>
        <w:t xml:space="preserve">,</w:t>
      </w:r>
      <w:r>
        <w:br/>
      </w:r>
      <w:r>
        <w:rPr>
          <w:rStyle w:val="NormalTok"/>
        </w:rPr>
        <w:t xml:space="preserve">    </w:t>
      </w:r>
      <w:r>
        <w:rPr>
          <w:rStyle w:val="StringTok"/>
        </w:rPr>
        <w:t xml:space="preserve">"isRequest"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"direction"</w:t>
      </w:r>
      <w:r>
        <w:rPr>
          <w:rStyle w:val="OperatorTok"/>
        </w:rPr>
        <w:t xml:space="preserve">:</w:t>
      </w:r>
      <w:r>
        <w:rPr>
          <w:rStyle w:val="NormalTok"/>
        </w:rPr>
        <w:t xml:space="preserve"> </w:t>
      </w:r>
      <w:r>
        <w:rPr>
          <w:rStyle w:val="StringTok"/>
        </w:rPr>
        <w:t xml:space="preserve">"sent"</w:t>
      </w:r>
      <w:r>
        <w:rPr>
          <w:rStyle w:val="OperatorTok"/>
        </w:rPr>
        <w:t xml:space="preserve">,</w:t>
      </w:r>
      <w:r>
        <w:br/>
      </w:r>
      <w:r>
        <w:rPr>
          <w:rStyle w:val="NormalTok"/>
        </w:rPr>
        <w:t xml:space="preserve">    </w:t>
      </w:r>
      <w:r>
        <w:rPr>
          <w:rStyle w:val="StringTok"/>
        </w:rPr>
        <w:t xml:space="preserve">"fromUser"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StringTok"/>
        </w:rPr>
        <w:t xml:space="preserve">"toUser"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StringTok"/>
        </w:rPr>
        <w:t xml:space="preserve">"createdAt"</w:t>
      </w:r>
      <w:r>
        <w:rPr>
          <w:rStyle w:val="OperatorTok"/>
        </w:rPr>
        <w:t xml:space="preserve">:</w:t>
      </w:r>
      <w:r>
        <w:rPr>
          <w:rStyle w:val="NormalTok"/>
        </w:rPr>
        <w:t xml:space="preserve"> </w:t>
      </w:r>
      <w:r>
        <w:rPr>
          <w:rStyle w:val="StringTok"/>
        </w:rPr>
        <w:t xml:space="preserve">"2026-03-15T10:30:00.000Z"</w:t>
      </w:r>
      <w:r>
        <w:rPr>
          <w:rStyle w:val="OperatorTok"/>
        </w:rPr>
        <w:t xml:space="preserve">,</w:t>
      </w:r>
      <w:r>
        <w:br/>
      </w:r>
      <w:r>
        <w:rPr>
          <w:rStyle w:val="NormalTok"/>
        </w:rPr>
        <w:t xml:space="preserve">    </w:t>
      </w:r>
      <w:r>
        <w:rPr>
          <w:rStyle w:val="StringTok"/>
        </w:rPr>
        <w:t xml:space="preserve">"completedAt"</w:t>
      </w:r>
      <w:r>
        <w:rPr>
          <w:rStyle w:val="OperatorTok"/>
        </w:rPr>
        <w:t xml:space="preserve">:</w:t>
      </w:r>
      <w:r>
        <w:rPr>
          <w:rStyle w:val="NormalTok"/>
        </w:rPr>
        <w:t xml:space="preserve"> </w:t>
      </w:r>
      <w:r>
        <w:rPr>
          <w:rStyle w:val="StringTok"/>
        </w:rPr>
        <w:t xml:space="preserve">"2026-03-15T10:30:01.234Z"</w:t>
      </w:r>
      <w:r>
        <w:br/>
      </w:r>
      <w:r>
        <w:rPr>
          <w:rStyle w:val="NormalTok"/>
        </w:rPr>
        <w:t xml:space="preserve">  }</w:t>
      </w:r>
      <w:r>
        <w:br/>
      </w:r>
      <w:r>
        <w:rPr>
          <w:rStyle w:val="NormalTok"/>
        </w:rPr>
        <w:t xml:space="preserve">}</w:t>
      </w:r>
    </w:p>
    <w:p>
      <w:pPr>
        <w:pStyle w:val="FirstParagraph"/>
      </w:pPr>
      <w:r>
        <w:t xml:space="preserve">Полето</w:t>
      </w:r>
      <w:r>
        <w:t xml:space="preserve"> </w:t>
      </w:r>
      <w:r>
        <w:rPr>
          <w:rStyle w:val="VerbatimChar"/>
        </w:rPr>
        <w:t xml:space="preserve">direction</w:t>
      </w:r>
      <w:r>
        <w:t xml:space="preserve"> </w:t>
      </w:r>
      <w:r>
        <w:t xml:space="preserve">(</w:t>
      </w:r>
      <w:r>
        <w:rPr>
          <w:rStyle w:val="VerbatimChar"/>
        </w:rPr>
        <w:t xml:space="preserve">sent</w:t>
      </w:r>
      <w:r>
        <w:t xml:space="preserve"> </w:t>
      </w:r>
      <w:r>
        <w:t xml:space="preserve">или</w:t>
      </w:r>
      <w:r>
        <w:t xml:space="preserve"> </w:t>
      </w:r>
      <w:r>
        <w:rPr>
          <w:rStyle w:val="VerbatimChar"/>
        </w:rPr>
        <w:t xml:space="preserve">received</w:t>
      </w:r>
      <w:r>
        <w:t xml:space="preserve">) се пресметува врз основа на</w:t>
      </w:r>
      <w:r>
        <w:t xml:space="preserve"> </w:t>
      </w:r>
      <w:r>
        <w:rPr>
          <w:rStyle w:val="VerbatimChar"/>
        </w:rPr>
        <w:t xml:space="preserve">fromUserId === requestingUserId</w:t>
      </w:r>
      <w:r>
        <w:t xml:space="preserve">. Ова е клучно за клиентот — истиот endpoint служи за сите корисници, и секој гледа дали трансакцијата е „излезна” или „влезна” без потреба за дополнителна логика.</w:t>
      </w:r>
    </w:p>
    <w:bookmarkEnd w:id="92"/>
    <w:bookmarkStart w:id="93" w:name="барање-пари-post-apitransactionsrequest"/>
    <w:p>
      <w:pPr>
        <w:pStyle w:val="Heading3"/>
      </w:pPr>
      <w:r>
        <w:t xml:space="preserve">3.6.3 Барање пари — POST /api/transactions/request</w:t>
      </w:r>
    </w:p>
    <w:p>
      <w:pPr>
        <w:pStyle w:val="FirstParagraph"/>
      </w:pPr>
      <w:r>
        <w:t xml:space="preserve">Функционалноста за барање пари (money request) е диференцијатор на Pari — отсутна кај повеќето конкурентски решенија на македонскиот пазар. Технички, таа е имплементирана со истиот</w:t>
      </w:r>
      <w:r>
        <w:t xml:space="preserve"> </w:t>
      </w:r>
      <w:r>
        <w:rPr>
          <w:rStyle w:val="VerbatimChar"/>
        </w:rPr>
        <w:t xml:space="preserve">Transaction</w:t>
      </w:r>
      <w:r>
        <w:t xml:space="preserve"> </w:t>
      </w:r>
      <w:r>
        <w:t xml:space="preserve">модел, но со</w:t>
      </w:r>
      <w:r>
        <w:t xml:space="preserve"> </w:t>
      </w:r>
      <w:r>
        <w:rPr>
          <w:rStyle w:val="VerbatimChar"/>
        </w:rPr>
        <w:t xml:space="preserve">isRequest: true</w:t>
      </w:r>
      <w:r>
        <w:t xml:space="preserve"> </w:t>
      </w:r>
      <w:r>
        <w:t xml:space="preserve">знаменце и дополнителни полиња:</w:t>
      </w:r>
      <w:r>
        <w:t xml:space="preserve"> </w:t>
      </w:r>
      <w:r>
        <w:rPr>
          <w:rStyle w:val="VerbatimChar"/>
        </w:rPr>
        <w:t xml:space="preserve">requestMessage</w:t>
      </w:r>
      <w:r>
        <w:t xml:space="preserve"> </w:t>
      </w:r>
      <w:r>
        <w:t xml:space="preserve">и</w:t>
      </w:r>
      <w:r>
        <w:t xml:space="preserve"> </w:t>
      </w:r>
      <w:r>
        <w:rPr>
          <w:rStyle w:val="VerbatimChar"/>
        </w:rPr>
        <w:t xml:space="preserve">requestExpiresAt</w:t>
      </w:r>
      <w:r>
        <w:t xml:space="preserve">.</w:t>
      </w:r>
    </w:p>
    <w:p>
      <w:pPr>
        <w:pStyle w:val="BodyText"/>
      </w:pPr>
      <w:r>
        <w:rPr>
          <w:rStyle w:val="VerbatimChar"/>
        </w:rPr>
        <w:t xml:space="preserve">POST /api/transactions/request</w:t>
      </w:r>
      <w:r>
        <w:t xml:space="preserve"> </w:t>
      </w:r>
      <w:r>
        <w:t xml:space="preserve">прима:</w:t>
      </w:r>
      <w:r>
        <w:t xml:space="preserve"> </w:t>
      </w:r>
      <w:r>
        <w:rPr>
          <w:rStyle w:val="VerbatimChar"/>
        </w:rPr>
        <w:t xml:space="preserve">payerUserId</w:t>
      </w:r>
      <w:r>
        <w:t xml:space="preserve">,</w:t>
      </w:r>
      <w:r>
        <w:t xml:space="preserve"> </w:t>
      </w:r>
      <w:r>
        <w:rPr>
          <w:rStyle w:val="VerbatimChar"/>
        </w:rPr>
        <w:t xml:space="preserve">amount</w:t>
      </w:r>
      <w:r>
        <w:t xml:space="preserve">,</w:t>
      </w:r>
      <w:r>
        <w:t xml:space="preserve"> </w:t>
      </w:r>
      <w:r>
        <w:rPr>
          <w:rStyle w:val="VerbatimChar"/>
        </w:rPr>
        <w:t xml:space="preserve">description</w:t>
      </w:r>
      <w:r>
        <w:t xml:space="preserve">,</w:t>
      </w:r>
      <w:r>
        <w:t xml:space="preserve"> </w:t>
      </w:r>
      <w:r>
        <w:rPr>
          <w:rStyle w:val="VerbatimChar"/>
        </w:rPr>
        <w:t xml:space="preserve">emoji</w:t>
      </w:r>
      <w:r>
        <w:t xml:space="preserve"> </w:t>
      </w:r>
      <w:r>
        <w:t xml:space="preserve">и</w:t>
      </w:r>
      <w:r>
        <w:t xml:space="preserve"> </w:t>
      </w:r>
      <w:r>
        <w:rPr>
          <w:rStyle w:val="VerbatimChar"/>
        </w:rPr>
        <w:t xml:space="preserve">privacy</w:t>
      </w:r>
      <w:r>
        <w:t xml:space="preserve">. Кога корисник А бара пари од корисник Б, трансакцијата се создава со:</w:t>
      </w:r>
      <w:r>
        <w:t xml:space="preserve"> </w:t>
      </w:r>
      <w:r>
        <w:t xml:space="preserve">-</w:t>
      </w:r>
      <w:r>
        <w:t xml:space="preserve"> </w:t>
      </w:r>
      <w:r>
        <w:rPr>
          <w:rStyle w:val="VerbatimChar"/>
        </w:rPr>
        <w:t xml:space="preserve">fromUserId = payerUserId (Б)</w:t>
      </w:r>
      <w:r>
        <w:t xml:space="preserve"> </w:t>
      </w:r>
      <w:r>
        <w:t xml:space="preserve">— тој кој треба да плати</w:t>
      </w:r>
      <w:r>
        <w:t xml:space="preserve"> </w:t>
      </w:r>
      <w:r>
        <w:t xml:space="preserve">-</w:t>
      </w:r>
      <w:r>
        <w:t xml:space="preserve"> </w:t>
      </w:r>
      <w:r>
        <w:rPr>
          <w:rStyle w:val="VerbatimChar"/>
        </w:rPr>
        <w:t xml:space="preserve">toUserId = req.user.id (А)</w:t>
      </w:r>
      <w:r>
        <w:t xml:space="preserve"> </w:t>
      </w:r>
      <w:r>
        <w:t xml:space="preserve">— тој кој бара</w:t>
      </w:r>
      <w:r>
        <w:t xml:space="preserve"> </w:t>
      </w:r>
      <w:r>
        <w:t xml:space="preserve">-</w:t>
      </w:r>
      <w:r>
        <w:t xml:space="preserve"> </w:t>
      </w:r>
      <w:r>
        <w:rPr>
          <w:rStyle w:val="VerbatimChar"/>
        </w:rPr>
        <w:t xml:space="preserve">status: 'pending'</w:t>
      </w:r>
      <w:r>
        <w:t xml:space="preserve">,</w:t>
      </w:r>
      <w:r>
        <w:t xml:space="preserve"> </w:t>
      </w:r>
      <w:r>
        <w:rPr>
          <w:rStyle w:val="VerbatimChar"/>
        </w:rPr>
        <w:t xml:space="preserve">isRequest: true</w:t>
      </w:r>
      <w:r>
        <w:t xml:space="preserve"> </w:t>
      </w:r>
      <w:r>
        <w:t xml:space="preserve">-</w:t>
      </w:r>
      <w:r>
        <w:t xml:space="preserve"> </w:t>
      </w:r>
      <w:r>
        <w:rPr>
          <w:rStyle w:val="VerbatimChar"/>
        </w:rPr>
        <w:t xml:space="preserve">requestExpiresAt = now + 7 days</w:t>
      </w:r>
      <w:r>
        <w:t xml:space="preserve"> </w:t>
      </w:r>
      <w:r>
        <w:t xml:space="preserve">— барањата истекуваат за 7 дена</w:t>
      </w:r>
    </w:p>
    <w:p>
      <w:pPr>
        <w:pStyle w:val="BodyText"/>
      </w:pPr>
      <w:r>
        <w:t xml:space="preserve">Важна имплементациска нота:</w:t>
      </w:r>
      <w:r>
        <w:t xml:space="preserve"> </w:t>
      </w:r>
      <w:r>
        <w:rPr>
          <w:rStyle w:val="VerbatimChar"/>
        </w:rPr>
        <w:t xml:space="preserve">fromBankAccountId</w:t>
      </w:r>
      <w:r>
        <w:t xml:space="preserve"> </w:t>
      </w:r>
      <w:r>
        <w:t xml:space="preserve">во</w:t>
      </w:r>
      <w:r>
        <w:t xml:space="preserve"> </w:t>
      </w:r>
      <w:r>
        <w:rPr>
          <w:rStyle w:val="VerbatimChar"/>
        </w:rPr>
        <w:t xml:space="preserve">request</w:t>
      </w:r>
      <w:r>
        <w:t xml:space="preserve"> </w:t>
      </w:r>
      <w:r>
        <w:t xml:space="preserve">ендпоинтот во моментот на создавање е поставен на</w:t>
      </w:r>
      <w:r>
        <w:t xml:space="preserve"> </w:t>
      </w:r>
      <w:r>
        <w:rPr>
          <w:b/>
          <w:bCs/>
        </w:rPr>
        <w:t xml:space="preserve">сметката на барачот</w:t>
      </w:r>
      <w:r>
        <w:t xml:space="preserve"> </w:t>
      </w:r>
      <w:r>
        <w:t xml:space="preserve">(А), не на платецот (Б). Ова е привремена вредност — при плаќањето на барањето,</w:t>
      </w:r>
      <w:r>
        <w:t xml:space="preserve"> </w:t>
      </w:r>
      <w:r>
        <w:rPr>
          <w:rStyle w:val="VerbatimChar"/>
        </w:rPr>
        <w:t xml:space="preserve">fromBankAccountId</w:t>
      </w:r>
      <w:r>
        <w:t xml:space="preserve"> </w:t>
      </w:r>
      <w:r>
        <w:t xml:space="preserve">се ажурира со реалната сметка на Б. Ова е свесна техничка одлука за задржување на „not null” ограничувањето на моделот.</w:t>
      </w:r>
    </w:p>
    <w:p>
      <w:pPr>
        <w:pStyle w:val="BodyText"/>
      </w:pPr>
      <w:r>
        <w:t xml:space="preserve">Барањето не иницира банкарски API повик — тоа е само запис во базата. Банкарскиот API се повикува кога</w:t>
      </w:r>
      <w:r>
        <w:t xml:space="preserve"> </w:t>
      </w:r>
      <w:r>
        <w:rPr>
          <w:b/>
          <w:bCs/>
        </w:rPr>
        <w:t xml:space="preserve">платецот одлучи да плати</w:t>
      </w:r>
      <w:r>
        <w:t xml:space="preserve">. Ова е исправен финансиски модел: барањето е повикување за акција, не самото плаќање.</w:t>
      </w:r>
    </w:p>
    <w:bookmarkEnd w:id="93"/>
    <w:bookmarkStart w:id="94" w:name="X558072cf6268d21c23ded4d8fa19d9d04d884ea"/>
    <w:p>
      <w:pPr>
        <w:pStyle w:val="Heading3"/>
      </w:pPr>
      <w:r>
        <w:t xml:space="preserve">3.6.4 Плаќање на барање — POST /api/transactions/:id/pay</w:t>
      </w:r>
    </w:p>
    <w:p>
      <w:pPr>
        <w:pStyle w:val="FirstParagraph"/>
      </w:pPr>
      <w:r>
        <w:t xml:space="preserve">Кога корисник Б (платецот) добива нотификација за барање за пари, тој може да го плати преку</w:t>
      </w:r>
      <w:r>
        <w:t xml:space="preserve"> </w:t>
      </w:r>
      <w:r>
        <w:rPr>
          <w:rStyle w:val="VerbatimChar"/>
        </w:rPr>
        <w:t xml:space="preserve">POST /api/transactions/:id/pay</w:t>
      </w:r>
      <w:r>
        <w:t xml:space="preserve"> </w:t>
      </w:r>
      <w:r>
        <w:t xml:space="preserve">со своета</w:t>
      </w:r>
      <w:r>
        <w:t xml:space="preserve"> </w:t>
      </w:r>
      <w:r>
        <w:rPr>
          <w:rStyle w:val="VerbatimChar"/>
        </w:rPr>
        <w:t xml:space="preserve">fromBankAccountId</w:t>
      </w:r>
      <w:r>
        <w:t xml:space="preserve">.</w:t>
      </w:r>
    </w:p>
    <w:p>
      <w:pPr>
        <w:pStyle w:val="BodyText"/>
      </w:pPr>
      <w:r>
        <w:t xml:space="preserve">Серверот прво го валидира барањето:</w:t>
      </w:r>
      <w:r>
        <w:t xml:space="preserve"> </w:t>
      </w:r>
      <w:r>
        <w:t xml:space="preserve">-</w:t>
      </w:r>
      <w:r>
        <w:t xml:space="preserve"> </w:t>
      </w:r>
      <w:r>
        <w:rPr>
          <w:rStyle w:val="VerbatimChar"/>
        </w:rPr>
        <w:t xml:space="preserve">fromUserId = req.user.id</w:t>
      </w:r>
      <w:r>
        <w:t xml:space="preserve"> </w:t>
      </w:r>
      <w:r>
        <w:t xml:space="preserve">— само платецот може да плати</w:t>
      </w:r>
      <w:r>
        <w:t xml:space="preserve"> </w:t>
      </w:r>
      <w:r>
        <w:t xml:space="preserve">-</w:t>
      </w:r>
      <w:r>
        <w:t xml:space="preserve"> </w:t>
      </w:r>
      <w:r>
        <w:rPr>
          <w:rStyle w:val="VerbatimChar"/>
        </w:rPr>
        <w:t xml:space="preserve">isRequest = true</w:t>
      </w:r>
      <w:r>
        <w:t xml:space="preserve"> </w:t>
      </w:r>
      <w:r>
        <w:t xml:space="preserve">и</w:t>
      </w:r>
      <w:r>
        <w:t xml:space="preserve"> </w:t>
      </w:r>
      <w:r>
        <w:rPr>
          <w:rStyle w:val="VerbatimChar"/>
        </w:rPr>
        <w:t xml:space="preserve">status = 'pending'</w:t>
      </w:r>
      <w:r>
        <w:t xml:space="preserve"> </w:t>
      </w:r>
      <w:r>
        <w:t xml:space="preserve">-</w:t>
      </w:r>
      <w:r>
        <w:t xml:space="preserve"> </w:t>
      </w:r>
      <w:r>
        <w:rPr>
          <w:rStyle w:val="VerbatimChar"/>
        </w:rPr>
        <w:t xml:space="preserve">requestExpiresAt &gt; now</w:t>
      </w:r>
      <w:r>
        <w:t xml:space="preserve"> </w:t>
      </w:r>
      <w:r>
        <w:t xml:space="preserve">— проверка за истекување; ако е истечено, трансакцијата автоматски добива</w:t>
      </w:r>
      <w:r>
        <w:t xml:space="preserve"> </w:t>
      </w:r>
      <w:r>
        <w:rPr>
          <w:rStyle w:val="VerbatimChar"/>
        </w:rPr>
        <w:t xml:space="preserve">status: 'cancelled'</w:t>
      </w:r>
      <w:r>
        <w:t xml:space="preserve"> </w:t>
      </w:r>
      <w:r>
        <w:t xml:space="preserve">и се враќа 400 грешка</w:t>
      </w:r>
    </w:p>
    <w:p>
      <w:pPr>
        <w:pStyle w:val="BodyText"/>
      </w:pPr>
      <w:r>
        <w:t xml:space="preserve">По успешна валидација, системот ги повикува истите три фази на PIS API — иницирање, авторизација, и polling на статус — но со параметрите на</w:t>
      </w:r>
      <w:r>
        <w:t xml:space="preserve"> </w:t>
      </w:r>
      <w:r>
        <w:rPr>
          <w:b/>
          <w:bCs/>
        </w:rPr>
        <w:t xml:space="preserve">платецот</w:t>
      </w:r>
      <w:r>
        <w:t xml:space="preserve"> </w:t>
      </w:r>
      <w:r>
        <w:t xml:space="preserve">(Б) за дебитната сметка и</w:t>
      </w:r>
      <w:r>
        <w:t xml:space="preserve"> </w:t>
      </w:r>
      <w:r>
        <w:rPr>
          <w:b/>
          <w:bCs/>
        </w:rPr>
        <w:t xml:space="preserve">барачот</w:t>
      </w:r>
      <w:r>
        <w:t xml:space="preserve"> </w:t>
      </w:r>
      <w:r>
        <w:t xml:space="preserve">(А) за кредитната сметка. При успех,</w:t>
      </w:r>
      <w:r>
        <w:t xml:space="preserve"> </w:t>
      </w:r>
      <w:r>
        <w:rPr>
          <w:rStyle w:val="VerbatimChar"/>
        </w:rPr>
        <w:t xml:space="preserve">fromBankAccountId</w:t>
      </w:r>
      <w:r>
        <w:t xml:space="preserve"> </w:t>
      </w:r>
      <w:r>
        <w:t xml:space="preserve">на трансакцијата се ажурира со реалната сметка на Б, а</w:t>
      </w:r>
      <w:r>
        <w:t xml:space="preserve"> </w:t>
      </w:r>
      <w:r>
        <w:rPr>
          <w:rStyle w:val="VerbatimChar"/>
        </w:rPr>
        <w:t xml:space="preserve">status</w:t>
      </w:r>
      <w:r>
        <w:t xml:space="preserve"> </w:t>
      </w:r>
      <w:r>
        <w:t xml:space="preserve">преминува во</w:t>
      </w:r>
      <w:r>
        <w:t xml:space="preserve"> </w:t>
      </w:r>
      <w:r>
        <w:rPr>
          <w:rStyle w:val="VerbatimChar"/>
        </w:rPr>
        <w:t xml:space="preserve">completed</w:t>
      </w:r>
      <w:r>
        <w:t xml:space="preserve">.</w:t>
      </w:r>
    </w:p>
    <w:p>
      <w:pPr>
        <w:pStyle w:val="SourceCode"/>
      </w:pPr>
      <w:r>
        <w:rPr>
          <w:rStyle w:val="CommentTok"/>
        </w:rPr>
        <w:t xml:space="preserve">// Запис во базата по успешно плаќање на барање</w:t>
      </w:r>
      <w:r>
        <w:br/>
      </w:r>
      <w:r>
        <w:rPr>
          <w:rStyle w:val="NormalTok"/>
        </w:rPr>
        <w:t xml:space="preserve">{</w:t>
      </w:r>
      <w:r>
        <w:br/>
      </w:r>
      <w:r>
        <w:rPr>
          <w:rStyle w:val="NormalTok"/>
        </w:rPr>
        <w:t xml:space="preserve">  </w:t>
      </w:r>
      <w:r>
        <w:rPr>
          <w:rStyle w:val="DataTypeTok"/>
        </w:rPr>
        <w:t xml:space="preserve">fromUserId</w:t>
      </w:r>
      <w:r>
        <w:rPr>
          <w:rStyle w:val="OperatorTok"/>
        </w:rPr>
        <w:t xml:space="preserve">:</w:t>
      </w:r>
      <w:r>
        <w:rPr>
          <w:rStyle w:val="NormalTok"/>
        </w:rPr>
        <w:t xml:space="preserve"> </w:t>
      </w:r>
      <w:r>
        <w:rPr>
          <w:rStyle w:val="StringTok"/>
        </w:rPr>
        <w:t xml:space="preserve">"uuid-Б"</w:t>
      </w:r>
      <w:r>
        <w:rPr>
          <w:rStyle w:val="OperatorTok"/>
        </w:rPr>
        <w:t xml:space="preserve">,</w:t>
      </w:r>
      <w:r>
        <w:rPr>
          <w:rStyle w:val="NormalTok"/>
        </w:rPr>
        <w:t xml:space="preserve">           </w:t>
      </w:r>
      <w:r>
        <w:rPr>
          <w:rStyle w:val="CommentTok"/>
        </w:rPr>
        <w:t xml:space="preserve">// платецот</w:t>
      </w:r>
      <w:r>
        <w:br/>
      </w:r>
      <w:r>
        <w:rPr>
          <w:rStyle w:val="NormalTok"/>
        </w:rPr>
        <w:t xml:space="preserve">  </w:t>
      </w:r>
      <w:r>
        <w:rPr>
          <w:rStyle w:val="DataTypeTok"/>
        </w:rPr>
        <w:t xml:space="preserve">toUserId</w:t>
      </w:r>
      <w:r>
        <w:rPr>
          <w:rStyle w:val="OperatorTok"/>
        </w:rPr>
        <w:t xml:space="preserve">:</w:t>
      </w:r>
      <w:r>
        <w:rPr>
          <w:rStyle w:val="NormalTok"/>
        </w:rPr>
        <w:t xml:space="preserve"> </w:t>
      </w:r>
      <w:r>
        <w:rPr>
          <w:rStyle w:val="StringTok"/>
        </w:rPr>
        <w:t xml:space="preserve">"uuid-А"</w:t>
      </w:r>
      <w:r>
        <w:rPr>
          <w:rStyle w:val="OperatorTok"/>
        </w:rPr>
        <w:t xml:space="preserve">,</w:t>
      </w:r>
      <w:r>
        <w:rPr>
          <w:rStyle w:val="NormalTok"/>
        </w:rPr>
        <w:t xml:space="preserve">             </w:t>
      </w:r>
      <w:r>
        <w:rPr>
          <w:rStyle w:val="CommentTok"/>
        </w:rPr>
        <w:t xml:space="preserve">// барачот (примачот)</w:t>
      </w:r>
      <w:r>
        <w:br/>
      </w:r>
      <w:r>
        <w:rPr>
          <w:rStyle w:val="NormalTok"/>
        </w:rPr>
        <w:t xml:space="preserve">  </w:t>
      </w:r>
      <w:r>
        <w:rPr>
          <w:rStyle w:val="DataTypeTok"/>
        </w:rPr>
        <w:t xml:space="preserve">fromBankAccountId</w:t>
      </w:r>
      <w:r>
        <w:rPr>
          <w:rStyle w:val="OperatorTok"/>
        </w:rPr>
        <w:t xml:space="preserve">:</w:t>
      </w:r>
      <w:r>
        <w:rPr>
          <w:rStyle w:val="NormalTok"/>
        </w:rPr>
        <w:t xml:space="preserve"> </w:t>
      </w:r>
      <w:r>
        <w:rPr>
          <w:rStyle w:val="StringTok"/>
        </w:rPr>
        <w:t xml:space="preserve">"uuid-сметка-Б"</w:t>
      </w:r>
      <w:r>
        <w:rPr>
          <w:rStyle w:val="OperatorTok"/>
        </w:rPr>
        <w:t xml:space="preserve">,</w:t>
      </w:r>
      <w:r>
        <w:rPr>
          <w:rStyle w:val="NormalTok"/>
        </w:rPr>
        <w:t xml:space="preserve">  </w:t>
      </w:r>
      <w:r>
        <w:rPr>
          <w:rStyle w:val="CommentTok"/>
        </w:rPr>
        <w:t xml:space="preserve">// реалната сметка на платецот</w:t>
      </w:r>
      <w:r>
        <w:br/>
      </w:r>
      <w:r>
        <w:rPr>
          <w:rStyle w:val="NormalTok"/>
        </w:rPr>
        <w:t xml:space="preserve">  </w:t>
      </w:r>
      <w:r>
        <w:rPr>
          <w:rStyle w:val="DataTypeTok"/>
        </w:rPr>
        <w:t xml:space="preserve">toBankAccountId</w:t>
      </w:r>
      <w:r>
        <w:rPr>
          <w:rStyle w:val="OperatorTok"/>
        </w:rPr>
        <w:t xml:space="preserve">:</w:t>
      </w:r>
      <w:r>
        <w:rPr>
          <w:rStyle w:val="NormalTok"/>
        </w:rPr>
        <w:t xml:space="preserve"> </w:t>
      </w:r>
      <w:r>
        <w:rPr>
          <w:rStyle w:val="StringTok"/>
        </w:rPr>
        <w:t xml:space="preserve">"uuid-сметка-А"</w:t>
      </w:r>
      <w:r>
        <w:rPr>
          <w:rStyle w:val="OperatorTok"/>
        </w:rPr>
        <w:t xml:space="preserve">,</w:t>
      </w:r>
      <w:r>
        <w:rPr>
          <w:rStyle w:val="NormalTok"/>
        </w:rPr>
        <w:t xml:space="preserve">    </w:t>
      </w:r>
      <w:r>
        <w:rPr>
          <w:rStyle w:val="CommentTok"/>
        </w:rPr>
        <w:t xml:space="preserve">// сметката на барачот</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DataTypeTok"/>
        </w:rPr>
        <w:t xml:space="preserve">isRequest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completedAt</w:t>
      </w:r>
      <w:r>
        <w:rPr>
          <w:rStyle w:val="OperatorTok"/>
        </w:rPr>
        <w:t xml:space="preserve">:</w:t>
      </w:r>
      <w:r>
        <w:rPr>
          <w:rStyle w:val="NormalTok"/>
        </w:rPr>
        <w:t xml:space="preserve"> </w:t>
      </w:r>
      <w:r>
        <w:rPr>
          <w:rStyle w:val="StringTok"/>
        </w:rPr>
        <w:t xml:space="preserve">"2026-03-15T10:35:22.000Z"</w:t>
      </w:r>
      <w:r>
        <w:br/>
      </w:r>
      <w:r>
        <w:rPr>
          <w:rStyle w:val="NormalTok"/>
        </w:rPr>
        <w:t xml:space="preserve">}</w:t>
      </w:r>
    </w:p>
    <w:p>
      <w:pPr>
        <w:pStyle w:val="FirstParagraph"/>
      </w:pPr>
      <w:r>
        <w:t xml:space="preserve">Оваа имплементација на двофазниот барање/плаќање протокол е аналогна на Invoice/Payment паттернот во системи за фактурирање — широко употребуван во бизнис апликации, но релативно нов во потрошувачките P2P апликации на Балканот.</w:t>
      </w:r>
    </w:p>
    <w:bookmarkEnd w:id="94"/>
    <w:bookmarkStart w:id="95" w:name="X54881ded9ac449b3b5f78429ed87972b73adea1"/>
    <w:p>
      <w:pPr>
        <w:pStyle w:val="Heading3"/>
      </w:pPr>
      <w:r>
        <w:t xml:space="preserve">3.6.5 Историја на трансакции и приказ на статусот</w:t>
      </w:r>
    </w:p>
    <w:p>
      <w:pPr>
        <w:pStyle w:val="FirstParagraph"/>
      </w:pPr>
      <w:r>
        <w:rPr>
          <w:rStyle w:val="VerbatimChar"/>
        </w:rPr>
        <w:t xml:space="preserve">GET /api/transactions</w:t>
      </w:r>
      <w:r>
        <w:t xml:space="preserve"> </w:t>
      </w:r>
      <w:r>
        <w:t xml:space="preserve">ги враќа трансакциите во кои тековниот корисник учествувал — или како пратеник или како примач — со следниве филтри:</w:t>
      </w:r>
      <w:r>
        <w:t xml:space="preserve"> </w:t>
      </w:r>
      <w:r>
        <w:t xml:space="preserve">-</w:t>
      </w:r>
      <w:r>
        <w:t xml:space="preserve"> </w:t>
      </w:r>
      <w:r>
        <w:rPr>
          <w:rStyle w:val="VerbatimChar"/>
        </w:rPr>
        <w:t xml:space="preserve">isRequest: false</w:t>
      </w:r>
      <w:r>
        <w:t xml:space="preserve"> </w:t>
      </w:r>
      <w:r>
        <w:t xml:space="preserve">— историјата содржи само</w:t>
      </w:r>
      <w:r>
        <w:t xml:space="preserve"> </w:t>
      </w:r>
      <w:r>
        <w:rPr>
          <w:b/>
          <w:bCs/>
        </w:rPr>
        <w:t xml:space="preserve">завршени трансфери</w:t>
      </w:r>
      <w:r>
        <w:t xml:space="preserve">, не отворени барања</w:t>
      </w:r>
      <w:r>
        <w:t xml:space="preserve"> </w:t>
      </w:r>
      <w:r>
        <w:t xml:space="preserve">-</w:t>
      </w:r>
      <w:r>
        <w:t xml:space="preserve"> </w:t>
      </w:r>
      <w:r>
        <w:rPr>
          <w:rStyle w:val="VerbatimChar"/>
        </w:rPr>
        <w:t xml:space="preserve">status: { [Op.ne]: 'cancelled' }</w:t>
      </w:r>
      <w:r>
        <w:t xml:space="preserve"> </w:t>
      </w:r>
      <w:r>
        <w:t xml:space="preserve">— откажаните трансакции се исклучени</w:t>
      </w:r>
      <w:r>
        <w:t xml:space="preserve"> </w:t>
      </w:r>
      <w:r>
        <w:t xml:space="preserve">- Пагинација:</w:t>
      </w:r>
      <w:r>
        <w:t xml:space="preserve"> </w:t>
      </w:r>
      <w:r>
        <w:rPr>
          <w:rStyle w:val="VerbatimChar"/>
        </w:rPr>
        <w:t xml:space="preserve">limit</w:t>
      </w:r>
      <w:r>
        <w:t xml:space="preserve"> </w:t>
      </w:r>
      <w:r>
        <w:t xml:space="preserve">(max 100, default 20) и</w:t>
      </w:r>
      <w:r>
        <w:t xml:space="preserve"> </w:t>
      </w:r>
      <w:r>
        <w:rPr>
          <w:rStyle w:val="VerbatimChar"/>
        </w:rPr>
        <w:t xml:space="preserve">offset</w:t>
      </w:r>
      <w:r>
        <w:t xml:space="preserve"> </w:t>
      </w:r>
      <w:r>
        <w:t xml:space="preserve">- Подреден по</w:t>
      </w:r>
      <w:r>
        <w:t xml:space="preserve"> </w:t>
      </w:r>
      <w:r>
        <w:rPr>
          <w:rStyle w:val="VerbatimChar"/>
        </w:rPr>
        <w:t xml:space="preserve">createdAt DESC</w:t>
      </w:r>
      <w:r>
        <w:t xml:space="preserve"> </w:t>
      </w:r>
      <w:r>
        <w:t xml:space="preserve">— последните прво</w:t>
      </w:r>
    </w:p>
    <w:p>
      <w:pPr>
        <w:pStyle w:val="BodyText"/>
      </w:pPr>
      <w:r>
        <w:t xml:space="preserve">Паралелно,</w:t>
      </w:r>
      <w:r>
        <w:t xml:space="preserve"> </w:t>
      </w:r>
      <w:r>
        <w:rPr>
          <w:rStyle w:val="VerbatimChar"/>
        </w:rPr>
        <w:t xml:space="preserve">GET /api/transactions/pending-requests</w:t>
      </w:r>
      <w:r>
        <w:t xml:space="preserve"> </w:t>
      </w:r>
      <w:r>
        <w:t xml:space="preserve">ги враќа барањата</w:t>
      </w:r>
      <w:r>
        <w:t xml:space="preserve"> </w:t>
      </w:r>
      <w:r>
        <w:rPr>
          <w:b/>
          <w:bCs/>
        </w:rPr>
        <w:t xml:space="preserve">насочени кон тековниот корисник</w:t>
      </w:r>
      <w:r>
        <w:t xml:space="preserve"> </w:t>
      </w:r>
      <w:r>
        <w:t xml:space="preserve">кои сè уште не се платени —</w:t>
      </w:r>
      <w:r>
        <w:t xml:space="preserve"> </w:t>
      </w:r>
      <w:r>
        <w:rPr>
          <w:rStyle w:val="VerbatimChar"/>
        </w:rPr>
        <w:t xml:space="preserve">fromUserId = req.user.id, isRequest = true, status = 'pending'</w:t>
      </w:r>
      <w:r>
        <w:t xml:space="preserve">. Ова е листата „What you owe” — барањата кои чекаат плаќање од корисникот.</w:t>
      </w:r>
    </w:p>
    <w:p>
      <w:pPr>
        <w:pStyle w:val="BodyText"/>
      </w:pPr>
      <w:r>
        <w:t xml:space="preserve">Оваа имплементација на два одделни endpoint-и за „историја” и „на чекање” е дизајнерска одлука која ја упростува клиентската логика: HomeScreen само поставува два паралелни API повика и прикажува два различни UI секции — „Transaction History” и „Pending Requests”.</w:t>
      </w:r>
    </w:p>
    <w:bookmarkEnd w:id="95"/>
    <w:bookmarkStart w:id="96" w:name="X5b6918deab1faae6308275a691ec800c6021504"/>
    <w:p>
      <w:pPr>
        <w:pStyle w:val="Heading3"/>
      </w:pPr>
      <w:r>
        <w:t xml:space="preserve">3.6.6 Клиентска страна — SendMoneyScreen и RequestMoneyScreen</w:t>
      </w:r>
    </w:p>
    <w:p>
      <w:pPr>
        <w:pStyle w:val="FirstParagraph"/>
      </w:pPr>
      <w:r>
        <w:rPr>
          <w:rStyle w:val="VerbatimChar"/>
        </w:rPr>
        <w:t xml:space="preserve">SendMoneyScreen</w:t>
      </w:r>
      <w:r>
        <w:t xml:space="preserve"> </w:t>
      </w:r>
      <w:r>
        <w:t xml:space="preserve">и</w:t>
      </w:r>
      <w:r>
        <w:t xml:space="preserve"> </w:t>
      </w:r>
      <w:r>
        <w:rPr>
          <w:rStyle w:val="VerbatimChar"/>
        </w:rPr>
        <w:t xml:space="preserve">RequestMoneyScreen</w:t>
      </w:r>
      <w:r>
        <w:t xml:space="preserve"> </w:t>
      </w:r>
      <w:r>
        <w:t xml:space="preserve">следат идентична архитектурна структура со три UI состојби:</w:t>
      </w:r>
    </w:p>
    <w:p>
      <w:pPr>
        <w:pStyle w:val="BodyText"/>
      </w:pPr>
      <w:r>
        <w:rPr>
          <w:b/>
          <w:bCs/>
        </w:rPr>
        <w:t xml:space="preserve">Состојба 1 — Форма</w:t>
      </w:r>
      <w:r>
        <w:t xml:space="preserve">: Корисникот ги пополнува полињата. Двата екрани ги вчитуваат потребните податоци паралелно при монтирање (</w:t>
      </w:r>
      <w:r>
        <w:rPr>
          <w:rStyle w:val="VerbatimChar"/>
        </w:rPr>
        <w:t xml:space="preserve">useEffect</w:t>
      </w:r>
      <w:r>
        <w:t xml:space="preserve"> </w:t>
      </w:r>
      <w:r>
        <w:t xml:space="preserve">→</w:t>
      </w:r>
      <w:r>
        <w:t xml:space="preserve"> </w:t>
      </w:r>
      <w:r>
        <w:rPr>
          <w:rStyle w:val="VerbatimChar"/>
        </w:rPr>
        <w:t xml:space="preserve">loadData()</w:t>
      </w:r>
      <w:r>
        <w:t xml:space="preserve">):</w:t>
      </w:r>
      <w:r>
        <w:t xml:space="preserve"> </w:t>
      </w:r>
      <w:r>
        <w:t xml:space="preserve">-</w:t>
      </w:r>
      <w:r>
        <w:t xml:space="preserve"> </w:t>
      </w:r>
      <w:r>
        <w:rPr>
          <w:rStyle w:val="VerbatimChar"/>
        </w:rPr>
        <w:t xml:space="preserve">SendMoneyScreen</w:t>
      </w:r>
      <w:r>
        <w:t xml:space="preserve"> </w:t>
      </w:r>
      <w:r>
        <w:t xml:space="preserve">повикува паралелно</w:t>
      </w:r>
      <w:r>
        <w:t xml:space="preserve"> </w:t>
      </w:r>
      <w:r>
        <w:rPr>
          <w:rStyle w:val="VerbatimChar"/>
        </w:rPr>
        <w:t xml:space="preserve">friendsAPI.getAll()</w:t>
      </w:r>
      <w:r>
        <w:t xml:space="preserve"> </w:t>
      </w:r>
      <w:r>
        <w:t xml:space="preserve">и</w:t>
      </w:r>
      <w:r>
        <w:t xml:space="preserve"> </w:t>
      </w:r>
      <w:r>
        <w:rPr>
          <w:rStyle w:val="VerbatimChar"/>
        </w:rPr>
        <w:t xml:space="preserve">banksAPI.getUserAccounts()</w:t>
      </w:r>
      <w:r>
        <w:t xml:space="preserve"> </w:t>
      </w:r>
      <w:r>
        <w:t xml:space="preserve">за да добие листа на пријатели (примачи) и банкарски сметки (пратечки сметки)</w:t>
      </w:r>
      <w:r>
        <w:t xml:space="preserve"> </w:t>
      </w:r>
      <w:r>
        <w:t xml:space="preserve">-</w:t>
      </w:r>
      <w:r>
        <w:t xml:space="preserve"> </w:t>
      </w:r>
      <w:r>
        <w:rPr>
          <w:rStyle w:val="VerbatimChar"/>
        </w:rPr>
        <w:t xml:space="preserve">RequestMoneyScreen</w:t>
      </w:r>
      <w:r>
        <w:t xml:space="preserve"> </w:t>
      </w:r>
      <w:r>
        <w:t xml:space="preserve">повикува само</w:t>
      </w:r>
      <w:r>
        <w:t xml:space="preserve"> </w:t>
      </w:r>
      <w:r>
        <w:rPr>
          <w:rStyle w:val="VerbatimChar"/>
        </w:rPr>
        <w:t xml:space="preserve">friendsAPI.getAll()</w:t>
      </w:r>
      <w:r>
        <w:t xml:space="preserve"> </w:t>
      </w:r>
      <w:r>
        <w:t xml:space="preserve">— бидејќи нема потреба за избор на сметка при испраќање на барање</w:t>
      </w:r>
    </w:p>
    <w:p>
      <w:pPr>
        <w:pStyle w:val="BodyText"/>
      </w:pPr>
      <w:r>
        <w:t xml:space="preserve">Пребарувањето на примачот е</w:t>
      </w:r>
      <w:r>
        <w:t xml:space="preserve"> </w:t>
      </w:r>
      <w:r>
        <w:rPr>
          <w:b/>
          <w:bCs/>
        </w:rPr>
        <w:t xml:space="preserve">live filter</w:t>
      </w:r>
      <w:r>
        <w:t xml:space="preserve"> </w:t>
      </w:r>
      <w:r>
        <w:t xml:space="preserve">над листата на прифатени пријатели — не посебен API повик. Ова е намерна UX одлука: листата на пријатели е мала (десетици записи, не илјади), па целата листа се вчитува при монтирање и се филтрира локално. Нема пагинација, нема debounce, нема сервер-round-trip — одговорот е моменталнен.</w:t>
      </w:r>
    </w:p>
    <w:p>
      <w:pPr>
        <w:pStyle w:val="BodyText"/>
      </w:pPr>
      <w:r>
        <w:t xml:space="preserve">При избор на банкарска сметка (само SendMoneyScreen), ако корисникот имаат само една сметка — истата автоматски е селектирана и претставена само со информациска картичка, без избор. Ако има повеќе сметки — се прикажуваат сите со доступно салдо, и корисникот избира.</w:t>
      </w:r>
    </w:p>
    <w:p>
      <w:pPr>
        <w:pStyle w:val="BodyText"/>
      </w:pPr>
      <w:r>
        <w:t xml:space="preserve">Социјалните полиња (емоџи + приватност) се дополнителни украси кои правеат трансакцијата да е повеќе од само „пренос на пари”. Апликацијата нуди 10 тематски емоџи (💸 ☕ 🍽️ 🎬 🚗 🏠 🎉 💡 📱 🎵) и три нивоа на приватност:</w:t>
      </w:r>
      <w:r>
        <w:t xml:space="preserve"> </w:t>
      </w:r>
      <w:r>
        <w:rPr>
          <w:b/>
          <w:bCs/>
        </w:rPr>
        <w:t xml:space="preserve">Friends</w:t>
      </w:r>
      <w:r>
        <w:t xml:space="preserve"> </w:t>
      </w:r>
      <w:r>
        <w:t xml:space="preserve">(само пријателите го гледаат во поток на активности),</w:t>
      </w:r>
      <w:r>
        <w:t xml:space="preserve"> </w:t>
      </w:r>
      <w:r>
        <w:rPr>
          <w:b/>
          <w:bCs/>
        </w:rPr>
        <w:t xml:space="preserve">Public</w:t>
      </w:r>
      <w:r>
        <w:t xml:space="preserve"> </w:t>
      </w:r>
      <w:r>
        <w:t xml:space="preserve">(сите Pari корисници), и</w:t>
      </w:r>
      <w:r>
        <w:t xml:space="preserve"> </w:t>
      </w:r>
      <w:r>
        <w:rPr>
          <w:b/>
          <w:bCs/>
        </w:rPr>
        <w:t xml:space="preserve">Private</w:t>
      </w:r>
      <w:r>
        <w:t xml:space="preserve"> </w:t>
      </w:r>
      <w:r>
        <w:t xml:space="preserve">(само двата учесника). Подразбираната вредност е</w:t>
      </w:r>
      <w:r>
        <w:t xml:space="preserve"> </w:t>
      </w:r>
      <w:r>
        <w:rPr>
          <w:rStyle w:val="VerbatimChar"/>
        </w:rPr>
        <w:t xml:space="preserve">friends</w:t>
      </w:r>
      <w:r>
        <w:t xml:space="preserve"> </w:t>
      </w:r>
      <w:r>
        <w:t xml:space="preserve">— балансирање помеѓу социјалноста и приватноста.</w:t>
      </w:r>
    </w:p>
    <w:p>
      <w:pPr>
        <w:pStyle w:val="BodyText"/>
      </w:pPr>
      <w:r>
        <w:rPr>
          <w:b/>
          <w:bCs/>
        </w:rPr>
        <w:t xml:space="preserve">Состојба 2 — Потврда</w:t>
      </w:r>
      <w:r>
        <w:t xml:space="preserve">: По притискање на „Send/Request”, системот валидира локално (присутен примач, износ ≥ 1 MKD, присутна сметка) и прикажува overlay</w:t>
      </w:r>
      <w:r>
        <w:t xml:space="preserve"> </w:t>
      </w:r>
      <w:r>
        <w:rPr>
          <w:rStyle w:val="VerbatimChar"/>
        </w:rPr>
        <w:t xml:space="preserve">confirmCard</w:t>
      </w:r>
      <w:r>
        <w:t xml:space="preserve"> </w:t>
      </w:r>
      <w:r>
        <w:t xml:space="preserve">со резиме. Ова е последна точка за откажување — „Cancel” се враќа во формата, „Send” ја повикува API-то.</w:t>
      </w:r>
    </w:p>
    <w:p>
      <w:pPr>
        <w:pStyle w:val="BodyText"/>
      </w:pPr>
      <w:r>
        <w:rPr>
          <w:b/>
          <w:bCs/>
        </w:rPr>
        <w:t xml:space="preserve">Состојба 3 — Успех или грешка</w:t>
      </w:r>
      <w:r>
        <w:t xml:space="preserve">: По завршување на API повикот, ако успее — се прикажува успешна порака со ✅ и копче „Done” (го враќа корисникот назад). Ако неуспее — грешката се рендерира во</w:t>
      </w:r>
      <w:r>
        <w:t xml:space="preserve"> </w:t>
      </w:r>
      <w:r>
        <w:rPr>
          <w:rStyle w:val="VerbatimChar"/>
        </w:rPr>
        <w:t xml:space="preserve">errorBanner</w:t>
      </w:r>
      <w:r>
        <w:t xml:space="preserve"> </w:t>
      </w:r>
      <w:r>
        <w:t xml:space="preserve">елементот во потврдниот overlay, дозволувајќи повторен обид без губење на внесените вредности.</w:t>
      </w:r>
    </w:p>
    <w:p>
      <w:pPr>
        <w:pStyle w:val="BodyText"/>
      </w:pPr>
      <w:r>
        <w:t xml:space="preserve">Критична имплементациска забелешка:</w:t>
      </w:r>
      <w:r>
        <w:t xml:space="preserve"> </w:t>
      </w:r>
      <w:r>
        <w:rPr>
          <w:rStyle w:val="VerbatimChar"/>
          <w:b/>
          <w:bCs/>
        </w:rPr>
        <w:t xml:space="preserve">Alert.alert()</w:t>
      </w:r>
      <w:r>
        <w:rPr>
          <w:b/>
          <w:bCs/>
        </w:rPr>
        <w:t xml:space="preserve"> </w:t>
      </w:r>
      <w:r>
        <w:rPr>
          <w:b/>
          <w:bCs/>
        </w:rPr>
        <w:t xml:space="preserve">никогаш не се повикува по</w:t>
      </w:r>
      <w:r>
        <w:rPr>
          <w:b/>
          <w:bCs/>
        </w:rPr>
        <w:t xml:space="preserve"> </w:t>
      </w:r>
      <w:r>
        <w:rPr>
          <w:rStyle w:val="VerbatimChar"/>
          <w:b/>
          <w:bCs/>
        </w:rPr>
        <w:t xml:space="preserve">await</w:t>
      </w:r>
      <w:r>
        <w:t xml:space="preserve"> </w:t>
      </w:r>
      <w:r>
        <w:t xml:space="preserve">— следејќи го Critical Rule #1 од архитектурата. Сите грешки и успеси се прикажуваат преку</w:t>
      </w:r>
      <w:r>
        <w:t xml:space="preserve"> </w:t>
      </w:r>
      <w:r>
        <w:rPr>
          <w:rStyle w:val="VerbatimChar"/>
        </w:rPr>
        <w:t xml:space="preserve">setErrorMessage(...)</w:t>
      </w:r>
      <w:r>
        <w:t xml:space="preserve"> </w:t>
      </w:r>
      <w:r>
        <w:t xml:space="preserve">и</w:t>
      </w:r>
      <w:r>
        <w:t xml:space="preserve"> </w:t>
      </w:r>
      <w:r>
        <w:rPr>
          <w:rStyle w:val="VerbatimChar"/>
        </w:rPr>
        <w:t xml:space="preserve">setSuccessMessage(...)</w:t>
      </w:r>
      <w:r>
        <w:t xml:space="preserve"> </w:t>
      </w:r>
      <w:r>
        <w:t xml:space="preserve">state повици, а не преку Alert. Ова е директна адреса на SIGABRT краш кај iOS New Architecture, детально опишан во CLAUDE.md.</w:t>
      </w:r>
    </w:p>
    <w:p>
      <w:r>
        <w:pict>
          <v:rect style="width:0;height:1.5pt" o:hralign="center" o:hrstd="t" o:hr="t"/>
        </w:pict>
      </w:r>
    </w:p>
    <w:bookmarkEnd w:id="96"/>
    <w:bookmarkEnd w:id="97"/>
    <w:bookmarkStart w:id="105" w:name="X05161ce91fffdf5867b10778793e4fea357d8fe"/>
    <w:p>
      <w:pPr>
        <w:pStyle w:val="Heading2"/>
      </w:pPr>
      <w:r>
        <w:t xml:space="preserve">3.7 Имплементација на банкарската интеграција</w:t>
      </w:r>
    </w:p>
    <w:bookmarkStart w:id="98" w:name="psd2-рамка-и-tpp-архитектурен-модел"/>
    <w:p>
      <w:pPr>
        <w:pStyle w:val="Heading3"/>
      </w:pPr>
      <w:r>
        <w:t xml:space="preserve">3.7.1 PSD2 рамка и TPP архитектурен модел</w:t>
      </w:r>
    </w:p>
    <w:p>
      <w:pPr>
        <w:pStyle w:val="FirstParagraph"/>
      </w:pPr>
      <w:r>
        <w:t xml:space="preserve">Банкарската интеграција на Pari е имплементирана согласно стандардите на</w:t>
      </w:r>
      <w:r>
        <w:t xml:space="preserve"> </w:t>
      </w:r>
      <w:r>
        <w:rPr>
          <w:b/>
          <w:bCs/>
        </w:rPr>
        <w:t xml:space="preserve">PSD2 (Directive (EU) 2015/2366)</w:t>
      </w:r>
      <w:r>
        <w:t xml:space="preserve"> </w:t>
      </w:r>
      <w:r>
        <w:t xml:space="preserve">и</w:t>
      </w:r>
      <w:r>
        <w:t xml:space="preserve"> </w:t>
      </w:r>
      <w:r>
        <w:rPr>
          <w:b/>
          <w:bCs/>
        </w:rPr>
        <w:t xml:space="preserve">Berlin Group NextGenPSD2 Framework</w:t>
      </w:r>
      <w:r>
        <w:t xml:space="preserve"> </w:t>
      </w:r>
      <w:r>
        <w:t xml:space="preserve">— отворен, хармонизиран API стандард кој го користат повеќето банки во Европскиот економски простор. Македонија го транспонира PSD2 во своето законодавство преку Одлуката на НБРМ за платежни услуги (2020), создавајќи правна основа за регистрација на TPP (Third Party Provider).</w:t>
      </w:r>
    </w:p>
    <w:p>
      <w:pPr>
        <w:pStyle w:val="BodyText"/>
      </w:pPr>
      <w:r>
        <w:t xml:space="preserve">Pari е регистрирана/функционира во улога на двостран TPP:</w:t>
      </w:r>
    </w:p>
    <w:p>
      <w:pPr>
        <w:pStyle w:val="Compact"/>
        <w:numPr>
          <w:ilvl w:val="0"/>
          <w:numId w:val="1007"/>
        </w:numPr>
      </w:pPr>
      <w:r>
        <w:rPr>
          <w:b/>
          <w:bCs/>
        </w:rPr>
        <w:t xml:space="preserve">AISP (Account Information Service Provider)</w:t>
      </w:r>
      <w:r>
        <w:t xml:space="preserve"> </w:t>
      </w:r>
      <w:r>
        <w:t xml:space="preserve">— дава право на читање на сметковни информации (листа на сметки, салда, историја на трансакции) со согласност на корисникот</w:t>
      </w:r>
    </w:p>
    <w:p>
      <w:pPr>
        <w:pStyle w:val="Compact"/>
        <w:numPr>
          <w:ilvl w:val="0"/>
          <w:numId w:val="1007"/>
        </w:numPr>
      </w:pPr>
      <w:r>
        <w:rPr>
          <w:b/>
          <w:bCs/>
        </w:rPr>
        <w:t xml:space="preserve">PISP (Payment Initiation Service Provider)</w:t>
      </w:r>
      <w:r>
        <w:t xml:space="preserve"> </w:t>
      </w:r>
      <w:r>
        <w:t xml:space="preserve">— дава право на иницирање на плаќања на товар на корисничката сметка, со СCA на корисникот</w:t>
      </w:r>
    </w:p>
    <w:p>
      <w:pPr>
        <w:pStyle w:val="FirstParagraph"/>
      </w:pPr>
      <w:r>
        <w:t xml:space="preserve">Целата банкарска комуникација е инкапсулирана во</w:t>
      </w:r>
      <w:r>
        <w:t xml:space="preserve"> </w:t>
      </w:r>
      <w:r>
        <w:rPr>
          <w:rStyle w:val="VerbatimChar"/>
        </w:rPr>
        <w:t xml:space="preserve">SparkasseBankingService</w:t>
      </w:r>
      <w:r>
        <w:t xml:space="preserve"> </w:t>
      </w:r>
      <w:r>
        <w:t xml:space="preserve">класата (</w:t>
      </w:r>
      <w:r>
        <w:rPr>
          <w:rStyle w:val="VerbatimChar"/>
        </w:rPr>
        <w:t xml:space="preserve">api/src/services/bankingService.js</w:t>
      </w:r>
      <w:r>
        <w:t xml:space="preserve">). Ова е</w:t>
      </w:r>
      <w:r>
        <w:t xml:space="preserve"> </w:t>
      </w:r>
      <w:r>
        <w:rPr>
          <w:b/>
          <w:bCs/>
        </w:rPr>
        <w:t xml:space="preserve">service object</w:t>
      </w:r>
      <w:r>
        <w:t xml:space="preserve"> </w:t>
      </w:r>
      <w:r>
        <w:t xml:space="preserve">паттерн — сета логика за автентикација, конзент управување, читање сметки и иницирање плаќања е во еден, тестабилен, заменлив сервис. Ако во иднина се додаде поддршка за дополнителна банка со поинаков API, треба само да се создаде нов сервисен клас — нема промена на рутите или контролорите.</w:t>
      </w:r>
    </w:p>
    <w:p>
      <w:pPr>
        <w:pStyle w:val="BodyText"/>
      </w:pPr>
      <w:r>
        <w:t xml:space="preserve">Банкарскиот сервис е конфигуриран преку environment variables:</w:t>
      </w:r>
      <w:r>
        <w:t xml:space="preserve"> </w:t>
      </w:r>
      <w:r>
        <w:t xml:space="preserve">-</w:t>
      </w:r>
      <w:r>
        <w:t xml:space="preserve"> </w:t>
      </w:r>
      <w:r>
        <w:rPr>
          <w:rStyle w:val="VerbatimChar"/>
        </w:rPr>
        <w:t xml:space="preserve">SPARKASSE_API_URL</w:t>
      </w:r>
      <w:r>
        <w:t xml:space="preserve"> </w:t>
      </w:r>
      <w:r>
        <w:t xml:space="preserve">— base URL на банкарскиот API</w:t>
      </w:r>
      <w:r>
        <w:t xml:space="preserve"> </w:t>
      </w:r>
      <w:r>
        <w:t xml:space="preserve">-</w:t>
      </w:r>
      <w:r>
        <w:t xml:space="preserve"> </w:t>
      </w:r>
      <w:r>
        <w:rPr>
          <w:rStyle w:val="VerbatimChar"/>
        </w:rPr>
        <w:t xml:space="preserve">SPARKASSE_CLIENT_ID</w:t>
      </w:r>
      <w:r>
        <w:t xml:space="preserve"> </w:t>
      </w:r>
      <w:r>
        <w:t xml:space="preserve">/</w:t>
      </w:r>
      <w:r>
        <w:t xml:space="preserve"> </w:t>
      </w:r>
      <w:r>
        <w:rPr>
          <w:rStyle w:val="VerbatimChar"/>
        </w:rPr>
        <w:t xml:space="preserve">SPARKASSE_CLIENT_SECRET</w:t>
      </w:r>
      <w:r>
        <w:t xml:space="preserve"> </w:t>
      </w:r>
      <w:r>
        <w:t xml:space="preserve">— OAuth2 клиентски credentials</w:t>
      </w:r>
      <w:r>
        <w:t xml:space="preserve"> </w:t>
      </w:r>
      <w:r>
        <w:t xml:space="preserve">-</w:t>
      </w:r>
      <w:r>
        <w:t xml:space="preserve"> </w:t>
      </w:r>
      <w:r>
        <w:rPr>
          <w:rStyle w:val="VerbatimChar"/>
        </w:rPr>
        <w:t xml:space="preserve">SPARKASSE_TENANT_ID</w:t>
      </w:r>
      <w:r>
        <w:t xml:space="preserve"> </w:t>
      </w:r>
      <w:r>
        <w:t xml:space="preserve">— идентификатор на тенантот во банкарскиот систем</w:t>
      </w:r>
      <w:r>
        <w:t xml:space="preserve"> </w:t>
      </w:r>
      <w:r>
        <w:t xml:space="preserve">-</w:t>
      </w:r>
      <w:r>
        <w:t xml:space="preserve"> </w:t>
      </w:r>
      <w:r>
        <w:rPr>
          <w:rStyle w:val="VerbatimChar"/>
        </w:rPr>
        <w:t xml:space="preserve">QWAC_CERTIFICATE_PATH</w:t>
      </w:r>
      <w:r>
        <w:t xml:space="preserve"> </w:t>
      </w:r>
      <w:r>
        <w:t xml:space="preserve">/</w:t>
      </w:r>
      <w:r>
        <w:t xml:space="preserve"> </w:t>
      </w:r>
      <w:r>
        <w:rPr>
          <w:rStyle w:val="VerbatimChar"/>
        </w:rPr>
        <w:t xml:space="preserve">QWAC_KEY_PATH</w:t>
      </w:r>
      <w:r>
        <w:t xml:space="preserve"> </w:t>
      </w:r>
      <w:r>
        <w:t xml:space="preserve">— патеки до PSD2 QWAC сертификати за mTLS автентикација</w:t>
      </w:r>
    </w:p>
    <w:p>
      <w:pPr>
        <w:pStyle w:val="BodyText"/>
      </w:pPr>
      <w:r>
        <w:t xml:space="preserve">Сите повици до банкарскиот API вклучуваат</w:t>
      </w:r>
      <w:r>
        <w:t xml:space="preserve"> </w:t>
      </w:r>
      <w:r>
        <w:rPr>
          <w:rStyle w:val="VerbatimChar"/>
          <w:b/>
          <w:bCs/>
        </w:rPr>
        <w:t xml:space="preserve">X-Request-ID</w:t>
      </w:r>
      <w:r>
        <w:t xml:space="preserve"> </w:t>
      </w:r>
      <w:r>
        <w:t xml:space="preserve">заглавие со ново UUID за секој повик — барање на NextGenPSD2 стандардот за идемпотентност и трасирање на повиците.</w:t>
      </w:r>
    </w:p>
    <w:bookmarkEnd w:id="98"/>
    <w:bookmarkStart w:id="99" w:name="api-1-oauth2-автентикација-со-pkce"/>
    <w:p>
      <w:pPr>
        <w:pStyle w:val="Heading3"/>
      </w:pPr>
      <w:r>
        <w:t xml:space="preserve">3.7.2 API 1 — OAuth2 автентикација со PKCE</w:t>
      </w:r>
    </w:p>
    <w:p>
      <w:pPr>
        <w:pStyle w:val="FirstParagraph"/>
      </w:pPr>
      <w:r>
        <w:t xml:space="preserve">Пред да може да пристапи до банкарските сметки на корисникот, апликацијата мора да добие</w:t>
      </w:r>
      <w:r>
        <w:t xml:space="preserve"> </w:t>
      </w:r>
      <w:r>
        <w:rPr>
          <w:b/>
          <w:bCs/>
        </w:rPr>
        <w:t xml:space="preserve">authorization</w:t>
      </w:r>
      <w:r>
        <w:t xml:space="preserve"> </w:t>
      </w:r>
      <w:r>
        <w:t xml:space="preserve">— OAuth2 токен кој претставува согласност на корисникот. Ова е задолжителна PSD2 барање: банката мора да го информира корисникот за тоа кому му дава пристап и за кои операции.</w:t>
      </w:r>
    </w:p>
    <w:p>
      <w:pPr>
        <w:pStyle w:val="BodyText"/>
      </w:pPr>
      <w:r>
        <w:t xml:space="preserve">Автентикациската имплементација користи</w:t>
      </w:r>
      <w:r>
        <w:t xml:space="preserve"> </w:t>
      </w:r>
      <w:r>
        <w:rPr>
          <w:b/>
          <w:bCs/>
        </w:rPr>
        <w:t xml:space="preserve">OAuth2 Authorization Code Flow со PKCE</w:t>
      </w:r>
      <w:r>
        <w:t xml:space="preserve"> </w:t>
      </w:r>
      <w:r>
        <w:t xml:space="preserve">(Proof Key for Code Exchange) — безбедносно надградување на стандардниот Authorization Code Flow дизајнирано за мобилни апликации каде клиентскиот secret не може безбедно да се складира.</w:t>
      </w:r>
    </w:p>
    <w:p>
      <w:pPr>
        <w:pStyle w:val="BodyText"/>
      </w:pPr>
      <w:r>
        <w:rPr>
          <w:b/>
          <w:bCs/>
        </w:rPr>
        <w:t xml:space="preserve">Генерирање на PKCE пар</w:t>
      </w:r>
      <w:r>
        <w:t xml:space="preserve">:</w:t>
      </w:r>
    </w:p>
    <w:p>
      <w:pPr>
        <w:pStyle w:val="SourceCode"/>
      </w:pPr>
      <w:r>
        <w:rPr>
          <w:rStyle w:val="FunctionTok"/>
        </w:rPr>
        <w:t xml:space="preserve">generatePKCE</w:t>
      </w:r>
      <w:r>
        <w:rPr>
          <w:rStyle w:val="NormalTok"/>
        </w:rPr>
        <w:t xml:space="preserve">() {</w:t>
      </w:r>
      <w:r>
        <w:br/>
      </w:r>
      <w:r>
        <w:rPr>
          <w:rStyle w:val="NormalTok"/>
        </w:rPr>
        <w:t xml:space="preserve">  </w:t>
      </w:r>
      <w:r>
        <w:rPr>
          <w:rStyle w:val="KeywordTok"/>
        </w:rPr>
        <w:t xml:space="preserve">const</w:t>
      </w:r>
      <w:r>
        <w:rPr>
          <w:rStyle w:val="NormalTok"/>
        </w:rPr>
        <w:t xml:space="preserve"> codeVerifier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'base64url'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codeChallenge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(codeVerifier)</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'base64url'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codeVerifier</w:t>
      </w:r>
      <w:r>
        <w:rPr>
          <w:rStyle w:val="OperatorTok"/>
        </w:rPr>
        <w:t xml:space="preserve">,</w:t>
      </w:r>
      <w:r>
        <w:rPr>
          <w:rStyle w:val="NormalTok"/>
        </w:rPr>
        <w:t xml:space="preserve"> codeChallenge</w:t>
      </w:r>
      <w:r>
        <w:rPr>
          <w:rStyle w:val="OperatorTok"/>
        </w:rPr>
        <w:t xml:space="preserve">,</w:t>
      </w:r>
      <w:r>
        <w:rPr>
          <w:rStyle w:val="NormalTok"/>
        </w:rPr>
        <w:t xml:space="preserve"> </w:t>
      </w:r>
      <w:r>
        <w:rPr>
          <w:rStyle w:val="DataTypeTok"/>
        </w:rPr>
        <w:t xml:space="preserve">codeChallengeMethod</w:t>
      </w:r>
      <w:r>
        <w:rPr>
          <w:rStyle w:val="OperatorTok"/>
        </w:rPr>
        <w:t xml:space="preserve">:</w:t>
      </w:r>
      <w:r>
        <w:rPr>
          <w:rStyle w:val="NormalTok"/>
        </w:rPr>
        <w:t xml:space="preserve"> </w:t>
      </w:r>
      <w:r>
        <w:rPr>
          <w:rStyle w:val="StringTok"/>
        </w:rPr>
        <w:t xml:space="preserve">'S256'</w:t>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codeVerifier</w:t>
      </w:r>
      <w:r>
        <w:t xml:space="preserve"> </w:t>
      </w:r>
      <w:r>
        <w:t xml:space="preserve">е 32-бајтна случајна вредност кодирана во base64url (48 карактери).</w:t>
      </w:r>
      <w:r>
        <w:t xml:space="preserve"> </w:t>
      </w:r>
      <w:r>
        <w:rPr>
          <w:rStyle w:val="VerbatimChar"/>
        </w:rPr>
        <w:t xml:space="preserve">codeChallenge</w:t>
      </w:r>
      <w:r>
        <w:t xml:space="preserve"> </w:t>
      </w:r>
      <w:r>
        <w:t xml:space="preserve">е SHA-256 хешот на verifier-от, исто base64url кодиран. Само</w:t>
      </w:r>
      <w:r>
        <w:t xml:space="preserve"> </w:t>
      </w:r>
      <w:r>
        <w:rPr>
          <w:rStyle w:val="VerbatimChar"/>
        </w:rPr>
        <w:t xml:space="preserve">codeChallenge</w:t>
      </w:r>
      <w:r>
        <w:t xml:space="preserve"> </w:t>
      </w:r>
      <w:r>
        <w:t xml:space="preserve">оди на серверот (банката) при иницирање на флоу;</w:t>
      </w:r>
      <w:r>
        <w:t xml:space="preserve"> </w:t>
      </w:r>
      <w:r>
        <w:rPr>
          <w:rStyle w:val="VerbatimChar"/>
        </w:rPr>
        <w:t xml:space="preserve">codeVerifier</w:t>
      </w:r>
      <w:r>
        <w:t xml:space="preserve"> </w:t>
      </w:r>
      <w:r>
        <w:t xml:space="preserve">останува на нашиот сервер. При разменувањето на авторизациски код за токен,</w:t>
      </w:r>
      <w:r>
        <w:t xml:space="preserve"> </w:t>
      </w:r>
      <w:r>
        <w:rPr>
          <w:rStyle w:val="VerbatimChar"/>
        </w:rPr>
        <w:t xml:space="preserve">codeVerifier</w:t>
      </w:r>
      <w:r>
        <w:t xml:space="preserve"> </w:t>
      </w:r>
      <w:r>
        <w:t xml:space="preserve">се испраќа заедно — банката ги споредува и само ако се совпаѓаат, го издава токенот. Ова спречува CSRF и code interception напади.</w:t>
      </w:r>
    </w:p>
    <w:p>
      <w:pPr>
        <w:pStyle w:val="BodyText"/>
      </w:pPr>
      <w:r>
        <w:rPr>
          <w:b/>
          <w:bCs/>
        </w:rPr>
        <w:t xml:space="preserve">Градење на авторизациски URL</w:t>
      </w:r>
      <w:r>
        <w:t xml:space="preserve">:</w:t>
      </w:r>
    </w:p>
    <w:p>
      <w:pPr>
        <w:pStyle w:val="SourceCode"/>
      </w:pPr>
      <w:r>
        <w:rPr>
          <w:rStyle w:val="FunctionTok"/>
        </w:rPr>
        <w:t xml:space="preserve">getAuthorizationUrl</w:t>
      </w:r>
      <w:r>
        <w:rPr>
          <w:rStyle w:val="NormalTok"/>
        </w:rPr>
        <w:t xml:space="preserve">(scope</w:t>
      </w:r>
      <w:r>
        <w:rPr>
          <w:rStyle w:val="OperatorTok"/>
        </w:rPr>
        <w:t xml:space="preserve">,</w:t>
      </w:r>
      <w:r>
        <w:rPr>
          <w:rStyle w:val="NormalTok"/>
        </w:rPr>
        <w:t xml:space="preserve"> redirectUri</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pkce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generatePKCE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response_type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clientId</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redirectUri</w:t>
      </w:r>
      <w:r>
        <w:rPr>
          <w:rStyle w:val="OperatorTok"/>
        </w:rPr>
        <w:t xml:space="preserve">,</w:t>
      </w:r>
      <w:r>
        <w:rPr>
          <w:rStyle w:val="NormalTok"/>
        </w:rPr>
        <w:t xml:space="preserve">   </w:t>
      </w:r>
      <w:r>
        <w:rPr>
          <w:rStyle w:val="CommentTok"/>
        </w:rPr>
        <w:t xml:space="preserve">// https://pari.app/api/banks/link/callback</w:t>
      </w:r>
      <w:r>
        <w:br/>
      </w:r>
      <w:r>
        <w:rPr>
          <w:rStyle w:val="NormalTok"/>
        </w:rPr>
        <w:t xml:space="preserve">    </w:t>
      </w:r>
      <w:r>
        <w:rPr>
          <w:rStyle w:val="DataTypeTok"/>
        </w:rPr>
        <w:t xml:space="preserve">scope</w:t>
      </w:r>
      <w:r>
        <w:rPr>
          <w:rStyle w:val="OperatorTok"/>
        </w:rPr>
        <w:t xml:space="preserve">:</w:t>
      </w:r>
      <w:r>
        <w:rPr>
          <w:rStyle w:val="NormalTok"/>
        </w:rPr>
        <w:t xml:space="preserve"> scope</w:t>
      </w:r>
      <w:r>
        <w:rPr>
          <w:rStyle w:val="OperatorTok"/>
        </w:rPr>
        <w:t xml:space="preserve">,</w:t>
      </w:r>
      <w:r>
        <w:rPr>
          <w:rStyle w:val="NormalTok"/>
        </w:rPr>
        <w:t xml:space="preserve">                </w:t>
      </w:r>
      <w:r>
        <w:rPr>
          <w:rStyle w:val="CommentTok"/>
        </w:rPr>
        <w:t xml:space="preserve">// 'AIS PIS PIIS openid'</w:t>
      </w:r>
      <w:r>
        <w:br/>
      </w:r>
      <w:r>
        <w:rPr>
          <w:rStyle w:val="NormalTok"/>
        </w:rPr>
        <w:t xml:space="preserve">    </w:t>
      </w:r>
      <w:r>
        <w:rPr>
          <w:rStyle w:val="DataTypeTok"/>
        </w:rPr>
        <w:t xml:space="preserve">state</w:t>
      </w:r>
      <w:r>
        <w:rPr>
          <w:rStyle w:val="OperatorTok"/>
        </w:rPr>
        <w:t xml:space="preserve">:</w:t>
      </w:r>
      <w:r>
        <w:rPr>
          <w:rStyle w:val="NormalTok"/>
        </w:rPr>
        <w:t xml:space="preserve"> state</w:t>
      </w:r>
      <w:r>
        <w:rPr>
          <w:rStyle w:val="OperatorTok"/>
        </w:rPr>
        <w:t xml:space="preserve">,</w:t>
      </w:r>
      <w:r>
        <w:rPr>
          <w:rStyle w:val="NormalTok"/>
        </w:rPr>
        <w:t xml:space="preserve">                </w:t>
      </w:r>
      <w:r>
        <w:rPr>
          <w:rStyle w:val="CommentTok"/>
        </w:rPr>
        <w:t xml:space="preserve">// CSRF заштита</w:t>
      </w:r>
      <w:r>
        <w:br/>
      </w:r>
      <w:r>
        <w:rPr>
          <w:rStyle w:val="NormalTok"/>
        </w:rPr>
        <w:t xml:space="preserve">    </w:t>
      </w:r>
      <w:r>
        <w:rPr>
          <w:rStyle w:val="DataTypeTok"/>
        </w:rPr>
        <w:t xml:space="preserve">code_challenge</w:t>
      </w:r>
      <w:r>
        <w:rPr>
          <w:rStyle w:val="OperatorTok"/>
        </w:rPr>
        <w:t xml:space="preserve">:</w:t>
      </w:r>
      <w:r>
        <w:rPr>
          <w:rStyle w:val="NormalTok"/>
        </w:rPr>
        <w:t xml:space="preserve"> pkce</w:t>
      </w:r>
      <w:r>
        <w:rPr>
          <w:rStyle w:val="OperatorTok"/>
        </w:rPr>
        <w:t xml:space="preserve">.</w:t>
      </w:r>
      <w:r>
        <w:rPr>
          <w:rStyle w:val="AttributeTok"/>
        </w:rPr>
        <w:t xml:space="preserve">codeChallenge</w:t>
      </w:r>
      <w:r>
        <w:rPr>
          <w:rStyle w:val="OperatorTok"/>
        </w:rPr>
        <w:t xml:space="preserve">,</w:t>
      </w:r>
      <w:r>
        <w:br/>
      </w:r>
      <w:r>
        <w:rPr>
          <w:rStyle w:val="NormalTok"/>
        </w:rPr>
        <w:t xml:space="preserve">    </w:t>
      </w:r>
      <w:r>
        <w:rPr>
          <w:rStyle w:val="DataTypeTok"/>
        </w:rPr>
        <w:t xml:space="preserve">code_challenge_method</w:t>
      </w:r>
      <w:r>
        <w:rPr>
          <w:rStyle w:val="OperatorTok"/>
        </w:rPr>
        <w:t xml:space="preserve">:</w:t>
      </w:r>
      <w:r>
        <w:rPr>
          <w:rStyle w:val="NormalTok"/>
        </w:rPr>
        <w:t xml:space="preserve"> </w:t>
      </w:r>
      <w:r>
        <w:rPr>
          <w:rStyle w:val="StringTok"/>
        </w:rPr>
        <w:t xml:space="preserve">'S256'</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authorizationUrl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/v1/authentication/tenants/</w:t>
      </w:r>
      <w:r>
        <w:rPr>
          <w:rStyle w:val="SpecialCharTok"/>
        </w:rPr>
        <w:t xml:space="preserve">${</w:t>
      </w:r>
      <w:r>
        <w:rPr>
          <w:rStyle w:val="KeywordTok"/>
        </w:rPr>
        <w:t xml:space="preserve">this</w:t>
      </w:r>
      <w:r>
        <w:rPr>
          <w:rStyle w:val="OperatorTok"/>
        </w:rPr>
        <w:t xml:space="preserve">.</w:t>
      </w:r>
      <w:r>
        <w:rPr>
          <w:rStyle w:val="AttributeTok"/>
        </w:rPr>
        <w:t xml:space="preserve">tenantId</w:t>
      </w:r>
      <w:r>
        <w:rPr>
          <w:rStyle w:val="SpecialCharTok"/>
        </w:rPr>
        <w:t xml:space="preserve">}</w:t>
      </w:r>
      <w:r>
        <w:rPr>
          <w:rStyle w:val="VerbatimStringTok"/>
        </w:rPr>
        <w:t xml:space="preserve">/connect/authorize?</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codeVerifier</w:t>
      </w:r>
      <w:r>
        <w:rPr>
          <w:rStyle w:val="OperatorTok"/>
        </w:rPr>
        <w:t xml:space="preserve">:</w:t>
      </w:r>
      <w:r>
        <w:rPr>
          <w:rStyle w:val="NormalTok"/>
        </w:rPr>
        <w:t xml:space="preserve"> pkce</w:t>
      </w:r>
      <w:r>
        <w:rPr>
          <w:rStyle w:val="OperatorTok"/>
        </w:rPr>
        <w:t xml:space="preserve">.</w:t>
      </w:r>
      <w:r>
        <w:rPr>
          <w:rStyle w:val="AttributeTok"/>
        </w:rPr>
        <w:t xml:space="preserve">codeVerifier</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state</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scope</w:t>
      </w:r>
      <w:r>
        <w:t xml:space="preserve"> </w:t>
      </w:r>
      <w:r>
        <w:t xml:space="preserve">параметарот ги дефинира правата кои TPP ги бара:</w:t>
      </w:r>
      <w:r>
        <w:t xml:space="preserve"> </w:t>
      </w:r>
      <w:r>
        <w:rPr>
          <w:rStyle w:val="VerbatimChar"/>
        </w:rPr>
        <w:t xml:space="preserve">AIS</w:t>
      </w:r>
      <w:r>
        <w:t xml:space="preserve"> </w:t>
      </w:r>
      <w:r>
        <w:t xml:space="preserve">за читање сметки,</w:t>
      </w:r>
      <w:r>
        <w:t xml:space="preserve"> </w:t>
      </w:r>
      <w:r>
        <w:rPr>
          <w:rStyle w:val="VerbatimChar"/>
        </w:rPr>
        <w:t xml:space="preserve">PIS</w:t>
      </w:r>
      <w:r>
        <w:t xml:space="preserve"> </w:t>
      </w:r>
      <w:r>
        <w:t xml:space="preserve">за иницирање плаќања,</w:t>
      </w:r>
      <w:r>
        <w:t xml:space="preserve"> </w:t>
      </w:r>
      <w:r>
        <w:rPr>
          <w:rStyle w:val="VerbatimChar"/>
        </w:rPr>
        <w:t xml:space="preserve">PIIS</w:t>
      </w:r>
      <w:r>
        <w:t xml:space="preserve"> </w:t>
      </w:r>
      <w:r>
        <w:t xml:space="preserve">за проверка на достапност на средства, и</w:t>
      </w:r>
      <w:r>
        <w:t xml:space="preserve"> </w:t>
      </w:r>
      <w:r>
        <w:rPr>
          <w:rStyle w:val="VerbatimChar"/>
        </w:rPr>
        <w:t xml:space="preserve">openid</w:t>
      </w:r>
      <w:r>
        <w:t xml:space="preserve"> </w:t>
      </w:r>
      <w:r>
        <w:t xml:space="preserve">за основни идентитетски информации. Ова е</w:t>
      </w:r>
      <w:r>
        <w:t xml:space="preserve"> </w:t>
      </w:r>
      <w:r>
        <w:rPr>
          <w:b/>
          <w:bCs/>
        </w:rPr>
        <w:t xml:space="preserve">принцип на минимален пристап</w:t>
      </w:r>
      <w:r>
        <w:t xml:space="preserve"> </w:t>
      </w:r>
      <w:r>
        <w:t xml:space="preserve">во пракса — барање само на потребните права.</w:t>
      </w:r>
    </w:p>
    <w:p>
      <w:pPr>
        <w:pStyle w:val="BodyText"/>
      </w:pPr>
      <w:r>
        <w:rPr>
          <w:b/>
          <w:bCs/>
        </w:rPr>
        <w:t xml:space="preserve">Разменување на авторизациски код за токен</w:t>
      </w:r>
      <w:r>
        <w:t xml:space="preserve"> </w:t>
      </w:r>
      <w:r>
        <w:t xml:space="preserve">(</w:t>
      </w:r>
      <w:r>
        <w:rPr>
          <w:rStyle w:val="VerbatimChar"/>
        </w:rPr>
        <w:t xml:space="preserve">exchangeCodeForToken</w:t>
      </w:r>
      <w:r>
        <w:t xml:space="preserve">): По редирекцијата на корисникот назад кон апликацијата со авторизациски код, серверот повикува POST</w:t>
      </w:r>
      <w:r>
        <w:t xml:space="preserve"> </w:t>
      </w:r>
      <w:r>
        <w:rPr>
          <w:rStyle w:val="VerbatimChar"/>
        </w:rPr>
        <w:t xml:space="preserve">/v1/authentication/tenants/{tenantId}/connect/token</w:t>
      </w:r>
      <w:r>
        <w:t xml:space="preserve"> </w:t>
      </w:r>
      <w:r>
        <w:t xml:space="preserve">со</w:t>
      </w:r>
      <w:r>
        <w:t xml:space="preserve"> </w:t>
      </w:r>
      <w:r>
        <w:rPr>
          <w:rStyle w:val="VerbatimChar"/>
        </w:rPr>
        <w:t xml:space="preserve">grant_type: 'authorization_code'</w:t>
      </w:r>
      <w:r>
        <w:t xml:space="preserve">, кодот,</w:t>
      </w:r>
      <w:r>
        <w:t xml:space="preserve"> </w:t>
      </w:r>
      <w:r>
        <w:rPr>
          <w:rStyle w:val="VerbatimChar"/>
        </w:rPr>
        <w:t xml:space="preserve">code_verifier</w:t>
      </w:r>
      <w:r>
        <w:t xml:space="preserve"> </w:t>
      </w:r>
      <w:r>
        <w:t xml:space="preserve">и клиентскиот secret. Банката враќа</w:t>
      </w:r>
      <w:r>
        <w:t xml:space="preserve"> </w:t>
      </w:r>
      <w:r>
        <w:rPr>
          <w:rStyle w:val="VerbatimChar"/>
        </w:rPr>
        <w:t xml:space="preserve">access_token</w:t>
      </w:r>
      <w:r>
        <w:t xml:space="preserve"> </w:t>
      </w:r>
      <w:r>
        <w:t xml:space="preserve">(важност: 1 час),</w:t>
      </w:r>
      <w:r>
        <w:t xml:space="preserve"> </w:t>
      </w:r>
      <w:r>
        <w:rPr>
          <w:rStyle w:val="VerbatimChar"/>
        </w:rPr>
        <w:t xml:space="preserve">refresh_token</w:t>
      </w:r>
      <w:r>
        <w:t xml:space="preserve"> </w:t>
      </w:r>
      <w:r>
        <w:t xml:space="preserve">и scope на доделените права.</w:t>
      </w:r>
    </w:p>
    <w:p>
      <w:pPr>
        <w:pStyle w:val="BodyText"/>
      </w:pPr>
      <w:r>
        <w:rPr>
          <w:b/>
          <w:bCs/>
        </w:rPr>
        <w:t xml:space="preserve">TPP регистрација</w:t>
      </w:r>
      <w:r>
        <w:t xml:space="preserve"> </w:t>
      </w:r>
      <w:r>
        <w:t xml:space="preserve">(</w:t>
      </w:r>
      <w:r>
        <w:rPr>
          <w:rStyle w:val="VerbatimChar"/>
        </w:rPr>
        <w:t xml:space="preserve">registerClient</w:t>
      </w:r>
      <w:r>
        <w:t xml:space="preserve">): Еднократна операција во која Pari се регистрира кај банката со своите метаподатоци (название на апликацијата, redirect URIs, поддржани grant types, scope). Оваа операција се извршува само еднаш при онбординг на нова банкарска партнерска врска и бара mTLS автентикација со QWAC сертификат.</w:t>
      </w:r>
    </w:p>
    <w:bookmarkEnd w:id="99"/>
    <w:bookmarkStart w:id="100" w:name="Xe92876f1ca4819b36d0c7b170c555624ebeb1dd"/>
    <w:p>
      <w:pPr>
        <w:pStyle w:val="Heading3"/>
      </w:pPr>
      <w:r>
        <w:t xml:space="preserve">3.7.3 API 2 — AIS Consent Management (Управување со конзент)</w:t>
      </w:r>
    </w:p>
    <w:p>
      <w:pPr>
        <w:pStyle w:val="FirstParagraph"/>
      </w:pPr>
      <w:r>
        <w:rPr>
          <w:b/>
          <w:bCs/>
        </w:rPr>
        <w:t xml:space="preserve">Конзентот</w:t>
      </w:r>
      <w:r>
        <w:t xml:space="preserve"> </w:t>
      </w:r>
      <w:r>
        <w:t xml:space="preserve">(consent) е PSD2 концепт — формална согласност на корисникот за конкретна банка, за конкретни операции, за конкретен временски период. Без валиден конзент, банкарскиот AIS API одбива секоја операција за читање на сметки.</w:t>
      </w:r>
    </w:p>
    <w:p>
      <w:pPr>
        <w:pStyle w:val="BodyText"/>
      </w:pPr>
      <w:r>
        <w:rPr>
          <w:rStyle w:val="VerbatimChar"/>
        </w:rPr>
        <w:t xml:space="preserve">createConsent()</w:t>
      </w:r>
      <w:r>
        <w:t xml:space="preserve"> </w:t>
      </w:r>
      <w:r>
        <w:t xml:space="preserve">метод создава нов конзент преку</w:t>
      </w:r>
      <w:r>
        <w:t xml:space="preserve"> </w:t>
      </w:r>
      <w:r>
        <w:rPr>
          <w:rStyle w:val="VerbatimChar"/>
        </w:rPr>
        <w:t xml:space="preserve">POST /v1/consents</w:t>
      </w:r>
      <w:r>
        <w:t xml:space="preserve">:</w:t>
      </w:r>
    </w:p>
    <w:p>
      <w:pPr>
        <w:pStyle w:val="SourceCode"/>
      </w:pPr>
      <w:r>
        <w:rPr>
          <w:rStyle w:val="ControlFlowTok"/>
        </w:rPr>
        <w:t xml:space="preserve">await</w:t>
      </w:r>
      <w:r>
        <w:rPr>
          <w:rStyle w:val="NormalTok"/>
        </w:rPr>
        <w:t xml:space="preserve"> bankingService</w:t>
      </w:r>
      <w:r>
        <w:rPr>
          <w:rStyle w:val="OperatorTok"/>
        </w:rPr>
        <w:t xml:space="preserve">.</w:t>
      </w:r>
      <w:r>
        <w:rPr>
          <w:rStyle w:val="FunctionTok"/>
        </w:rPr>
        <w:t xml:space="preserve">createConsent</w:t>
      </w:r>
      <w:r>
        <w:rPr>
          <w:rStyle w:val="NormalTok"/>
        </w:rPr>
        <w:t xml:space="preserve">({</w:t>
      </w:r>
      <w:r>
        <w:br/>
      </w:r>
      <w:r>
        <w:rPr>
          <w:rStyle w:val="NormalTok"/>
        </w:rPr>
        <w:t xml:space="preserve">  </w:t>
      </w:r>
      <w:r>
        <w:rPr>
          <w:rStyle w:val="DataTypeTok"/>
        </w:rPr>
        <w:t xml:space="preserve">access</w:t>
      </w:r>
      <w:r>
        <w:rPr>
          <w:rStyle w:val="OperatorTok"/>
        </w:rPr>
        <w:t xml:space="preserve">:</w:t>
      </w:r>
      <w:r>
        <w:rPr>
          <w:rStyle w:val="NormalTok"/>
        </w:rPr>
        <w:t xml:space="preserve"> {</w:t>
      </w:r>
      <w:r>
        <w:br/>
      </w:r>
      <w:r>
        <w:rPr>
          <w:rStyle w:val="NormalTok"/>
        </w:rPr>
        <w:t xml:space="preserve">    </w:t>
      </w:r>
      <w:r>
        <w:rPr>
          <w:rStyle w:val="DataTypeTok"/>
        </w:rPr>
        <w:t xml:space="preserve">accounts</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DataTypeTok"/>
        </w:rPr>
        <w:t xml:space="preserve">balances</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DataTypeTok"/>
        </w:rPr>
        <w:t xml:space="preserve">transactions</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recurringIndicator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конзентот може повеќекратно да се користи</w:t>
      </w:r>
      <w:r>
        <w:br/>
      </w:r>
      <w:r>
        <w:rPr>
          <w:rStyle w:val="NormalTok"/>
        </w:rPr>
        <w:t xml:space="preserve">  </w:t>
      </w:r>
      <w:r>
        <w:rPr>
          <w:rStyle w:val="DataTypeTok"/>
        </w:rPr>
        <w:t xml:space="preserve">validUntil</w:t>
      </w:r>
      <w:r>
        <w:rPr>
          <w:rStyle w:val="OperatorTok"/>
        </w:rPr>
        <w:t xml:space="preserve">:</w:t>
      </w:r>
      <w:r>
        <w:rPr>
          <w:rStyle w:val="NormalTok"/>
        </w:rPr>
        <w:t xml:space="preserve"> </w:t>
      </w:r>
      <w:r>
        <w:rPr>
          <w:rStyle w:val="StringTok"/>
        </w:rPr>
        <w:t xml:space="preserve">"2026-12-31"</w:t>
      </w:r>
      <w:r>
        <w:rPr>
          <w:rStyle w:val="OperatorTok"/>
        </w:rPr>
        <w:t xml:space="preserve">,</w:t>
      </w:r>
      <w:r>
        <w:rPr>
          <w:rStyle w:val="NormalTok"/>
        </w:rPr>
        <w:t xml:space="preserve">      </w:t>
      </w:r>
      <w:r>
        <w:rPr>
          <w:rStyle w:val="CommentTok"/>
        </w:rPr>
        <w:t xml:space="preserve">// важност на конзентот</w:t>
      </w:r>
      <w:r>
        <w:br/>
      </w:r>
      <w:r>
        <w:rPr>
          <w:rStyle w:val="NormalTok"/>
        </w:rPr>
        <w:t xml:space="preserve">  </w:t>
      </w:r>
      <w:r>
        <w:rPr>
          <w:rStyle w:val="DataTypeTok"/>
        </w:rPr>
        <w:t xml:space="preserve">frequencyPerDay</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максимум 4 читања дневно</w:t>
      </w:r>
      <w:r>
        <w:br/>
      </w:r>
      <w:r>
        <w:rPr>
          <w:rStyle w:val="NormalTok"/>
        </w:rPr>
        <w:t xml:space="preserve">}</w:t>
      </w:r>
      <w:r>
        <w:rPr>
          <w:rStyle w:val="OperatorTok"/>
        </w:rPr>
        <w:t xml:space="preserve">,</w:t>
      </w:r>
      <w:r>
        <w:rPr>
          <w:rStyle w:val="NormalTok"/>
        </w:rPr>
        <w:t xml:space="preserve"> accessToken)</w:t>
      </w:r>
      <w:r>
        <w:rPr>
          <w:rStyle w:val="OperatorTok"/>
        </w:rPr>
        <w:t xml:space="preserve">;</w:t>
      </w:r>
    </w:p>
    <w:p>
      <w:pPr>
        <w:pStyle w:val="FirstParagraph"/>
      </w:pPr>
      <w:r>
        <w:t xml:space="preserve">Одговорот вклучува</w:t>
      </w:r>
      <w:r>
        <w:t xml:space="preserve"> </w:t>
      </w:r>
      <w:r>
        <w:rPr>
          <w:rStyle w:val="VerbatimChar"/>
        </w:rPr>
        <w:t xml:space="preserve">consentId</w:t>
      </w:r>
      <w:r>
        <w:t xml:space="preserve"> </w:t>
      </w:r>
      <w:r>
        <w:t xml:space="preserve">— кој се складира во</w:t>
      </w:r>
      <w:r>
        <w:t xml:space="preserve"> </w:t>
      </w:r>
      <w:r>
        <w:rPr>
          <w:rStyle w:val="VerbatimChar"/>
        </w:rPr>
        <w:t xml:space="preserve">BankAccount.consentId</w:t>
      </w:r>
      <w:r>
        <w:t xml:space="preserve"> </w:t>
      </w:r>
      <w:r>
        <w:t xml:space="preserve">полето — и</w:t>
      </w:r>
      <w:r>
        <w:t xml:space="preserve"> </w:t>
      </w:r>
      <w:r>
        <w:rPr>
          <w:rStyle w:val="VerbatimChar"/>
        </w:rPr>
        <w:t xml:space="preserve">_links.scaOAuth</w:t>
      </w:r>
      <w:r>
        <w:t xml:space="preserve"> </w:t>
      </w:r>
      <w:r>
        <w:t xml:space="preserve">линк за SCA потврда на конзентот. Корисникот мора да се логира во банкарскиот интерфејс и да го потврди конзентот пред да биде активен.</w:t>
      </w:r>
    </w:p>
    <w:p>
      <w:pPr>
        <w:pStyle w:val="BodyText"/>
      </w:pPr>
      <w:r>
        <w:rPr>
          <w:rStyle w:val="VerbatimChar"/>
        </w:rPr>
        <w:t xml:space="preserve">getConsentStatus()</w:t>
      </w:r>
      <w:r>
        <w:t xml:space="preserve"> </w:t>
      </w:r>
      <w:r>
        <w:t xml:space="preserve">го прашува банкарскиот API за тековниот статус на конзентот:</w:t>
      </w:r>
      <w:r>
        <w:t xml:space="preserve"> </w:t>
      </w:r>
      <w:r>
        <w:rPr>
          <w:rStyle w:val="VerbatimChar"/>
        </w:rPr>
        <w:t xml:space="preserve">received</w:t>
      </w:r>
      <w:r>
        <w:t xml:space="preserve"> </w:t>
      </w:r>
      <w:r>
        <w:t xml:space="preserve">(креиран, но не потврден),</w:t>
      </w:r>
      <w:r>
        <w:t xml:space="preserve"> </w:t>
      </w:r>
      <w:r>
        <w:rPr>
          <w:rStyle w:val="VerbatimChar"/>
        </w:rPr>
        <w:t xml:space="preserve">valid</w:t>
      </w:r>
      <w:r>
        <w:t xml:space="preserve"> </w:t>
      </w:r>
      <w:r>
        <w:t xml:space="preserve">(активен),</w:t>
      </w:r>
      <w:r>
        <w:t xml:space="preserve"> </w:t>
      </w:r>
      <w:r>
        <w:rPr>
          <w:rStyle w:val="VerbatimChar"/>
        </w:rPr>
        <w:t xml:space="preserve">expired</w:t>
      </w:r>
      <w:r>
        <w:t xml:space="preserve"> </w:t>
      </w:r>
      <w:r>
        <w:t xml:space="preserve">(истечен), или</w:t>
      </w:r>
      <w:r>
        <w:t xml:space="preserve"> </w:t>
      </w:r>
      <w:r>
        <w:rPr>
          <w:rStyle w:val="VerbatimChar"/>
        </w:rPr>
        <w:t xml:space="preserve">terminatedByTpp</w:t>
      </w:r>
      <w:r>
        <w:t xml:space="preserve"> </w:t>
      </w:r>
      <w:r>
        <w:t xml:space="preserve">(откажан). Оваа проверка се повикува пред секое читање на сметки за да се осигури дека конзентот е с уште важечки.</w:t>
      </w:r>
    </w:p>
    <w:p>
      <w:pPr>
        <w:pStyle w:val="BodyText"/>
      </w:pPr>
      <w:r>
        <w:t xml:space="preserve">Конзентот е поврзан со поединечна банкарска сметка — не со корисникот глобално. Ако корисникот поврзе сметки во три различни банки, постојат три одделни конзенти, секој со своја важност и свои права.</w:t>
      </w:r>
      <w:r>
        <w:t xml:space="preserve"> </w:t>
      </w:r>
      <w:r>
        <w:rPr>
          <w:rStyle w:val="VerbatimChar"/>
        </w:rPr>
        <w:t xml:space="preserve">consentExpiresAt</w:t>
      </w:r>
      <w:r>
        <w:t xml:space="preserve"> </w:t>
      </w:r>
      <w:r>
        <w:t xml:space="preserve">полето во</w:t>
      </w:r>
      <w:r>
        <w:t xml:space="preserve"> </w:t>
      </w:r>
      <w:r>
        <w:rPr>
          <w:rStyle w:val="VerbatimChar"/>
        </w:rPr>
        <w:t xml:space="preserve">BankAccount</w:t>
      </w:r>
      <w:r>
        <w:t xml:space="preserve"> </w:t>
      </w:r>
      <w:r>
        <w:t xml:space="preserve">моделот го следи истекувањето и овозможува на апликацијата проактивно да го предупреди корисникот пред истекот.</w:t>
      </w:r>
    </w:p>
    <w:bookmarkEnd w:id="100"/>
    <w:bookmarkStart w:id="101" w:name="X4f2b3c331158082d893b6497c71a2ed50b0729c"/>
    <w:p>
      <w:pPr>
        <w:pStyle w:val="Heading3"/>
      </w:pPr>
      <w:r>
        <w:t xml:space="preserve">3.7.4 API 3 — AIS Account Information (Информации за сметки)</w:t>
      </w:r>
    </w:p>
    <w:p>
      <w:pPr>
        <w:pStyle w:val="FirstParagraph"/>
      </w:pPr>
      <w:r>
        <w:t xml:space="preserve">Откако конзентот е валиден, апликацијата може да ги повика AIS endpoint-ите за читање на сметковни информации. Сите AIS повици бараат</w:t>
      </w:r>
      <w:r>
        <w:t xml:space="preserve"> </w:t>
      </w:r>
      <w:r>
        <w:rPr>
          <w:b/>
          <w:bCs/>
        </w:rPr>
        <w:t xml:space="preserve">и</w:t>
      </w:r>
      <w:r>
        <w:t xml:space="preserve"> </w:t>
      </w:r>
      <w:r>
        <w:rPr>
          <w:rStyle w:val="VerbatimChar"/>
        </w:rPr>
        <w:t xml:space="preserve">Authorization: Bearer &lt;accessToken&gt;</w:t>
      </w:r>
      <w:r>
        <w:t xml:space="preserve"> </w:t>
      </w:r>
      <w:r>
        <w:rPr>
          <w:b/>
          <w:bCs/>
        </w:rPr>
        <w:t xml:space="preserve">и</w:t>
      </w:r>
      <w:r>
        <w:t xml:space="preserve"> </w:t>
      </w:r>
      <w:r>
        <w:rPr>
          <w:rStyle w:val="VerbatimChar"/>
        </w:rPr>
        <w:t xml:space="preserve">Consent-ID: &lt;consentId&gt;</w:t>
      </w:r>
      <w:r>
        <w:t xml:space="preserve"> </w:t>
      </w:r>
      <w:r>
        <w:t xml:space="preserve">заглавија.</w:t>
      </w:r>
    </w:p>
    <w:p>
      <w:pPr>
        <w:pStyle w:val="BodyText"/>
      </w:pPr>
      <w:r>
        <w:rPr>
          <w:b/>
          <w:bCs/>
        </w:rPr>
        <w:t xml:space="preserve">Листање на сметки</w:t>
      </w:r>
      <w:r>
        <w:t xml:space="preserve"> </w:t>
      </w:r>
      <w:r>
        <w:t xml:space="preserve">(</w:t>
      </w:r>
      <w:r>
        <w:rPr>
          <w:rStyle w:val="VerbatimChar"/>
        </w:rPr>
        <w:t xml:space="preserve">getAccounts</w:t>
      </w:r>
      <w:r>
        <w:t xml:space="preserve">):</w:t>
      </w:r>
      <w:r>
        <w:t xml:space="preserve"> </w:t>
      </w:r>
      <w:r>
        <w:rPr>
          <w:rStyle w:val="VerbatimChar"/>
        </w:rPr>
        <w:t xml:space="preserve">GET /v1/accounts?withBalance=true</w:t>
      </w:r>
      <w:r>
        <w:t xml:space="preserve"> </w:t>
      </w:r>
      <w:r>
        <w:t xml:space="preserve">ја враќа листата на сметки во рамките на дадениот конзент.</w:t>
      </w:r>
      <w:r>
        <w:t xml:space="preserve"> </w:t>
      </w:r>
      <w:r>
        <w:rPr>
          <w:rStyle w:val="VerbatimChar"/>
        </w:rPr>
        <w:t xml:space="preserve">withBalance=true</w:t>
      </w:r>
      <w:r>
        <w:t xml:space="preserve"> </w:t>
      </w:r>
      <w:r>
        <w:t xml:space="preserve">параметарот во еден повик ги враќа и сметките и нивните тековни салда:</w:t>
      </w:r>
    </w:p>
    <w:p>
      <w:pPr>
        <w:pStyle w:val="SourceCode"/>
      </w:pPr>
      <w:r>
        <w:rPr>
          <w:rStyle w:val="CommentTok"/>
        </w:rPr>
        <w:t xml:space="preserve">// Одговор на GET /v1/accounts?withBalance=true</w:t>
      </w:r>
      <w:r>
        <w:br/>
      </w:r>
      <w:r>
        <w:rPr>
          <w:rStyle w:val="NormalTok"/>
        </w:rPr>
        <w:t xml:space="preserve">{</w:t>
      </w:r>
      <w:r>
        <w:br/>
      </w:r>
      <w:r>
        <w:rPr>
          <w:rStyle w:val="NormalTok"/>
        </w:rPr>
        <w:t xml:space="preserve">  </w:t>
      </w:r>
      <w:r>
        <w:rPr>
          <w:rStyle w:val="StringTok"/>
        </w:rPr>
        <w:t xml:space="preserve">"accounts"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"resourceId"</w:t>
      </w:r>
      <w:r>
        <w:rPr>
          <w:rStyle w:val="OperatorTok"/>
        </w:rPr>
        <w:t xml:space="preserve">:</w:t>
      </w:r>
      <w:r>
        <w:rPr>
          <w:rStyle w:val="NormalTok"/>
        </w:rPr>
        <w:t xml:space="preserve"> </w:t>
      </w:r>
      <w:r>
        <w:rPr>
          <w:rStyle w:val="StringTok"/>
        </w:rPr>
        <w:t xml:space="preserve">"ACC_MK_001"</w:t>
      </w:r>
      <w:r>
        <w:rPr>
          <w:rStyle w:val="OperatorTok"/>
        </w:rPr>
        <w:t xml:space="preserve">,</w:t>
      </w:r>
      <w:r>
        <w:br/>
      </w:r>
      <w:r>
        <w:rPr>
          <w:rStyle w:val="NormalTok"/>
        </w:rPr>
        <w:t xml:space="preserve">      </w:t>
      </w:r>
      <w:r>
        <w:rPr>
          <w:rStyle w:val="StringTok"/>
        </w:rPr>
        <w:t xml:space="preserve">"iban"</w:t>
      </w:r>
      <w:r>
        <w:rPr>
          <w:rStyle w:val="OperatorTok"/>
        </w:rPr>
        <w:t xml:space="preserve">:</w:t>
      </w:r>
      <w:r>
        <w:rPr>
          <w:rStyle w:val="NormalTok"/>
        </w:rPr>
        <w:t xml:space="preserve"> </w:t>
      </w:r>
      <w:r>
        <w:rPr>
          <w:rStyle w:val="StringTok"/>
        </w:rPr>
        <w:t xml:space="preserve">"MK07200002785123456"</w:t>
      </w:r>
      <w:r>
        <w:rPr>
          <w:rStyle w:val="OperatorTok"/>
        </w:rPr>
        <w:t xml:space="preserve">,</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br/>
      </w:r>
      <w:r>
        <w:rPr>
          <w:rStyle w:val="NormalTok"/>
        </w:rPr>
        <w:t xml:space="preserve">      </w:t>
      </w:r>
      <w:r>
        <w:rPr>
          <w:rStyle w:val="StringTok"/>
        </w:rPr>
        <w:t xml:space="preserve">"accountType"</w:t>
      </w:r>
      <w:r>
        <w:rPr>
          <w:rStyle w:val="OperatorTok"/>
        </w:rPr>
        <w:t xml:space="preserve">:</w:t>
      </w:r>
      <w:r>
        <w:rPr>
          <w:rStyle w:val="NormalTok"/>
        </w:rPr>
        <w:t xml:space="preserve"> </w:t>
      </w:r>
      <w:r>
        <w:rPr>
          <w:rStyle w:val="StringTok"/>
        </w:rPr>
        <w:t xml:space="preserve">"CURRENT"</w:t>
      </w:r>
      <w:r>
        <w:rPr>
          <w:rStyle w:val="OperatorTok"/>
        </w:rPr>
        <w:t xml:space="preserve">,</w:t>
      </w:r>
      <w:r>
        <w:br/>
      </w:r>
      <w:r>
        <w:rPr>
          <w:rStyle w:val="NormalTok"/>
        </w:rPr>
        <w:t xml:space="preserve">      </w:t>
      </w:r>
      <w:r>
        <w:rPr>
          <w:rStyle w:val="StringTok"/>
        </w:rPr>
        <w:t xml:space="preserve">"cashAccountType"</w:t>
      </w:r>
      <w:r>
        <w:rPr>
          <w:rStyle w:val="OperatorTok"/>
        </w:rPr>
        <w:t xml:space="preserve">:</w:t>
      </w:r>
      <w:r>
        <w:rPr>
          <w:rStyle w:val="NormalTok"/>
        </w:rPr>
        <w:t xml:space="preserve"> </w:t>
      </w:r>
      <w:r>
        <w:rPr>
          <w:rStyle w:val="StringTok"/>
        </w:rPr>
        <w:t xml:space="preserve">"CACC"</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 Checking Account"</w:t>
      </w:r>
      <w:r>
        <w:rPr>
          <w:rStyle w:val="OperatorTok"/>
        </w:rPr>
        <w:t xml:space="preserve">,</w:t>
      </w:r>
      <w:r>
        <w:br/>
      </w:r>
      <w:r>
        <w:rPr>
          <w:rStyle w:val="NormalTok"/>
        </w:rPr>
        <w:t xml:space="preserve">      </w:t>
      </w:r>
      <w:r>
        <w:rPr>
          <w:rStyle w:val="StringTok"/>
        </w:rPr>
        <w:t xml:space="preserve">"balances"</w:t>
      </w:r>
      <w:r>
        <w:rPr>
          <w:rStyle w:val="OperatorTok"/>
        </w:rPr>
        <w:t xml:space="preserve">:</w:t>
      </w:r>
      <w:r>
        <w:rPr>
          <w:rStyle w:val="NormalTok"/>
        </w:rPr>
        <w:t xml:space="preserve"> [{</w:t>
      </w:r>
      <w:r>
        <w:br/>
      </w:r>
      <w:r>
        <w:rPr>
          <w:rStyle w:val="NormalTok"/>
        </w:rPr>
        <w:t xml:space="preserve">        </w:t>
      </w:r>
      <w:r>
        <w:rPr>
          <w:rStyle w:val="StringTok"/>
        </w:rPr>
        <w:t xml:space="preserve">"balanceType"</w:t>
      </w:r>
      <w:r>
        <w:rPr>
          <w:rStyle w:val="OperatorTok"/>
        </w:rPr>
        <w:t xml:space="preserve">:</w:t>
      </w:r>
      <w:r>
        <w:rPr>
          <w:rStyle w:val="NormalTok"/>
        </w:rPr>
        <w:t xml:space="preserve"> </w:t>
      </w:r>
      <w:r>
        <w:rPr>
          <w:rStyle w:val="StringTok"/>
        </w:rPr>
        <w:t xml:space="preserve">"INTERIM_BOOKED"</w:t>
      </w:r>
      <w:r>
        <w:rPr>
          <w:rStyle w:val="OperatorTok"/>
        </w:rPr>
        <w:t xml:space="preserve">,</w:t>
      </w:r>
      <w:r>
        <w:br/>
      </w:r>
      <w:r>
        <w:rPr>
          <w:rStyle w:val="NormalTok"/>
        </w:rPr>
        <w:t xml:space="preserve">        </w:t>
      </w:r>
      <w:r>
        <w:rPr>
          <w:rStyle w:val="StringTok"/>
        </w:rPr>
        <w:t xml:space="preserve">"balanceAmount"</w:t>
      </w:r>
      <w:r>
        <w:rPr>
          <w:rStyle w:val="OperatorTok"/>
        </w:rPr>
        <w:t xml:space="preserve">:</w:t>
      </w:r>
      <w:r>
        <w:rPr>
          <w:rStyle w:val="NormalTok"/>
        </w:rPr>
        <w:t xml:space="preserve"> { </w:t>
      </w:r>
      <w:r>
        <w:rPr>
          <w:rStyle w:val="StringTok"/>
        </w:rPr>
        <w:t xml:space="preserve">"amount"</w:t>
      </w:r>
      <w:r>
        <w:rPr>
          <w:rStyle w:val="OperatorTok"/>
        </w:rPr>
        <w:t xml:space="preserve">:</w:t>
      </w:r>
      <w:r>
        <w:rPr>
          <w:rStyle w:val="NormalTok"/>
        </w:rPr>
        <w:t xml:space="preserve"> </w:t>
      </w:r>
      <w:r>
        <w:rPr>
          <w:rStyle w:val="StringTok"/>
        </w:rPr>
        <w:t xml:space="preserve">"15420.50"</w:t>
      </w:r>
      <w:r>
        <w:rPr>
          <w:rStyle w:val="OperatorTok"/>
        </w:rPr>
        <w:t xml:space="preserve">,</w:t>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NormalTok"/>
        </w:rPr>
        <w:t xml:space="preserve"> }</w:t>
      </w:r>
      <w:r>
        <w:rPr>
          <w:rStyle w:val="OperatorTok"/>
        </w:rPr>
        <w:t xml:space="preserve">,</w:t>
      </w:r>
      <w:r>
        <w:br/>
      </w:r>
      <w:r>
        <w:rPr>
          <w:rStyle w:val="NormalTok"/>
        </w:rPr>
        <w:t xml:space="preserve">        </w:t>
      </w:r>
      <w:r>
        <w:rPr>
          <w:rStyle w:val="StringTok"/>
        </w:rPr>
        <w:t xml:space="preserve">"lastChangeDateTime"</w:t>
      </w:r>
      <w:r>
        <w:rPr>
          <w:rStyle w:val="OperatorTok"/>
        </w:rPr>
        <w:t xml:space="preserve">:</w:t>
      </w:r>
      <w:r>
        <w:rPr>
          <w:rStyle w:val="NormalTok"/>
        </w:rPr>
        <w:t xml:space="preserve"> </w:t>
      </w:r>
      <w:r>
        <w:rPr>
          <w:rStyle w:val="StringTok"/>
        </w:rPr>
        <w:t xml:space="preserve">"2026-03-15T10:30:00Z"</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INTERIM_BOOKED</w:t>
      </w:r>
      <w:r>
        <w:t xml:space="preserve"> </w:t>
      </w:r>
      <w:r>
        <w:t xml:space="preserve">е типот на салдо кој го одразува тековното состојание по сите книжени трансакции — тоа е она што корисникот го очекува да го види.</w:t>
      </w:r>
    </w:p>
    <w:p>
      <w:pPr>
        <w:pStyle w:val="BodyText"/>
      </w:pPr>
      <w:r>
        <w:rPr>
          <w:b/>
          <w:bCs/>
        </w:rPr>
        <w:t xml:space="preserve">Читање на салдо</w:t>
      </w:r>
      <w:r>
        <w:t xml:space="preserve"> </w:t>
      </w:r>
      <w:r>
        <w:t xml:space="preserve">(</w:t>
      </w:r>
      <w:r>
        <w:rPr>
          <w:rStyle w:val="VerbatimChar"/>
        </w:rPr>
        <w:t xml:space="preserve">getAccountBalances</w:t>
      </w:r>
      <w:r>
        <w:t xml:space="preserve">):</w:t>
      </w:r>
      <w:r>
        <w:t xml:space="preserve"> </w:t>
      </w:r>
      <w:r>
        <w:rPr>
          <w:rStyle w:val="VerbatimChar"/>
        </w:rPr>
        <w:t xml:space="preserve">GET /v1/accounts/{accountId}/balances</w:t>
      </w:r>
      <w:r>
        <w:t xml:space="preserve"> </w:t>
      </w:r>
      <w:r>
        <w:t xml:space="preserve">— повик специфичен за конкретна сметка, употребуван при освежување на салдото без повторно читање на целата листа. Апликацијата го повикува при</w:t>
      </w:r>
      <w:r>
        <w:t xml:space="preserve"> </w:t>
      </w:r>
      <w:r>
        <w:rPr>
          <w:rStyle w:val="VerbatimChar"/>
        </w:rPr>
        <w:t xml:space="preserve">POST /api/banks/accounts/:accountId/refresh</w:t>
      </w:r>
      <w:r>
        <w:t xml:space="preserve"> </w:t>
      </w:r>
      <w:r>
        <w:t xml:space="preserve">endpoint-от — кога корисникот рачно побара ажурирање.</w:t>
      </w:r>
    </w:p>
    <w:p>
      <w:pPr>
        <w:pStyle w:val="BodyText"/>
      </w:pPr>
      <w:r>
        <w:rPr>
          <w:b/>
          <w:bCs/>
        </w:rPr>
        <w:t xml:space="preserve">Читање на трансакции</w:t>
      </w:r>
      <w:r>
        <w:t xml:space="preserve"> </w:t>
      </w:r>
      <w:r>
        <w:t xml:space="preserve">(</w:t>
      </w:r>
      <w:r>
        <w:rPr>
          <w:rStyle w:val="VerbatimChar"/>
        </w:rPr>
        <w:t xml:space="preserve">getAccountTransactions</w:t>
      </w:r>
      <w:r>
        <w:t xml:space="preserve">):</w:t>
      </w:r>
      <w:r>
        <w:t xml:space="preserve"> </w:t>
      </w:r>
      <w:r>
        <w:rPr>
          <w:rStyle w:val="VerbatimChar"/>
        </w:rPr>
        <w:t xml:space="preserve">GET /v1/accounts/{accountId}/transactions</w:t>
      </w:r>
      <w:r>
        <w:t xml:space="preserve"> </w:t>
      </w:r>
      <w:r>
        <w:t xml:space="preserve">поддржува филтрирање по датумски опсег (</w:t>
      </w:r>
      <w:r>
        <w:rPr>
          <w:rStyle w:val="VerbatimChar"/>
        </w:rPr>
        <w:t xml:space="preserve">dateFrom</w:t>
      </w:r>
      <w:r>
        <w:t xml:space="preserve">,</w:t>
      </w:r>
      <w:r>
        <w:t xml:space="preserve"> </w:t>
      </w:r>
      <w:r>
        <w:rPr>
          <w:rStyle w:val="VerbatimChar"/>
        </w:rPr>
        <w:t xml:space="preserve">dateTo</w:t>
      </w:r>
      <w:r>
        <w:t xml:space="preserve">) и</w:t>
      </w:r>
      <w:r>
        <w:t xml:space="preserve"> </w:t>
      </w:r>
      <w:r>
        <w:rPr>
          <w:rStyle w:val="VerbatimChar"/>
        </w:rPr>
        <w:t xml:space="preserve">bookingStatus</w:t>
      </w:r>
      <w:r>
        <w:t xml:space="preserve"> </w:t>
      </w:r>
      <w:r>
        <w:t xml:space="preserve">(booked/pending). Одговорот следи NextGenPSD2 структура со</w:t>
      </w:r>
      <w:r>
        <w:t xml:space="preserve"> </w:t>
      </w:r>
      <w:r>
        <w:rPr>
          <w:rStyle w:val="VerbatimChar"/>
        </w:rPr>
        <w:t xml:space="preserve">booked</w:t>
      </w:r>
      <w:r>
        <w:t xml:space="preserve"> </w:t>
      </w:r>
      <w:r>
        <w:t xml:space="preserve">и</w:t>
      </w:r>
      <w:r>
        <w:t xml:space="preserve"> </w:t>
      </w:r>
      <w:r>
        <w:rPr>
          <w:rStyle w:val="VerbatimChar"/>
        </w:rPr>
        <w:t xml:space="preserve">pending</w:t>
      </w:r>
      <w:r>
        <w:t xml:space="preserve"> </w:t>
      </w:r>
      <w:r>
        <w:t xml:space="preserve">подлисти:</w:t>
      </w:r>
    </w:p>
    <w:p>
      <w:pPr>
        <w:pStyle w:val="SourceCode"/>
      </w:pPr>
      <w:r>
        <w:rPr>
          <w:rStyle w:val="NormalTok"/>
        </w:rPr>
        <w:t xml:space="preserve">{</w:t>
      </w:r>
      <w:r>
        <w:br/>
      </w:r>
      <w:r>
        <w:rPr>
          <w:rStyle w:val="NormalTok"/>
        </w:rPr>
        <w:t xml:space="preserve">  </w:t>
      </w:r>
      <w:r>
        <w:rPr>
          <w:rStyle w:val="StringTok"/>
        </w:rPr>
        <w:t xml:space="preserve">"account"</w:t>
      </w:r>
      <w:r>
        <w:rPr>
          <w:rStyle w:val="OperatorTok"/>
        </w:rPr>
        <w:t xml:space="preserve">:</w:t>
      </w:r>
      <w:r>
        <w:rPr>
          <w:rStyle w:val="NormalTok"/>
        </w:rPr>
        <w:t xml:space="preserve"> { </w:t>
      </w:r>
      <w:r>
        <w:rPr>
          <w:rStyle w:val="String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StringTok"/>
        </w:rPr>
        <w:t xml:space="preserve">"transactions"</w:t>
      </w:r>
      <w:r>
        <w:rPr>
          <w:rStyle w:val="OperatorTok"/>
        </w:rPr>
        <w:t xml:space="preserve">:</w:t>
      </w:r>
      <w:r>
        <w:rPr>
          <w:rStyle w:val="NormalTok"/>
        </w:rPr>
        <w:t xml:space="preserve"> {</w:t>
      </w:r>
      <w:r>
        <w:br/>
      </w:r>
      <w:r>
        <w:rPr>
          <w:rStyle w:val="NormalTok"/>
        </w:rPr>
        <w:t xml:space="preserve">    </w:t>
      </w:r>
      <w:r>
        <w:rPr>
          <w:rStyle w:val="StringTok"/>
        </w:rPr>
        <w:t xml:space="preserve">"booked"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"transactionId"</w:t>
      </w:r>
      <w:r>
        <w:rPr>
          <w:rStyle w:val="OperatorTok"/>
        </w:rPr>
        <w:t xml:space="preserve">:</w:t>
      </w:r>
      <w:r>
        <w:rPr>
          <w:rStyle w:val="NormalTok"/>
        </w:rPr>
        <w:t xml:space="preserve"> </w:t>
      </w:r>
      <w:r>
        <w:rPr>
          <w:rStyle w:val="StringTok"/>
        </w:rPr>
        <w:t xml:space="preserve">"TXN_001"</w:t>
      </w:r>
      <w:r>
        <w:rPr>
          <w:rStyle w:val="OperatorTok"/>
        </w:rPr>
        <w:t xml:space="preserve">,</w:t>
      </w:r>
      <w:r>
        <w:br/>
      </w:r>
      <w:r>
        <w:rPr>
          <w:rStyle w:val="NormalTok"/>
        </w:rPr>
        <w:t xml:space="preserve">        </w:t>
      </w:r>
      <w:r>
        <w:rPr>
          <w:rStyle w:val="StringTok"/>
        </w:rPr>
        <w:t xml:space="preserve">"bookingDate"</w:t>
      </w:r>
      <w:r>
        <w:rPr>
          <w:rStyle w:val="OperatorTok"/>
        </w:rPr>
        <w:t xml:space="preserve">:</w:t>
      </w:r>
      <w:r>
        <w:rPr>
          <w:rStyle w:val="NormalTok"/>
        </w:rPr>
        <w:t xml:space="preserve"> </w:t>
      </w:r>
      <w:r>
        <w:rPr>
          <w:rStyle w:val="StringTok"/>
        </w:rPr>
        <w:t xml:space="preserve">"2026-03-14"</w:t>
      </w:r>
      <w:r>
        <w:rPr>
          <w:rStyle w:val="OperatorTok"/>
        </w:rPr>
        <w:t xml:space="preserve">,</w:t>
      </w:r>
      <w:r>
        <w:br/>
      </w:r>
      <w:r>
        <w:rPr>
          <w:rStyle w:val="NormalTok"/>
        </w:rPr>
        <w:t xml:space="preserve">        </w:t>
      </w:r>
      <w:r>
        <w:rPr>
          <w:rStyle w:val="StringTok"/>
        </w:rPr>
        <w:t xml:space="preserve">"valueDate"</w:t>
      </w:r>
      <w:r>
        <w:rPr>
          <w:rStyle w:val="OperatorTok"/>
        </w:rPr>
        <w:t xml:space="preserve">:</w:t>
      </w:r>
      <w:r>
        <w:rPr>
          <w:rStyle w:val="NormalTok"/>
        </w:rPr>
        <w:t xml:space="preserve"> </w:t>
      </w:r>
      <w:r>
        <w:rPr>
          <w:rStyle w:val="StringTok"/>
        </w:rPr>
        <w:t xml:space="preserve">"2026-03-14"</w:t>
      </w:r>
      <w:r>
        <w:rPr>
          <w:rStyle w:val="OperatorTok"/>
        </w:rPr>
        <w:t xml:space="preserve">,</w:t>
      </w:r>
      <w:r>
        <w:br/>
      </w:r>
      <w:r>
        <w:rPr>
          <w:rStyle w:val="NormalTok"/>
        </w:rPr>
        <w:t xml:space="preserve">        </w:t>
      </w:r>
      <w:r>
        <w:rPr>
          <w:rStyle w:val="StringTok"/>
        </w:rPr>
        <w:t xml:space="preserve">"transactionAmount"</w:t>
      </w:r>
      <w:r>
        <w:rPr>
          <w:rStyle w:val="OperatorTok"/>
        </w:rPr>
        <w:t xml:space="preserve">:</w:t>
      </w:r>
      <w:r>
        <w:rPr>
          <w:rStyle w:val="NormalTok"/>
        </w:rPr>
        <w:t xml:space="preserve"> { </w:t>
      </w:r>
      <w:r>
        <w:rPr>
          <w:rStyle w:val="StringTok"/>
        </w:rPr>
        <w:t xml:space="preserve">"amount"</w:t>
      </w:r>
      <w:r>
        <w:rPr>
          <w:rStyle w:val="OperatorTok"/>
        </w:rPr>
        <w:t xml:space="preserve">:</w:t>
      </w:r>
      <w:r>
        <w:rPr>
          <w:rStyle w:val="NormalTok"/>
        </w:rPr>
        <w:t xml:space="preserve"> </w:t>
      </w:r>
      <w:r>
        <w:rPr>
          <w:rStyle w:val="StringTok"/>
        </w:rPr>
        <w:t xml:space="preserve">"-1500.00"</w:t>
      </w:r>
      <w:r>
        <w:rPr>
          <w:rStyle w:val="OperatorTok"/>
        </w:rPr>
        <w:t xml:space="preserve">,</w:t>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NormalTok"/>
        </w:rPr>
        <w:t xml:space="preserve"> }</w:t>
      </w:r>
      <w:r>
        <w:rPr>
          <w:rStyle w:val="OperatorTok"/>
        </w:rPr>
        <w:t xml:space="preserve">,</w:t>
      </w:r>
      <w:r>
        <w:br/>
      </w:r>
      <w:r>
        <w:rPr>
          <w:rStyle w:val="NormalTok"/>
        </w:rPr>
        <w:t xml:space="preserve">        </w:t>
      </w:r>
      <w:r>
        <w:rPr>
          <w:rStyle w:val="StringTok"/>
        </w:rPr>
        <w:t xml:space="preserve">"creditorName"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StringTok"/>
        </w:rPr>
        <w:t xml:space="preserve">"remittanceInformationUnstructured"</w:t>
      </w:r>
      <w:r>
        <w:rPr>
          <w:rStyle w:val="OperatorTok"/>
        </w:rPr>
        <w:t xml:space="preserve">:</w:t>
      </w:r>
      <w:r>
        <w:rPr>
          <w:rStyle w:val="NormalTok"/>
        </w:rPr>
        <w:t xml:space="preserve"> </w:t>
      </w:r>
      <w:r>
        <w:rPr>
          <w:rStyle w:val="StringTok"/>
        </w:rPr>
        <w:t xml:space="preserve">"за кирија"</w:t>
      </w:r>
      <w:r>
        <w:rPr>
          <w:rStyle w:val="OperatorTok"/>
        </w:rPr>
        <w:t xml:space="preserve">,</w:t>
      </w:r>
      <w:r>
        <w:br/>
      </w:r>
      <w:r>
        <w:rPr>
          <w:rStyle w:val="NormalTok"/>
        </w:rPr>
        <w:t xml:space="preserve">        </w:t>
      </w:r>
      <w:r>
        <w:rPr>
          <w:rStyle w:val="StringTok"/>
        </w:rPr>
        <w:t xml:space="preserve">"bankTransactionCode"</w:t>
      </w:r>
      <w:r>
        <w:rPr>
          <w:rStyle w:val="OperatorTok"/>
        </w:rPr>
        <w:t xml:space="preserve">:</w:t>
      </w:r>
      <w:r>
        <w:rPr>
          <w:rStyle w:val="NormalTok"/>
        </w:rPr>
        <w:t xml:space="preserve"> </w:t>
      </w:r>
      <w:r>
        <w:rPr>
          <w:rStyle w:val="StringTok"/>
        </w:rPr>
        <w:t xml:space="preserve">"PMNT"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"pending"</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w:t>
      </w:r>
    </w:p>
    <w:p>
      <w:pPr>
        <w:pStyle w:val="FirstParagraph"/>
      </w:pPr>
      <w:r>
        <w:rPr>
          <w:rStyle w:val="VerbatimChar"/>
        </w:rPr>
        <w:t xml:space="preserve">bankTransactionCode</w:t>
      </w:r>
      <w:r>
        <w:t xml:space="preserve"> </w:t>
      </w:r>
      <w:r>
        <w:t xml:space="preserve">следи ISO 20022 кодирање:</w:t>
      </w:r>
      <w:r>
        <w:t xml:space="preserve"> </w:t>
      </w:r>
      <w:r>
        <w:rPr>
          <w:rStyle w:val="VerbatimChar"/>
        </w:rPr>
        <w:t xml:space="preserve">PMNT</w:t>
      </w:r>
      <w:r>
        <w:t xml:space="preserve"> </w:t>
      </w:r>
      <w:r>
        <w:t xml:space="preserve">за плаќања,</w:t>
      </w:r>
      <w:r>
        <w:t xml:space="preserve"> </w:t>
      </w:r>
      <w:r>
        <w:rPr>
          <w:rStyle w:val="VerbatimChar"/>
        </w:rPr>
        <w:t xml:space="preserve">RCDT</w:t>
      </w:r>
      <w:r>
        <w:t xml:space="preserve"> </w:t>
      </w:r>
      <w:r>
        <w:t xml:space="preserve">за примени кредитни трансфери,</w:t>
      </w:r>
      <w:r>
        <w:t xml:space="preserve"> </w:t>
      </w:r>
      <w:r>
        <w:rPr>
          <w:rStyle w:val="VerbatimChar"/>
        </w:rPr>
        <w:t xml:space="preserve">CSDT</w:t>
      </w:r>
      <w:r>
        <w:t xml:space="preserve"> </w:t>
      </w:r>
      <w:r>
        <w:t xml:space="preserve">за домашни кредитни трансфери итн. Ова стандардизирано кодирање ни овозможува категоризација на трансакциите во UI-от без семантичка анализа на описите.</w:t>
      </w:r>
    </w:p>
    <w:bookmarkEnd w:id="101"/>
    <w:bookmarkStart w:id="102" w:name="X1ce3a76b5296c803d9d498599071d265790643c"/>
    <w:p>
      <w:pPr>
        <w:pStyle w:val="Heading3"/>
      </w:pPr>
      <w:r>
        <w:t xml:space="preserve">3.7.5 API 4 — PIS Payment Initiation (Иницирање на плаќање)</w:t>
      </w:r>
    </w:p>
    <w:p>
      <w:pPr>
        <w:pStyle w:val="FirstParagraph"/>
      </w:pPr>
      <w:r>
        <w:t xml:space="preserve">PIS е највисокото привилегирано право во PSD2 — правото да се „движат” средства во ime на корисникот. Поради тоа, секоја операција за иницирање плаќање мора да помине низ</w:t>
      </w:r>
      <w:r>
        <w:t xml:space="preserve"> </w:t>
      </w:r>
      <w:r>
        <w:rPr>
          <w:b/>
          <w:bCs/>
        </w:rPr>
        <w:t xml:space="preserve">Strong Customer Authentication (SCA)</w:t>
      </w:r>
      <w:r>
        <w:t xml:space="preserve"> </w:t>
      </w:r>
      <w:r>
        <w:t xml:space="preserve">— задолжителна регулаторна барање.</w:t>
      </w:r>
    </w:p>
    <w:p>
      <w:pPr>
        <w:pStyle w:val="BodyText"/>
      </w:pPr>
      <w:r>
        <w:rPr>
          <w:b/>
          <w:bCs/>
        </w:rPr>
        <w:t xml:space="preserve">Иницирање на плаќање</w:t>
      </w:r>
      <w:r>
        <w:t xml:space="preserve"> </w:t>
      </w:r>
      <w:r>
        <w:t xml:space="preserve">(</w:t>
      </w:r>
      <w:r>
        <w:rPr>
          <w:rStyle w:val="VerbatimChar"/>
        </w:rPr>
        <w:t xml:space="preserve">initiatePayment</w:t>
      </w:r>
      <w:r>
        <w:t xml:space="preserve">):</w:t>
      </w:r>
      <w:r>
        <w:t xml:space="preserve"> </w:t>
      </w:r>
      <w:r>
        <w:rPr>
          <w:rStyle w:val="VerbatimChar"/>
        </w:rPr>
        <w:t xml:space="preserve">POST /v1/payments/domestic-credit-transfers</w:t>
      </w:r>
      <w:r>
        <w:t xml:space="preserve"> </w:t>
      </w:r>
      <w:r>
        <w:t xml:space="preserve">со Berlin Group платежниот формат. Апликацијата го гради payload-от од</w:t>
      </w:r>
      <w:r>
        <w:t xml:space="preserve"> </w:t>
      </w:r>
      <w:r>
        <w:rPr>
          <w:rStyle w:val="VerbatimChar"/>
        </w:rPr>
        <w:t xml:space="preserve">Transaction</w:t>
      </w:r>
      <w:r>
        <w:t xml:space="preserve"> </w:t>
      </w:r>
      <w:r>
        <w:t xml:space="preserve">записот во базата:</w:t>
      </w:r>
    </w:p>
    <w:p>
      <w:pPr>
        <w:pStyle w:val="SourceCode"/>
      </w:pPr>
      <w:r>
        <w:rPr>
          <w:rStyle w:val="NormalTok"/>
        </w:rPr>
        <w:t xml:space="preserve">{</w:t>
      </w:r>
      <w:r>
        <w:br/>
      </w:r>
      <w:r>
        <w:rPr>
          <w:rStyle w:val="NormalTok"/>
        </w:rPr>
        <w:t xml:space="preserve">  </w:t>
      </w:r>
      <w:r>
        <w:rPr>
          <w:rStyle w:val="DataTypeTok"/>
        </w:rPr>
        <w:t xml:space="preserve">endToEndIdentification</w:t>
      </w:r>
      <w:r>
        <w:rPr>
          <w:rStyle w:val="OperatorTok"/>
        </w:rPr>
        <w:t xml:space="preserve">:</w:t>
      </w:r>
      <w:r>
        <w:rPr>
          <w:rStyle w:val="NormalTok"/>
        </w:rPr>
        <w:t xml:space="preserve"> </w:t>
      </w:r>
      <w:r>
        <w:rPr>
          <w:rStyle w:val="StringTok"/>
        </w:rPr>
        <w:t xml:space="preserve">"TXN1736952843abc123def"</w:t>
      </w:r>
      <w:r>
        <w:rPr>
          <w:rStyle w:val="OperatorTok"/>
        </w:rPr>
        <w:t xml:space="preserve">,</w:t>
      </w:r>
      <w:r>
        <w:br/>
      </w:r>
      <w:r>
        <w:rPr>
          <w:rStyle w:val="NormalTok"/>
        </w:rPr>
        <w:t xml:space="preserve">  </w:t>
      </w:r>
      <w:r>
        <w:rPr>
          <w:rStyle w:val="DataTypeTok"/>
        </w:rPr>
        <w:t xml:space="preserve">debtorName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br/>
      </w:r>
      <w:r>
        <w:rPr>
          <w:rStyle w:val="NormalTok"/>
        </w:rPr>
        <w:t xml:space="preserve">  </w:t>
      </w:r>
      <w:r>
        <w:rPr>
          <w:rStyle w:val="DataTypeTok"/>
        </w:rPr>
        <w:t xml:space="preserve">debtorAccount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DataTypeTok"/>
        </w:rPr>
        <w:t xml:space="preserve">instructedAmount</w:t>
      </w:r>
      <w:r>
        <w:rPr>
          <w:rStyle w:val="OperatorTok"/>
        </w:rPr>
        <w:t xml:space="preserve">:</w:t>
      </w:r>
      <w:r>
        <w:rPr>
          <w:rStyle w:val="NormalTok"/>
        </w:rPr>
        <w:t xml:space="preserve"> { </w:t>
      </w:r>
      <w:r>
        <w:rPr>
          <w:rStyle w:val="DataType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StringTok"/>
        </w:rPr>
        <w:t xml:space="preserve">"1500"</w:t>
      </w:r>
      <w:r>
        <w:rPr>
          <w:rStyle w:val="NormalTok"/>
        </w:rPr>
        <w:t xml:space="preserve"> }</w:t>
      </w:r>
      <w:r>
        <w:rPr>
          <w:rStyle w:val="OperatorTok"/>
        </w:rPr>
        <w:t xml:space="preserve">,</w:t>
      </w:r>
      <w:r>
        <w:br/>
      </w:r>
      <w:r>
        <w:rPr>
          <w:rStyle w:val="NormalTok"/>
        </w:rPr>
        <w:t xml:space="preserve">  </w:t>
      </w:r>
      <w:r>
        <w:rPr>
          <w:rStyle w:val="DataTypeTok"/>
        </w:rPr>
        <w:t xml:space="preserve">creditorAccount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"MK07200002785654321"</w:t>
      </w:r>
      <w:r>
        <w:rPr>
          <w:rStyle w:val="NormalTok"/>
        </w:rPr>
        <w:t xml:space="preserve"> }</w:t>
      </w:r>
      <w:r>
        <w:rPr>
          <w:rStyle w:val="OperatorTok"/>
        </w:rPr>
        <w:t xml:space="preserve">,</w:t>
      </w:r>
      <w:r>
        <w:br/>
      </w:r>
      <w:r>
        <w:rPr>
          <w:rStyle w:val="NormalTok"/>
        </w:rPr>
        <w:t xml:space="preserve">  </w:t>
      </w:r>
      <w:r>
        <w:rPr>
          <w:rStyle w:val="DataTypeTok"/>
        </w:rPr>
        <w:t xml:space="preserve">creditorName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DataTypeTok"/>
        </w:rPr>
        <w:t xml:space="preserve">remittanceInformationUnstructured</w:t>
      </w:r>
      <w:r>
        <w:rPr>
          <w:rStyle w:val="OperatorTok"/>
        </w:rPr>
        <w:t xml:space="preserve">:</w:t>
      </w:r>
      <w:r>
        <w:rPr>
          <w:rStyle w:val="NormalTok"/>
        </w:rPr>
        <w:t xml:space="preserve"> </w:t>
      </w:r>
      <w:r>
        <w:rPr>
          <w:rStyle w:val="StringTok"/>
        </w:rPr>
        <w:t xml:space="preserve">"за кирија"</w:t>
      </w:r>
      <w:r>
        <w:br/>
      </w:r>
      <w:r>
        <w:rPr>
          <w:rStyle w:val="NormalTok"/>
        </w:rPr>
        <w:t xml:space="preserve">}</w:t>
      </w:r>
    </w:p>
    <w:p>
      <w:pPr>
        <w:pStyle w:val="FirstParagraph"/>
      </w:pPr>
      <w:r>
        <w:rPr>
          <w:rStyle w:val="VerbatimChar"/>
        </w:rPr>
        <w:t xml:space="preserve">endToEndIdentification</w:t>
      </w:r>
      <w:r>
        <w:t xml:space="preserve"> </w:t>
      </w:r>
      <w:r>
        <w:t xml:space="preserve">е полето кое го поврзува Pari-внатрешниот</w:t>
      </w:r>
      <w:r>
        <w:t xml:space="preserve"> </w:t>
      </w:r>
      <w:r>
        <w:rPr>
          <w:rStyle w:val="VerbatimChar"/>
        </w:rPr>
        <w:t xml:space="preserve">Transaction.reference</w:t>
      </w:r>
      <w:r>
        <w:t xml:space="preserve"> </w:t>
      </w:r>
      <w:r>
        <w:t xml:space="preserve">со банкарскиот систем — критично за рекламации и порамнување. Berlin Group стандардот дозволува максимум 35 карактери за ова поле.</w:t>
      </w:r>
    </w:p>
    <w:p>
      <w:pPr>
        <w:pStyle w:val="BodyText"/>
      </w:pPr>
      <w:r>
        <w:t xml:space="preserve">Банката враќа</w:t>
      </w:r>
      <w:r>
        <w:t xml:space="preserve"> </w:t>
      </w:r>
      <w:r>
        <w:rPr>
          <w:rStyle w:val="VerbatimChar"/>
        </w:rPr>
        <w:t xml:space="preserve">paymentId</w:t>
      </w:r>
      <w:r>
        <w:t xml:space="preserve"> </w:t>
      </w:r>
      <w:r>
        <w:t xml:space="preserve">и почетен</w:t>
      </w:r>
      <w:r>
        <w:t xml:space="preserve"> </w:t>
      </w:r>
      <w:r>
        <w:rPr>
          <w:rStyle w:val="VerbatimChar"/>
        </w:rPr>
        <w:t xml:space="preserve">transactionStatus: 'RCVD'</w:t>
      </w:r>
      <w:r>
        <w:t xml:space="preserve"> </w:t>
      </w:r>
      <w:r>
        <w:t xml:space="preserve">(Received) — плаќањето е регистрирано, но сè уште не е авторизирано.</w:t>
      </w:r>
    </w:p>
    <w:p>
      <w:pPr>
        <w:pStyle w:val="BodyText"/>
      </w:pPr>
      <w:r>
        <w:rPr>
          <w:b/>
          <w:bCs/>
        </w:rPr>
        <w:t xml:space="preserve">Авторизација на плаќањето</w:t>
      </w:r>
      <w:r>
        <w:t xml:space="preserve">:</w:t>
      </w:r>
      <w:r>
        <w:t xml:space="preserve"> </w:t>
      </w:r>
      <w:r>
        <w:rPr>
          <w:rStyle w:val="VerbatimChar"/>
        </w:rPr>
        <w:t xml:space="preserve">POST /v1/payments/domestic-credit-transfers/{paymentId}/authorisations</w:t>
      </w:r>
      <w:r>
        <w:t xml:space="preserve"> </w:t>
      </w:r>
      <w:r>
        <w:t xml:space="preserve">— стартување на SCA процесот. Berlin Group поддржува неколку SCA методи:</w:t>
      </w:r>
      <w:r>
        <w:t xml:space="preserve"> </w:t>
      </w:r>
      <w:r>
        <w:t xml:space="preserve">-</w:t>
      </w:r>
      <w:r>
        <w:t xml:space="preserve"> </w:t>
      </w:r>
      <w:r>
        <w:rPr>
          <w:rStyle w:val="VerbatimChar"/>
        </w:rPr>
        <w:t xml:space="preserve">REDIRECT</w:t>
      </w:r>
      <w:r>
        <w:t xml:space="preserve"> </w:t>
      </w:r>
      <w:r>
        <w:t xml:space="preserve">— корисникот се редиректира кон банкарскиот портал за SCA</w:t>
      </w:r>
      <w:r>
        <w:t xml:space="preserve"> </w:t>
      </w:r>
      <w:r>
        <w:t xml:space="preserve">-</w:t>
      </w:r>
      <w:r>
        <w:t xml:space="preserve"> </w:t>
      </w:r>
      <w:r>
        <w:rPr>
          <w:rStyle w:val="VerbatimChar"/>
        </w:rPr>
        <w:t xml:space="preserve">EMBEDDED</w:t>
      </w:r>
      <w:r>
        <w:t xml:space="preserve"> </w:t>
      </w:r>
      <w:r>
        <w:t xml:space="preserve">— SCA credential-ите се споделуваат директно преку API (само за регулаторно одобрени TPP)</w:t>
      </w:r>
      <w:r>
        <w:t xml:space="preserve"> </w:t>
      </w:r>
      <w:r>
        <w:t xml:space="preserve">-</w:t>
      </w:r>
      <w:r>
        <w:t xml:space="preserve"> </w:t>
      </w:r>
      <w:r>
        <w:rPr>
          <w:rStyle w:val="VerbatimChar"/>
        </w:rPr>
        <w:t xml:space="preserve">DECOUPLED</w:t>
      </w:r>
      <w:r>
        <w:t xml:space="preserve"> </w:t>
      </w:r>
      <w:r>
        <w:t xml:space="preserve">— SCA преку посебна апликација (банкарска мобилна апликација)</w:t>
      </w:r>
    </w:p>
    <w:p>
      <w:pPr>
        <w:pStyle w:val="BodyText"/>
      </w:pPr>
      <w:r>
        <w:t xml:space="preserve">Откако корисникот го заврши SCA, авторизацискиот статус преминува од</w:t>
      </w:r>
      <w:r>
        <w:t xml:space="preserve"> </w:t>
      </w:r>
      <w:r>
        <w:rPr>
          <w:rStyle w:val="VerbatimChar"/>
        </w:rPr>
        <w:t xml:space="preserve">received</w:t>
      </w:r>
      <w:r>
        <w:t xml:space="preserve"> </w:t>
      </w:r>
      <w:r>
        <w:t xml:space="preserve">во</w:t>
      </w:r>
      <w:r>
        <w:t xml:space="preserve"> </w:t>
      </w:r>
      <w:r>
        <w:rPr>
          <w:rStyle w:val="VerbatimChar"/>
        </w:rPr>
        <w:t xml:space="preserve">psuAuthenticated</w:t>
      </w:r>
      <w:r>
        <w:t xml:space="preserve"> </w:t>
      </w:r>
      <w:r>
        <w:t xml:space="preserve">и конечно</w:t>
      </w:r>
      <w:r>
        <w:t xml:space="preserve"> </w:t>
      </w:r>
      <w:r>
        <w:rPr>
          <w:rStyle w:val="VerbatimChar"/>
        </w:rPr>
        <w:t xml:space="preserve">finalised</w:t>
      </w:r>
      <w:r>
        <w:t xml:space="preserve">.</w:t>
      </w:r>
    </w:p>
    <w:p>
      <w:pPr>
        <w:pStyle w:val="BodyText"/>
      </w:pPr>
      <w:r>
        <w:rPr>
          <w:b/>
          <w:bCs/>
        </w:rPr>
        <w:t xml:space="preserve">Следење на статусот</w:t>
      </w:r>
      <w:r>
        <w:t xml:space="preserve"> </w:t>
      </w:r>
      <w:r>
        <w:t xml:space="preserve">(</w:t>
      </w:r>
      <w:r>
        <w:rPr>
          <w:rStyle w:val="VerbatimChar"/>
        </w:rPr>
        <w:t xml:space="preserve">getPaymentStatus</w:t>
      </w:r>
      <w:r>
        <w:t xml:space="preserve">):</w:t>
      </w:r>
      <w:r>
        <w:t xml:space="preserve"> </w:t>
      </w:r>
      <w:r>
        <w:rPr>
          <w:rStyle w:val="VerbatimChar"/>
        </w:rPr>
        <w:t xml:space="preserve">GET /v1/payments/domestic-credit-transfers/{paymentId}/status</w:t>
      </w:r>
      <w:r>
        <w:t xml:space="preserve"> </w:t>
      </w:r>
      <w:r>
        <w:t xml:space="preserve">— polling endpoint кој го враќа тековниот ISO 20022 статус код:</w:t>
      </w:r>
    </w:p>
    <w:p>
      <w:pPr>
        <w:pStyle w:val="SourceCode"/>
      </w:pPr>
      <w:r>
        <w:rPr>
          <w:rStyle w:val="CommentTok"/>
        </w:rPr>
        <w:t xml:space="preserve">// Одговор при успешно завршено плаќање</w:t>
      </w:r>
      <w:r>
        <w:br/>
      </w:r>
      <w:r>
        <w:rPr>
          <w:rStyle w:val="NormalTok"/>
        </w:rPr>
        <w:t xml:space="preserve">{</w:t>
      </w:r>
      <w:r>
        <w:br/>
      </w:r>
      <w:r>
        <w:rPr>
          <w:rStyle w:val="NormalTok"/>
        </w:rPr>
        <w:t xml:space="preserve">  </w:t>
      </w:r>
      <w:r>
        <w:rPr>
          <w:rStyle w:val="StringTok"/>
        </w:rPr>
        <w:t xml:space="preserve">"transactionStatus"</w:t>
      </w:r>
      <w:r>
        <w:rPr>
          <w:rStyle w:val="OperatorTok"/>
        </w:rPr>
        <w:t xml:space="preserve">:</w:t>
      </w:r>
      <w:r>
        <w:rPr>
          <w:rStyle w:val="NormalTok"/>
        </w:rPr>
        <w:t xml:space="preserve"> </w:t>
      </w:r>
      <w:r>
        <w:rPr>
          <w:rStyle w:val="StringTok"/>
        </w:rPr>
        <w:t xml:space="preserve">"ACCC"</w:t>
      </w:r>
      <w:r>
        <w:br/>
      </w:r>
      <w:r>
        <w:rPr>
          <w:rStyle w:val="NormalTok"/>
        </w:rPr>
        <w:t xml:space="preserve">}</w:t>
      </w:r>
    </w:p>
    <w:p>
      <w:pPr>
        <w:pStyle w:val="FirstParagraph"/>
      </w:pPr>
      <w:r>
        <w:t xml:space="preserve">Само кога статусот достигне</w:t>
      </w:r>
      <w:r>
        <w:t xml:space="preserve"> </w:t>
      </w:r>
      <w:r>
        <w:rPr>
          <w:rStyle w:val="VerbatimChar"/>
        </w:rPr>
        <w:t xml:space="preserve">ACCC</w:t>
      </w:r>
      <w:r>
        <w:t xml:space="preserve"> </w:t>
      </w:r>
      <w:r>
        <w:t xml:space="preserve">(AcceptedSettlementCompleted),</w:t>
      </w:r>
      <w:r>
        <w:t xml:space="preserve"> </w:t>
      </w:r>
      <w:r>
        <w:rPr>
          <w:rStyle w:val="VerbatimChar"/>
        </w:rPr>
        <w:t xml:space="preserve">Transaction</w:t>
      </w:r>
      <w:r>
        <w:t xml:space="preserve"> </w:t>
      </w:r>
      <w:r>
        <w:t xml:space="preserve">записот во Pari базата добива</w:t>
      </w:r>
      <w:r>
        <w:t xml:space="preserve"> </w:t>
      </w:r>
      <w:r>
        <w:rPr>
          <w:rStyle w:val="VerbatimChar"/>
        </w:rPr>
        <w:t xml:space="preserve">status: 'completed'</w:t>
      </w:r>
      <w:r>
        <w:t xml:space="preserve">. Ако банката врати</w:t>
      </w:r>
      <w:r>
        <w:t xml:space="preserve"> </w:t>
      </w:r>
      <w:r>
        <w:rPr>
          <w:rStyle w:val="VerbatimChar"/>
        </w:rPr>
        <w:t xml:space="preserve">RJCT</w:t>
      </w:r>
      <w:r>
        <w:t xml:space="preserve">, Pari ја ажурира трансакцијата со</w:t>
      </w:r>
      <w:r>
        <w:t xml:space="preserve"> </w:t>
      </w:r>
      <w:r>
        <w:rPr>
          <w:rStyle w:val="VerbatimChar"/>
        </w:rPr>
        <w:t xml:space="preserve">status: 'failed'</w:t>
      </w:r>
      <w:r>
        <w:t xml:space="preserve"> </w:t>
      </w:r>
      <w:r>
        <w:t xml:space="preserve">и го чува банкарскиот статус код во</w:t>
      </w:r>
      <w:r>
        <w:t xml:space="preserve"> </w:t>
      </w:r>
      <w:r>
        <w:rPr>
          <w:rStyle w:val="VerbatimChar"/>
        </w:rPr>
        <w:t xml:space="preserve">errorMessage</w:t>
      </w:r>
      <w:r>
        <w:t xml:space="preserve"> </w:t>
      </w:r>
      <w:r>
        <w:t xml:space="preserve">— создавајќи аudit trail за секоја одбиена трансакција.</w:t>
      </w:r>
    </w:p>
    <w:bookmarkEnd w:id="102"/>
    <w:bookmarkStart w:id="103" w:name="X18352e90573c72e9b3f7407e360080f8f27bb71"/>
    <w:p>
      <w:pPr>
        <w:pStyle w:val="Heading3"/>
      </w:pPr>
      <w:r>
        <w:t xml:space="preserve">3.7.6 Конфигурација и управување со платежниот режим</w:t>
      </w:r>
    </w:p>
    <w:p>
      <w:pPr>
        <w:pStyle w:val="FirstParagraph"/>
      </w:pPr>
      <w:r>
        <w:t xml:space="preserve">Апликацијата поддржува два режими на работа контролирани преку</w:t>
      </w:r>
      <w:r>
        <w:t xml:space="preserve"> </w:t>
      </w:r>
      <w:r>
        <w:rPr>
          <w:rStyle w:val="VerbatimChar"/>
        </w:rPr>
        <w:t xml:space="preserve">PAYMENT_MODE</w:t>
      </w:r>
      <w:r>
        <w:t xml:space="preserve"> </w:t>
      </w:r>
      <w:r>
        <w:t xml:space="preserve">environment variable (дефинирана во</w:t>
      </w:r>
      <w:r>
        <w:t xml:space="preserve"> </w:t>
      </w:r>
      <w:r>
        <w:rPr>
          <w:rStyle w:val="VerbatimChar"/>
        </w:rPr>
        <w:t xml:space="preserve">api/src/config/payment.js</w:t>
      </w:r>
      <w:r>
        <w:t xml:space="preserve">):</w:t>
      </w:r>
    </w:p>
    <w:p>
      <w:pPr>
        <w:pStyle w:val="BodyText"/>
      </w:pPr>
      <w:r>
        <w:rPr>
          <w:rStyle w:val="VerbatimChar"/>
          <w:b/>
          <w:bCs/>
        </w:rPr>
        <w:t xml:space="preserve">PAYMENT_MODE=tpp</w:t>
      </w:r>
      <w:r>
        <w:t xml:space="preserve"> </w:t>
      </w:r>
      <w:r>
        <w:t xml:space="preserve">— вистинска банкарска интеграција. Сите платежни операции поминуваат низ реалните банкарски API-и, со вистинска SCA и вистинско движење на средства. Овој режим бара:</w:t>
      </w:r>
      <w:r>
        <w:t xml:space="preserve"> </w:t>
      </w:r>
      <w:r>
        <w:t xml:space="preserve">- Регистрирани OAuth2 credentials кај банката (</w:t>
      </w:r>
      <w:r>
        <w:rPr>
          <w:rStyle w:val="VerbatimChar"/>
        </w:rPr>
        <w:t xml:space="preserve">TPP_CLIENT_ID</w:t>
      </w:r>
      <w:r>
        <w:t xml:space="preserve">,</w:t>
      </w:r>
      <w:r>
        <w:t xml:space="preserve"> </w:t>
      </w:r>
      <w:r>
        <w:rPr>
          <w:rStyle w:val="VerbatimChar"/>
        </w:rPr>
        <w:t xml:space="preserve">TPP_CLIENT_SECRET</w:t>
      </w:r>
      <w:r>
        <w:t xml:space="preserve">)</w:t>
      </w:r>
      <w:r>
        <w:t xml:space="preserve"> </w:t>
      </w:r>
      <w:r>
        <w:t xml:space="preserve">- Валидни PSD2 сертификати (</w:t>
      </w:r>
      <w:r>
        <w:rPr>
          <w:rStyle w:val="VerbatimChar"/>
        </w:rPr>
        <w:t xml:space="preserve">TPP_CERT_PATH</w:t>
      </w:r>
      <w:r>
        <w:t xml:space="preserve">,</w:t>
      </w:r>
      <w:r>
        <w:t xml:space="preserve"> </w:t>
      </w:r>
      <w:r>
        <w:rPr>
          <w:rStyle w:val="VerbatimChar"/>
        </w:rPr>
        <w:t xml:space="preserve">TPP_KEY_PATH</w:t>
      </w:r>
      <w:r>
        <w:t xml:space="preserve">) за mTLS</w:t>
      </w:r>
      <w:r>
        <w:t xml:space="preserve"> </w:t>
      </w:r>
      <w:r>
        <w:t xml:space="preserve">- KYC-верификувани корисници —</w:t>
      </w:r>
      <w:r>
        <w:t xml:space="preserve"> </w:t>
      </w:r>
      <w:r>
        <w:rPr>
          <w:rStyle w:val="VerbatimChar"/>
        </w:rPr>
        <w:t xml:space="preserve">requireKYC</w:t>
      </w:r>
      <w:r>
        <w:t xml:space="preserve"> </w:t>
      </w:r>
      <w:r>
        <w:t xml:space="preserve">middleware-от е задолжителен</w:t>
      </w:r>
    </w:p>
    <w:p>
      <w:pPr>
        <w:pStyle w:val="BodyText"/>
      </w:pPr>
      <w:r>
        <w:rPr>
          <w:rStyle w:val="VerbatimChar"/>
          <w:b/>
          <w:bCs/>
        </w:rPr>
        <w:t xml:space="preserve">PAYMENT_MODE=simulated</w:t>
      </w:r>
      <w:r>
        <w:t xml:space="preserve"> </w:t>
      </w:r>
      <w:r>
        <w:t xml:space="preserve">— развоен режим без банкарска комуникација. Балансите се ажурираат директно во базата, KYC не е задолжителен. Употребуван за локален развој и тестирање на кориснички интерфејс.</w:t>
      </w:r>
    </w:p>
    <w:p>
      <w:pPr>
        <w:pStyle w:val="BodyText"/>
      </w:pPr>
      <w:r>
        <w:t xml:space="preserve">Конфигурационото преминување е имплементирано во</w:t>
      </w:r>
      <w:r>
        <w:t xml:space="preserve"> </w:t>
      </w:r>
      <w:r>
        <w:rPr>
          <w:rStyle w:val="VerbatimChar"/>
        </w:rPr>
        <w:t xml:space="preserve">routes/transactions.js</w:t>
      </w:r>
      <w:r>
        <w:t xml:space="preserve">:</w:t>
      </w:r>
    </w:p>
    <w:p>
      <w:pPr>
        <w:pStyle w:val="SourceCode"/>
      </w:pPr>
      <w:r>
        <w:rPr>
          <w:rStyle w:val="NormalTok"/>
        </w:rPr>
        <w:t xml:space="preserve">router</w:t>
      </w:r>
      <w:r>
        <w:rPr>
          <w:rStyle w:val="OperatorTok"/>
        </w:rPr>
        <w:t xml:space="preserve">.</w:t>
      </w:r>
      <w:r>
        <w:rPr>
          <w:rStyle w:val="FunctionTok"/>
        </w:rPr>
        <w:t xml:space="preserve">use</w:t>
      </w:r>
      <w:r>
        <w:rPr>
          <w:rStyle w:val="NormalTok"/>
        </w:rPr>
        <w:t xml:space="preserve">(authenticate)</w:t>
      </w:r>
      <w:r>
        <w:rPr>
          <w:rStyle w:val="OperatorTok"/>
        </w:rPr>
        <w:t xml:space="preserve">;</w:t>
      </w:r>
      <w:r>
        <w:br/>
      </w:r>
      <w:r>
        <w:rPr>
          <w:rStyle w:val="CommentTok"/>
        </w:rPr>
        <w:t xml:space="preserve">// KYC check се активира само во TPP режим</w:t>
      </w:r>
      <w:r>
        <w:br/>
      </w:r>
      <w:r>
        <w:rPr>
          <w:rStyle w:val="ControlFlowTok"/>
        </w:rPr>
        <w:t xml:space="preserve">if</w:t>
      </w:r>
      <w:r>
        <w:rPr>
          <w:rStyle w:val="NormalTok"/>
        </w:rPr>
        <w:t xml:space="preserve"> (paymentConfig</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'simulated'</w:t>
      </w:r>
      <w:r>
        <w:rPr>
          <w:rStyle w:val="NormalTok"/>
        </w:rPr>
        <w:t xml:space="preserve">) {</w:t>
      </w:r>
      <w:r>
        <w:br/>
      </w:r>
      <w:r>
        <w:rPr>
          <w:rStyle w:val="NormalTok"/>
        </w:rPr>
        <w:t xml:space="preserve">  router</w:t>
      </w:r>
      <w:r>
        <w:rPr>
          <w:rStyle w:val="OperatorTok"/>
        </w:rPr>
        <w:t xml:space="preserve">.</w:t>
      </w:r>
      <w:r>
        <w:rPr>
          <w:rStyle w:val="FunctionTok"/>
        </w:rPr>
        <w:t xml:space="preserve">use</w:t>
      </w:r>
      <w:r>
        <w:rPr>
          <w:rStyle w:val="NormalTok"/>
        </w:rPr>
        <w:t xml:space="preserve">(requireKYC)</w:t>
      </w:r>
      <w:r>
        <w:rPr>
          <w:rStyle w:val="OperatorTok"/>
        </w:rPr>
        <w:t xml:space="preserve">;</w:t>
      </w:r>
      <w:r>
        <w:br/>
      </w:r>
      <w:r>
        <w:rPr>
          <w:rStyle w:val="NormalTok"/>
        </w:rPr>
        <w:t xml:space="preserve">}</w:t>
      </w:r>
    </w:p>
    <w:p>
      <w:pPr>
        <w:pStyle w:val="FirstParagraph"/>
      </w:pPr>
      <w:r>
        <w:t xml:space="preserve">Ова осигурува дека безбедносните слоеви се правилно активни во производство, без да го попречуваат развојниот процес.</w:t>
      </w:r>
    </w:p>
    <w:bookmarkEnd w:id="103"/>
    <w:bookmarkStart w:id="104" w:name="X83f9875d33df9ce5165f2175a9203257ec47856"/>
    <w:p>
      <w:pPr>
        <w:pStyle w:val="Heading3"/>
      </w:pPr>
      <w:r>
        <w:t xml:space="preserve">3.7.7 Клиентска страна — Поврзување на банкарска сметка</w:t>
      </w:r>
    </w:p>
    <w:p>
      <w:pPr>
        <w:pStyle w:val="FirstParagraph"/>
      </w:pPr>
      <w:r>
        <w:rPr>
          <w:rStyle w:val="VerbatimChar"/>
        </w:rPr>
        <w:t xml:space="preserve">AddBankAccountScreen</w:t>
      </w:r>
      <w:r>
        <w:t xml:space="preserve"> </w:t>
      </w:r>
      <w:r>
        <w:t xml:space="preserve">е двонаменски екран: служи и за</w:t>
      </w:r>
      <w:r>
        <w:t xml:space="preserve"> </w:t>
      </w:r>
      <w:r>
        <w:rPr>
          <w:b/>
          <w:bCs/>
        </w:rPr>
        <w:t xml:space="preserve">воведно поврзување</w:t>
      </w:r>
      <w:r>
        <w:t xml:space="preserve"> </w:t>
      </w:r>
      <w:r>
        <w:t xml:space="preserve">(onboarding) — при прв најава, пред пристапот до главниот интерфејс — и за</w:t>
      </w:r>
      <w:r>
        <w:t xml:space="preserve"> </w:t>
      </w:r>
      <w:r>
        <w:rPr>
          <w:b/>
          <w:bCs/>
        </w:rPr>
        <w:t xml:space="preserve">последователно поврзување</w:t>
      </w:r>
      <w:r>
        <w:t xml:space="preserve"> </w:t>
      </w:r>
      <w:r>
        <w:t xml:space="preserve">на дополнителни сметки преку</w:t>
      </w:r>
      <w:r>
        <w:t xml:space="preserve"> </w:t>
      </w:r>
      <w:r>
        <w:rPr>
          <w:rStyle w:val="VerbatimChar"/>
        </w:rPr>
        <w:t xml:space="preserve">ProfileStack</w:t>
      </w:r>
      <w:r>
        <w:t xml:space="preserve">.</w:t>
      </w:r>
    </w:p>
    <w:p>
      <w:pPr>
        <w:pStyle w:val="BodyText"/>
      </w:pPr>
      <w:r>
        <w:t xml:space="preserve">Разликата меѓу двата контекста е управувана со</w:t>
      </w:r>
      <w:r>
        <w:t xml:space="preserve"> </w:t>
      </w:r>
      <w:r>
        <w:rPr>
          <w:rStyle w:val="VerbatimChar"/>
        </w:rPr>
        <w:t xml:space="preserve">isOnboarding: boolean</w:t>
      </w:r>
      <w:r>
        <w:t xml:space="preserve"> </w:t>
      </w:r>
      <w:r>
        <w:t xml:space="preserve">route параметар. Кога</w:t>
      </w:r>
      <w:r>
        <w:t xml:space="preserve"> </w:t>
      </w:r>
      <w:r>
        <w:rPr>
          <w:rStyle w:val="VerbatimChar"/>
        </w:rPr>
        <w:t xml:space="preserve">isOnboarding = true</w:t>
      </w:r>
      <w:r>
        <w:t xml:space="preserve">:</w:t>
      </w:r>
      <w:r>
        <w:t xml:space="preserve"> </w:t>
      </w:r>
      <w:r>
        <w:t xml:space="preserve">- Екранот не прикажува копче за враќање назад (корисникот не може да „избега” без да поврзе сметка или да притисне „Skip”)</w:t>
      </w:r>
      <w:r>
        <w:t xml:space="preserve"> </w:t>
      </w:r>
      <w:r>
        <w:t xml:space="preserve">- По успешно поврзување, екранот повикува</w:t>
      </w:r>
      <w:r>
        <w:t xml:space="preserve"> </w:t>
      </w:r>
      <w:r>
        <w:rPr>
          <w:rStyle w:val="VerbatimChar"/>
        </w:rPr>
        <w:t xml:space="preserve">login(onboardingUser, onboardingToken)</w:t>
      </w:r>
      <w:r>
        <w:t xml:space="preserve"> </w:t>
      </w:r>
      <w:r>
        <w:t xml:space="preserve">— не</w:t>
      </w:r>
      <w:r>
        <w:t xml:space="preserve"> </w:t>
      </w:r>
      <w:r>
        <w:rPr>
          <w:rStyle w:val="VerbatimChar"/>
        </w:rPr>
        <w:t xml:space="preserve">navigation.goBack()</w:t>
      </w:r>
      <w:r>
        <w:t xml:space="preserve"> </w:t>
      </w:r>
      <w:r>
        <w:t xml:space="preserve">— со што официјално го иницира сесиониот контекст и влегува во</w:t>
      </w:r>
      <w:r>
        <w:t xml:space="preserve"> </w:t>
      </w:r>
      <w:r>
        <w:rPr>
          <w:rStyle w:val="VerbatimChar"/>
        </w:rPr>
        <w:t xml:space="preserve">TabNavigator</w:t>
      </w:r>
      <w:r>
        <w:t xml:space="preserve"> </w:t>
      </w:r>
      <w:r>
        <w:t xml:space="preserve">- Прикажан е информациски банер:</w:t>
      </w:r>
      <w:r>
        <w:t xml:space="preserve"> </w:t>
      </w:r>
      <w:r>
        <w:rPr>
          <w:i/>
          <w:iCs/>
        </w:rPr>
        <w:t xml:space="preserve">„Вашиот број на сметка е чуван безбедно и се користи само за иницирање на плаќање преку open banking (TPP)“</w:t>
      </w:r>
    </w:p>
    <w:p>
      <w:pPr>
        <w:pStyle w:val="BodyText"/>
      </w:pPr>
      <w:r>
        <w:t xml:space="preserve">Процесот на поврзување е следен:</w:t>
      </w:r>
      <w:r>
        <w:t xml:space="preserve"> </w:t>
      </w:r>
      <w:r>
        <w:t xml:space="preserve">1. Апликацијата ги вчитува активните банки (</w:t>
      </w:r>
      <w:r>
        <w:rPr>
          <w:rStyle w:val="VerbatimChar"/>
        </w:rPr>
        <w:t xml:space="preserve">GET /api/banks</w:t>
      </w:r>
      <w:r>
        <w:t xml:space="preserve">) — јавен endpoint, не бара автентикација</w:t>
      </w:r>
      <w:r>
        <w:t xml:space="preserve"> </w:t>
      </w:r>
      <w:r>
        <w:t xml:space="preserve">2. Корисникот избира банка од визуелна решетка (grid) со иконки</w:t>
      </w:r>
      <w:r>
        <w:t xml:space="preserve"> </w:t>
      </w:r>
      <w:r>
        <w:t xml:space="preserve">3. Внесува 15-цифрен трансакциски број и корисничко имe за сметката</w:t>
      </w:r>
      <w:r>
        <w:t xml:space="preserve"> </w:t>
      </w:r>
      <w:r>
        <w:t xml:space="preserve">4. Избира тип на сметка (Checking/Savings/Business) и валута (MKD/EUR/USD)</w:t>
      </w:r>
      <w:r>
        <w:t xml:space="preserve"> </w:t>
      </w:r>
      <w:r>
        <w:t xml:space="preserve">5. Притиска „Link Account” — се повикува</w:t>
      </w:r>
      <w:r>
        <w:t xml:space="preserve"> </w:t>
      </w:r>
      <w:r>
        <w:rPr>
          <w:rStyle w:val="VerbatimChar"/>
        </w:rPr>
        <w:t xml:space="preserve">POST /api/banks/accounts</w:t>
      </w:r>
    </w:p>
    <w:p>
      <w:pPr>
        <w:pStyle w:val="BodyText"/>
      </w:pPr>
      <w:r>
        <w:t xml:space="preserve">На серверот,</w:t>
      </w:r>
      <w:r>
        <w:t xml:space="preserve"> </w:t>
      </w:r>
      <w:r>
        <w:rPr>
          <w:rStyle w:val="VerbatimChar"/>
        </w:rPr>
        <w:t xml:space="preserve">POST /api/banks/accounts</w:t>
      </w:r>
      <w:r>
        <w:t xml:space="preserve"> </w:t>
      </w:r>
      <w:r>
        <w:t xml:space="preserve">создава</w:t>
      </w:r>
      <w:r>
        <w:t xml:space="preserve"> </w:t>
      </w:r>
      <w:r>
        <w:rPr>
          <w:rStyle w:val="VerbatimChar"/>
        </w:rPr>
        <w:t xml:space="preserve">BankAccount</w:t>
      </w:r>
      <w:r>
        <w:t xml:space="preserve"> </w:t>
      </w:r>
      <w:r>
        <w:t xml:space="preserve">запис и автоматски го поставува</w:t>
      </w:r>
      <w:r>
        <w:t xml:space="preserve"> </w:t>
      </w:r>
      <w:r>
        <w:rPr>
          <w:rStyle w:val="VerbatimChar"/>
        </w:rPr>
        <w:t xml:space="preserve">isDefault = true</w:t>
      </w:r>
      <w:r>
        <w:t xml:space="preserve"> </w:t>
      </w:r>
      <w:r>
        <w:t xml:space="preserve">ако е прва сметка на корисникот (преку Sequelize beforeCreate/beforeUpdate хук). Ако корисникот веќе има сметки, новододадената не е автоматски default — корисникот може подоцна да ја промени default сметката преку ProfileScreen.</w:t>
      </w:r>
    </w:p>
    <w:p>
      <w:pPr>
        <w:pStyle w:val="BodyText"/>
      </w:pPr>
      <w:r>
        <w:t xml:space="preserve">Визуелниот дизајн на екранот следи Material Design принципи за форм UX: грешките се прикажуваат во</w:t>
      </w:r>
      <w:r>
        <w:t xml:space="preserve"> </w:t>
      </w:r>
      <w:r>
        <w:rPr>
          <w:rStyle w:val="VerbatimChar"/>
        </w:rPr>
        <w:t xml:space="preserve">errorBanner</w:t>
      </w:r>
      <w:r>
        <w:t xml:space="preserve"> </w:t>
      </w:r>
      <w:r>
        <w:t xml:space="preserve">над формата (не по полиња — бидејќи сите полиња се задолжителни и грешката е семантичка, не синтаксна), банките се претставени со „card” компоненти со boarder highlight при селекција, а типовите и валутите се</w:t>
      </w:r>
      <w:r>
        <w:t xml:space="preserve"> </w:t>
      </w:r>
      <w:r>
        <w:rPr>
          <w:rStyle w:val="VerbatimChar"/>
        </w:rPr>
        <w:t xml:space="preserve">chip</w:t>
      </w:r>
      <w:r>
        <w:t xml:space="preserve"> </w:t>
      </w:r>
      <w:r>
        <w:t xml:space="preserve">компоненти за брз избор.</w:t>
      </w:r>
    </w:p>
    <w:p>
      <w:r>
        <w:pict>
          <v:rect style="width:0;height:1.5pt" o:hralign="center" o:hrstd="t" o:hr="t"/>
        </w:pict>
      </w:r>
    </w:p>
    <w:bookmarkEnd w:id="104"/>
    <w:bookmarkEnd w:id="105"/>
    <w:bookmarkStart w:id="106" w:name="Xf9e805a6bdd5854dd6f0cad6b60684d4593040b"/>
    <w:p>
      <w:pPr>
        <w:pStyle w:val="Heading2"/>
      </w:pPr>
      <w:r>
        <w:t xml:space="preserve">3.8 Сумарен преглед на имплементираните модули</w:t>
      </w:r>
    </w:p>
    <w:p>
      <w:pPr>
        <w:pStyle w:val="FirstParagraph"/>
      </w:pPr>
      <w:r>
        <w:t xml:space="preserve">По завршувањето на трите централни сервиси на апликацијата — социјалниот, платежниот и банкарскиот — можеме да ги резимираме клучните архитектурни карактеристики кои ги поврзуваат:</w:t>
      </w:r>
    </w:p>
    <w:p>
      <w:pPr>
        <w:pStyle w:val="BodyText"/>
      </w:pPr>
      <w:r>
        <w:rPr>
          <w:b/>
          <w:bCs/>
        </w:rPr>
        <w:t xml:space="preserve">Конзистентен безбедносен слој</w:t>
      </w:r>
      <w:r>
        <w:t xml:space="preserve">: Сите три модули применуваат</w:t>
      </w:r>
      <w:r>
        <w:t xml:space="preserve"> </w:t>
      </w:r>
      <w:r>
        <w:rPr>
          <w:rStyle w:val="VerbatimChar"/>
        </w:rPr>
        <w:t xml:space="preserve">authenticate</w:t>
      </w:r>
      <w:r>
        <w:t xml:space="preserve"> </w:t>
      </w:r>
      <w:r>
        <w:t xml:space="preserve">middleware за верификација на JWT токенот. Платежниот сервис дополнително применува</w:t>
      </w:r>
      <w:r>
        <w:t xml:space="preserve"> </w:t>
      </w:r>
      <w:r>
        <w:rPr>
          <w:rStyle w:val="VerbatimChar"/>
        </w:rPr>
        <w:t xml:space="preserve">requireKYC</w:t>
      </w:r>
      <w:r>
        <w:t xml:space="preserve"> </w:t>
      </w:r>
      <w:r>
        <w:t xml:space="preserve">во производствен режим, а банкарскиот сервис е заштитен со mTLS на транспортниот слој.</w:t>
      </w:r>
    </w:p>
    <w:p>
      <w:pPr>
        <w:pStyle w:val="BodyText"/>
      </w:pPr>
      <w:r>
        <w:rPr>
          <w:b/>
          <w:bCs/>
        </w:rPr>
        <w:t xml:space="preserve">UUID идентификатори во сите референции</w:t>
      </w:r>
      <w:r>
        <w:t xml:space="preserve">: Пријателствата, контактите, трансакциите и банкарските сметки сите користат UUID v4 примарни клучеви. Ова спречува BOLA (Broken Object-Level Authorization) напади — злонамерен корисник не може да погоди UUID на туѓа трансакција или сметка.</w:t>
      </w:r>
    </w:p>
    <w:p>
      <w:pPr>
        <w:pStyle w:val="BodyText"/>
      </w:pPr>
      <w:r>
        <w:rPr>
          <w:b/>
          <w:bCs/>
        </w:rPr>
        <w:t xml:space="preserve">Нормализиран API одговор</w:t>
      </w:r>
      <w:r>
        <w:t xml:space="preserve">:</w:t>
      </w:r>
      <w:r>
        <w:t xml:space="preserve"> </w:t>
      </w:r>
      <w:r>
        <w:rPr>
          <w:rStyle w:val="VerbatimChar"/>
        </w:rPr>
        <w:t xml:space="preserve">formatTxn()</w:t>
      </w:r>
      <w:r>
        <w:t xml:space="preserve"> </w:t>
      </w:r>
      <w:r>
        <w:t xml:space="preserve">функцијата во</w:t>
      </w:r>
      <w:r>
        <w:t xml:space="preserve"> </w:t>
      </w:r>
      <w:r>
        <w:rPr>
          <w:rStyle w:val="VerbatimChar"/>
        </w:rPr>
        <w:t xml:space="preserve">transactions.js</w:t>
      </w:r>
      <w:r>
        <w:t xml:space="preserve"> </w:t>
      </w:r>
      <w:r>
        <w:t xml:space="preserve">осигурува дека секој клиент — без разлика кој го повикал endpoint-от — го добива одговорот во идентичен формат со</w:t>
      </w:r>
      <w:r>
        <w:t xml:space="preserve"> </w:t>
      </w:r>
      <w:r>
        <w:rPr>
          <w:rStyle w:val="VerbatimChar"/>
        </w:rPr>
        <w:t xml:space="preserve">direction</w:t>
      </w:r>
      <w:r>
        <w:t xml:space="preserve"> </w:t>
      </w:r>
      <w:r>
        <w:t xml:space="preserve">поле кое е специфично за корисникот.</w:t>
      </w:r>
    </w:p>
    <w:p>
      <w:pPr>
        <w:pStyle w:val="BodyText"/>
      </w:pPr>
      <w:r>
        <w:rPr>
          <w:b/>
          <w:bCs/>
        </w:rPr>
        <w:t xml:space="preserve">Раздвојување на загрижености</w:t>
      </w:r>
      <w:r>
        <w:t xml:space="preserve">: Банкарската комуникација е изолирана во</w:t>
      </w:r>
      <w:r>
        <w:t xml:space="preserve"> </w:t>
      </w:r>
      <w:r>
        <w:rPr>
          <w:rStyle w:val="VerbatimChar"/>
        </w:rPr>
        <w:t xml:space="preserve">bankingService.js</w:t>
      </w:r>
      <w:r>
        <w:t xml:space="preserve">; платежната логика е во рутните хендлери; автентикацискиот слој е во</w:t>
      </w:r>
      <w:r>
        <w:t xml:space="preserve"> </w:t>
      </w:r>
      <w:r>
        <w:rPr>
          <w:rStyle w:val="VerbatimChar"/>
        </w:rPr>
        <w:t xml:space="preserve">middleware/auth.js</w:t>
      </w:r>
      <w:r>
        <w:t xml:space="preserve">. Секој модул може да се тестира и замени независно.</w:t>
      </w:r>
    </w:p>
    <w:p>
      <w:pPr>
        <w:pStyle w:val="BodyText"/>
      </w:pPr>
      <w:r>
        <w:rPr>
          <w:b/>
          <w:bCs/>
        </w:rPr>
        <w:t xml:space="preserve">Социјална атрибуција на финансии</w:t>
      </w:r>
      <w:r>
        <w:t xml:space="preserve">: Трансакциите носат</w:t>
      </w:r>
      <w:r>
        <w:t xml:space="preserve"> </w:t>
      </w:r>
      <w:r>
        <w:rPr>
          <w:rStyle w:val="VerbatimChar"/>
        </w:rPr>
        <w:t xml:space="preserve">emoji</w:t>
      </w:r>
      <w:r>
        <w:t xml:space="preserve">,</w:t>
      </w:r>
      <w:r>
        <w:t xml:space="preserve"> </w:t>
      </w:r>
      <w:r>
        <w:rPr>
          <w:rStyle w:val="VerbatimChar"/>
        </w:rPr>
        <w:t xml:space="preserve">privacy</w:t>
      </w:r>
      <w:r>
        <w:t xml:space="preserve"> </w:t>
      </w:r>
      <w:r>
        <w:t xml:space="preserve">и</w:t>
      </w:r>
      <w:r>
        <w:t xml:space="preserve"> </w:t>
      </w:r>
      <w:r>
        <w:rPr>
          <w:rStyle w:val="VerbatimChar"/>
        </w:rPr>
        <w:t xml:space="preserve">description</w:t>
      </w:r>
      <w:r>
        <w:t xml:space="preserve"> </w:t>
      </w:r>
      <w:r>
        <w:t xml:space="preserve">полиња — надградувајќи ги над пука финансиска операција и создавајќи основа за социјален поток на активности. Ова е корнерот на вредносната понуда на Pari наспроти традиционалните банкарски апликации.</w:t>
      </w:r>
    </w:p>
    <w:p>
      <w:r>
        <w:pict>
          <v:rect style="width:0;height:1.5pt" o:hralign="center" o:hrstd="t" o:hr="t"/>
        </w:pict>
      </w:r>
    </w:p>
    <w:p>
      <w:pPr>
        <w:pStyle w:val="FirstParagraph"/>
      </w:pPr>
      <w:r>
        <w:rPr>
          <w:i/>
          <w:iCs/>
        </w:rPr>
        <w:t xml:space="preserve">Наредното поглавје ги разгледува тестирањето, перформансите и регулаторната усогласеност на апликацијата.</w:t>
      </w:r>
    </w:p>
    <w:p>
      <w:r>
        <w:pict>
          <v:rect style="width:0;height:1.5pt" o:hralign="center" o:hrstd="t" o:hr="t"/>
        </w:pict>
      </w:r>
    </w:p>
    <w:bookmarkEnd w:id="106"/>
    <w:bookmarkEnd w:id="107"/>
    <w:bookmarkStart w:id="132" w:name="X58471ac800fcc6070faae4dee3e8339151a9482"/>
    <w:p>
      <w:pPr>
        <w:pStyle w:val="Heading1"/>
      </w:pPr>
      <w:r>
        <w:t xml:space="preserve">Поглавје 4: Безбедносна анализа, тестирање и регулаторна усогласеност</w:t>
      </w:r>
    </w:p>
    <w:p>
      <w:r>
        <w:pict>
          <v:rect style="width:0;height:1.5pt" o:hralign="center" o:hrstd="t" o:hr="t"/>
        </w:pict>
      </w:r>
    </w:p>
    <w:bookmarkStart w:id="108" w:name="вовед-во-поглавјето-2"/>
    <w:p>
      <w:pPr>
        <w:pStyle w:val="Heading2"/>
      </w:pPr>
      <w:r>
        <w:t xml:space="preserve">4.1 Вовед во поглавјето</w:t>
      </w:r>
    </w:p>
    <w:p>
      <w:pPr>
        <w:pStyle w:val="FirstParagraph"/>
      </w:pPr>
      <w:r>
        <w:t xml:space="preserve">Претходното поглавје ги опиша архитектурните одлуки и имплементациските детали на апликацијата Pari — нејзиниот автентикациски сервис, социјалните функционалности и платежниот флоу преку PSD2-компатибилен банкарски API. Меѓутоа, функционалноста на системот е само еден аспект на квалитетот; во областа на финансиските апликации, три дополнителни аспекти се подеднакво критични: безбедноста, коректноста (доказана преку тестирање) и регулаторната усогласеност.</w:t>
      </w:r>
    </w:p>
    <w:p>
      <w:pPr>
        <w:pStyle w:val="BodyText"/>
      </w:pPr>
      <w:r>
        <w:t xml:space="preserve">Ова поглавје ги разгледува овие три аспекти на Pari во нивниот меѓусебен однос. Прво, го анализира безбедносниот модел на апликацијата — слој по слој, почнувајќи со транспортниот слој и завршувајќи со заштитата на личните податоци — покажувајќи дека безбедноста не е случајна туку е архитектурна последица на свесни дизајнерски одлуки. Второ, го презентира стратешкиот пристап кон тестирањето и детalno ги опишува тест-сценаријата кои го покриваат целокупниот функционален опсег на апликацијата, со посебен акцент на интеграциските тестови за платежниот флоу. Трето, ги разгледува перформансните карактеристики и скалабилносните потенцијали на системот. Конечно, го разгледува начинот на кој апликацијата ги исполнува барањата на PSD2, KYC/AML регулативата и GDPR-от. Заедно, овие четири аспекти — безбедност, тестирање, перформанси и регулаторна усогласеност — ја формираат рамката за осигурување квалитет на системот.</w:t>
      </w:r>
    </w:p>
    <w:p>
      <w:r>
        <w:pict>
          <v:rect style="width:0;height:1.5pt" o:hralign="center" o:hrstd="t" o:hr="t"/>
        </w:pict>
      </w:r>
    </w:p>
    <w:bookmarkEnd w:id="108"/>
    <w:bookmarkStart w:id="114" w:name="безбедносна-анализа"/>
    <w:p>
      <w:pPr>
        <w:pStyle w:val="Heading2"/>
      </w:pPr>
      <w:r>
        <w:t xml:space="preserve">4.2 Безбедносна анализа</w:t>
      </w:r>
    </w:p>
    <w:bookmarkStart w:id="109" w:name="безбедносен-модел-и-принципи"/>
    <w:p>
      <w:pPr>
        <w:pStyle w:val="Heading3"/>
      </w:pPr>
      <w:r>
        <w:t xml:space="preserve">4.2.1 Безбедносен модел и принципи</w:t>
      </w:r>
    </w:p>
    <w:p>
      <w:pPr>
        <w:pStyle w:val="FirstParagraph"/>
      </w:pPr>
      <w:r>
        <w:t xml:space="preserve">Безбедносниот модел на апликацијата Pari е изграден врз три темелни принципи кои произлегуваат директно од наодите на Gounari et al. (2024) и Wilson и Tam (2026) за безбедносните ризици во отвореното банкарство.</w:t>
      </w:r>
    </w:p>
    <w:p>
      <w:pPr>
        <w:pStyle w:val="BodyText"/>
      </w:pPr>
      <w:r>
        <w:t xml:space="preserve">Првиот принцип е</w:t>
      </w:r>
      <w:r>
        <w:t xml:space="preserve"> </w:t>
      </w:r>
      <w:r>
        <w:rPr>
          <w:b/>
          <w:bCs/>
        </w:rPr>
        <w:t xml:space="preserve">одбрана во длабочина</w:t>
      </w:r>
      <w:r>
        <w:t xml:space="preserve"> </w:t>
      </w:r>
      <w:r>
        <w:t xml:space="preserve">(defense in depth). Ниту еден единствен механизам не е доволен за заштита на финансиска апликација; наместо тоа, безбедноста е имплементирана преку повеќе конкурентни слоеви, така да пробивот на еден слој не ја загрозува целата систем. Во Pari, оваа стратегија е конкретизирана во следниот редослед: (1) транспортна безбедност преку HTTPS/TLS; (2) мрежна заштита преку Helmet HTTP заглавија и CORS; (3) заштита од злоупотреба преку rate limiting; (4) автентикација преку JWT; (5) авторизација преку</w:t>
      </w:r>
      <w:r>
        <w:t xml:space="preserve"> </w:t>
      </w:r>
      <w:r>
        <w:rPr>
          <w:rStyle w:val="VerbatimChar"/>
        </w:rPr>
        <w:t xml:space="preserve">authenticate</w:t>
      </w:r>
      <w:r>
        <w:t xml:space="preserve"> </w:t>
      </w:r>
      <w:r>
        <w:t xml:space="preserve">middleware; (6) KYC верификација за финансиски операции; и (7) аudit trail преку X-Request-ID и логирање. Секој слој е независен и ги покрива случаите кои предходниот слој не ги покрива. Wilson и Tam (2026) ја идентификуваат оваа стратификација токму како клучна карактеристика на зрели безбедносни архитектури.</w:t>
      </w:r>
    </w:p>
    <w:p>
      <w:pPr>
        <w:pStyle w:val="BodyText"/>
      </w:pPr>
      <w:r>
        <w:t xml:space="preserve">Вториот принцип е</w:t>
      </w:r>
      <w:r>
        <w:t xml:space="preserve"> </w:t>
      </w:r>
      <w:r>
        <w:rPr>
          <w:b/>
          <w:bCs/>
        </w:rPr>
        <w:t xml:space="preserve">принцип на минималната привилегија</w:t>
      </w:r>
      <w:r>
        <w:t xml:space="preserve"> </w:t>
      </w:r>
      <w:r>
        <w:t xml:space="preserve">(principle of least privilege). Секоја компонента во системот добива пристап само до оние ресурси кои се неопходни за нејзината функција. Ова е видливо на неколку нивоа: JWT access токенот содржи само</w:t>
      </w:r>
      <w:r>
        <w:t xml:space="preserve"> </w:t>
      </w:r>
      <w:r>
        <w:rPr>
          <w:rStyle w:val="VerbatimChar"/>
        </w:rPr>
        <w:t xml:space="preserve">userId</w:t>
      </w:r>
      <w:r>
        <w:t xml:space="preserve"> </w:t>
      </w:r>
      <w:r>
        <w:t xml:space="preserve">— не улоги, не дозволи, не корисничките атрибути; OAuth2 scopes при банкарска интеграција се барат само за потребните операции (</w:t>
      </w:r>
      <w:r>
        <w:rPr>
          <w:rStyle w:val="VerbatimChar"/>
        </w:rPr>
        <w:t xml:space="preserve">AIS PIS</w:t>
      </w:r>
      <w:r>
        <w:t xml:space="preserve">);</w:t>
      </w:r>
      <w:r>
        <w:t xml:space="preserve"> </w:t>
      </w:r>
      <w:r>
        <w:rPr>
          <w:rStyle w:val="VerbatimChar"/>
        </w:rPr>
        <w:t xml:space="preserve">requireKYC</w:t>
      </w:r>
      <w:r>
        <w:t xml:space="preserve"> </w:t>
      </w:r>
      <w:r>
        <w:t xml:space="preserve">middleware-от ги гради на</w:t>
      </w:r>
      <w:r>
        <w:t xml:space="preserve"> </w:t>
      </w:r>
      <w:r>
        <w:rPr>
          <w:rStyle w:val="VerbatimChar"/>
        </w:rPr>
        <w:t xml:space="preserve">authenticate</w:t>
      </w:r>
      <w:r>
        <w:t xml:space="preserve"> </w:t>
      </w:r>
      <w:r>
        <w:t xml:space="preserve">само за endpoint-ите кои навистина имаат потреба за KYC верификација; и корисниците можат да ги бришат само своите сметки —</w:t>
      </w:r>
      <w:r>
        <w:t xml:space="preserve"> </w:t>
      </w:r>
      <w:r>
        <w:rPr>
          <w:rStyle w:val="VerbatimChar"/>
        </w:rPr>
        <w:t xml:space="preserve">findOne</w:t>
      </w:r>
      <w:r>
        <w:t xml:space="preserve"> </w:t>
      </w:r>
      <w:r>
        <w:t xml:space="preserve">секогаш вклучува</w:t>
      </w:r>
      <w:r>
        <w:t xml:space="preserve"> </w:t>
      </w:r>
      <w:r>
        <w:rPr>
          <w:rStyle w:val="VerbatimChar"/>
        </w:rPr>
        <w:t xml:space="preserve">userId: req.user.id</w:t>
      </w:r>
      <w:r>
        <w:t xml:space="preserve"> </w:t>
      </w:r>
      <w:r>
        <w:t xml:space="preserve">во условот.</w:t>
      </w:r>
    </w:p>
    <w:p>
      <w:pPr>
        <w:pStyle w:val="BodyText"/>
      </w:pPr>
      <w:r>
        <w:t xml:space="preserve">Третиот принцип е</w:t>
      </w:r>
      <w:r>
        <w:t xml:space="preserve"> </w:t>
      </w:r>
      <w:r>
        <w:rPr>
          <w:b/>
          <w:bCs/>
        </w:rPr>
        <w:t xml:space="preserve">безбедно паѓање</w:t>
      </w:r>
      <w:r>
        <w:t xml:space="preserve"> </w:t>
      </w:r>
      <w:r>
        <w:t xml:space="preserve">(fail securely). При секоја несигурна состојба — неважечки токен, истечен конзент, неуспешна SCA — системот одбива пристап наместо да го дозволи. Ова е видливо во</w:t>
      </w:r>
      <w:r>
        <w:t xml:space="preserve"> </w:t>
      </w:r>
      <w:r>
        <w:rPr>
          <w:rStyle w:val="VerbatimChar"/>
        </w:rPr>
        <w:t xml:space="preserve">authenticate</w:t>
      </w:r>
      <w:r>
        <w:t xml:space="preserve"> </w:t>
      </w:r>
      <w:r>
        <w:t xml:space="preserve">middleware-от, кој при секоја сомнежна состојба враќа</w:t>
      </w:r>
      <w:r>
        <w:t xml:space="preserve"> </w:t>
      </w:r>
      <w:r>
        <w:rPr>
          <w:rStyle w:val="VerbatimChar"/>
        </w:rPr>
        <w:t xml:space="preserve">401 Unauthorized</w:t>
      </w:r>
      <w:r>
        <w:t xml:space="preserve">, никогаш не претпоставува дека корисникот е валиден.</w:t>
      </w:r>
    </w:p>
    <w:p>
      <w:pPr>
        <w:pStyle w:val="BodyText"/>
      </w:pPr>
      <w:r>
        <w:t xml:space="preserve">Заедно, овие три принципи се директно усогласени со барањата на PSD2 RTS за безбедна автентикација и заштита на платежни трансакции, документирани во детален преглед кај Gounari et al. (2024, стр. 89–95).</w:t>
      </w:r>
    </w:p>
    <w:bookmarkEnd w:id="109"/>
    <w:bookmarkStart w:id="110" w:name="заштита-на-автентикацискиот-слој"/>
    <w:p>
      <w:pPr>
        <w:pStyle w:val="Heading3"/>
      </w:pPr>
      <w:r>
        <w:t xml:space="preserve">4.2.2 Заштита на автентикацискиот слој</w:t>
      </w:r>
    </w:p>
    <w:p>
      <w:pPr>
        <w:pStyle w:val="FirstParagraph"/>
      </w:pPr>
      <w:r>
        <w:t xml:space="preserve">Автентикацискиот слој е прв и наjкритичен одбранбен периметар. Компромитирање на автентикацијата би значело директен пристап до финансиски операции, па затоа секоја одлука во овој слој е темелно обоснета.</w:t>
      </w:r>
    </w:p>
    <w:p>
      <w:pPr>
        <w:pStyle w:val="BodyText"/>
      </w:pPr>
      <w:r>
        <w:rPr>
          <w:b/>
          <w:bCs/>
        </w:rPr>
        <w:t xml:space="preserve">bcrypt со cost factor 12.</w:t>
      </w:r>
      <w:r>
        <w:t xml:space="preserve"> </w:t>
      </w:r>
      <w:r>
        <w:t xml:space="preserve">Лозинките во Pari никогаш не се складираат во plaintext — тие се хешираат со</w:t>
      </w:r>
      <w:r>
        <w:t xml:space="preserve"> </w:t>
      </w:r>
      <w:r>
        <w:rPr>
          <w:rStyle w:val="VerbatimChar"/>
        </w:rPr>
        <w:t xml:space="preserve">bcrypt.hash(password, 12)</w:t>
      </w:r>
      <w:r>
        <w:t xml:space="preserve"> </w:t>
      </w:r>
      <w:r>
        <w:t xml:space="preserve">преку Sequelize</w:t>
      </w:r>
      <w:r>
        <w:t xml:space="preserve"> </w:t>
      </w:r>
      <w:r>
        <w:rPr>
          <w:rStyle w:val="VerbatimChar"/>
        </w:rPr>
        <w:t xml:space="preserve">beforeCreate</w:t>
      </w:r>
      <w:r>
        <w:t xml:space="preserve"> </w:t>
      </w:r>
      <w:r>
        <w:t xml:space="preserve">и</w:t>
      </w:r>
      <w:r>
        <w:t xml:space="preserve"> </w:t>
      </w:r>
      <w:r>
        <w:rPr>
          <w:rStyle w:val="VerbatimChar"/>
        </w:rPr>
        <w:t xml:space="preserve">beforeUpdate</w:t>
      </w:r>
      <w:r>
        <w:t xml:space="preserve"> </w:t>
      </w:r>
      <w:r>
        <w:t xml:space="preserve">хуки. Изборот на cost factor 12 е резултат на конкретна технолошка пресметка: на современ server-grade хардвер, bcrypt со cost 12 трае приближно 250–300 милисекунди. Ова е намерна бавност — концептот познат во криптографијата како „key stretching”. Напаѓач кој успее да добие пристап до базата и да ги извлече хешираните лозинки би морал да изврши brute-force напад при 300ms по обид, наспроти на пример MD5 каде истата пресметка трае под микросекунда. На практично ниво, cost 12 значи дека паралелен GPU напад кој би можел да тестира 10 милијарди MD5 хешови во секунда, при bcrypt cost 12 би тестирал само неколку илјади обиди — разлика која brute-force нападите ги прави практично неизводливи. Истовремено, 300ms за хеширање е невидливо за корисникот при регистрација или логирање, па нема деградација на корисничкото искуство.</w:t>
      </w:r>
    </w:p>
    <w:p>
      <w:pPr>
        <w:pStyle w:val="BodyText"/>
      </w:pPr>
      <w:r>
        <w:rPr>
          <w:b/>
          <w:bCs/>
        </w:rPr>
        <w:t xml:space="preserve">JWT dual-token архитектура.</w:t>
      </w:r>
      <w:r>
        <w:t xml:space="preserve"> </w:t>
      </w:r>
      <w:r>
        <w:t xml:space="preserve">Системот употребува два токена со намерно различни животни векови и различни тајни: access token (7 дена, потпишан со</w:t>
      </w:r>
      <w:r>
        <w:t xml:space="preserve"> </w:t>
      </w:r>
      <w:r>
        <w:rPr>
          <w:rStyle w:val="VerbatimChar"/>
        </w:rPr>
        <w:t xml:space="preserve">JWT_SECRET</w:t>
      </w:r>
      <w:r>
        <w:t xml:space="preserve">) и refresh token (30 дена, потпишан со посебен</w:t>
      </w:r>
      <w:r>
        <w:t xml:space="preserve"> </w:t>
      </w:r>
      <w:r>
        <w:rPr>
          <w:rStyle w:val="VerbatimChar"/>
        </w:rPr>
        <w:t xml:space="preserve">JWT_REFRESH_SECRET</w:t>
      </w:r>
      <w:r>
        <w:t xml:space="preserve">). Ова разделување е клучно безбедносно својство. Access токенот е короткожив и се испраќа со секое API барање — во случај на пресретнување, прозорецот на злоупотреба е ограничен на 7 дена. Refresh токенот е долгожив, но се испраќа само на еден endpoint (</w:t>
      </w:r>
      <w:r>
        <w:rPr>
          <w:rStyle w:val="VerbatimChar"/>
        </w:rPr>
        <w:t xml:space="preserve">/api/auth/refresh</w:t>
      </w:r>
      <w:r>
        <w:t xml:space="preserve">) и само кога корисникот активно побарува нов access токен — па е многу ретко во транзит. Употребата на два посебни JWT тајни (</w:t>
      </w:r>
      <w:r>
        <w:rPr>
          <w:rStyle w:val="VerbatimChar"/>
        </w:rPr>
        <w:t xml:space="preserve">JWT_SECRET</w:t>
      </w:r>
      <w:r>
        <w:t xml:space="preserve"> </w:t>
      </w:r>
      <w:r>
        <w:t xml:space="preserve">≠</w:t>
      </w:r>
      <w:r>
        <w:t xml:space="preserve"> </w:t>
      </w:r>
      <w:r>
        <w:rPr>
          <w:rStyle w:val="VerbatimChar"/>
        </w:rPr>
        <w:t xml:space="preserve">JWT_REFRESH_SECRET</w:t>
      </w:r>
      <w:r>
        <w:t xml:space="preserve">) осигурува дека дури и при компромитирање на едната тајна, другиот тип токени останува заштитен. Ова е применост на принципот на compartmentalization — изолирање на безбедносните домени за ограничување на штетата при инцидент.</w:t>
      </w:r>
    </w:p>
    <w:p>
      <w:pPr>
        <w:pStyle w:val="BodyText"/>
      </w:pPr>
      <w:r>
        <w:rPr>
          <w:b/>
          <w:bCs/>
        </w:rPr>
        <w:t xml:space="preserve">OTP при 2FA: временско ограничување и должина.</w:t>
      </w:r>
      <w:r>
        <w:t xml:space="preserve"> </w:t>
      </w:r>
      <w:r>
        <w:t xml:space="preserve">Двофакторниот код е 6-цифрен (</w:t>
      </w:r>
      <w:r>
        <w:rPr>
          <w:rStyle w:val="VerbatimChar"/>
        </w:rPr>
        <w:t xml:space="preserve">Math.floor(100000 + Math.random() * 900000)</w:t>
      </w:r>
      <w:r>
        <w:t xml:space="preserve">) и истекува за 10 минути. Изборот на 6 цифри е индустриски стандард за еднократни кодови — 10⁶ = 1.000.000 можни вредности, со веројатност 1:1.000.000 за случајно погодување. Временското ограничување од 10 минути е конкретна имплементација на PSD2 RTS барањето за динамично поврзување (dynamic linking) — кодот е врзан за конкретна сесија и не може да се повторно употреби. По успешна верификација, кодот се брише од базата (</w:t>
      </w:r>
      <w:r>
        <w:rPr>
          <w:rStyle w:val="VerbatimChar"/>
        </w:rPr>
        <w:t xml:space="preserve">user.phoneVerificationCode = null</w:t>
      </w:r>
      <w:r>
        <w:t xml:space="preserve">), спречувајќи повторна употреба дури и во рамките на 10-минутниот прозорец.</w:t>
      </w:r>
    </w:p>
    <w:p>
      <w:pPr>
        <w:pStyle w:val="BodyText"/>
      </w:pPr>
      <w:r>
        <w:rPr>
          <w:b/>
          <w:bCs/>
        </w:rPr>
        <w:t xml:space="preserve">Rate limiting на автентикациски endpoint-и.</w:t>
      </w:r>
      <w:r>
        <w:t xml:space="preserve"> </w:t>
      </w:r>
      <w:r>
        <w:t xml:space="preserve">Brute-force нападот на лозинки е еден од најчестите вектори на напад идентификувани кај Gounari et al. (2024). Pari имплементира rate limiting на два нивоа: глобален лимит од 100 барања на 15 минути по IP адреса за сите endpoint-и, и построг лимит за автентикациски endpoint-и — 5 обиди на 15 минути во производство, 100 во развоен режим. Дизајнерска одлука е поставувањето на 100 за развоен режим: премногу строги лимити го попречуваат автоматизираното тестирање, каде многу барања се испраќаат во краток период. Производниот лимит од 5 обиди директно ги прави online brute-force нападите практично неефективни — напаѓач со 5 обиди на 15 минути би требал просечно 24.000 часа за да погоди 8-карактерна лозинка со само алфанумерички знаци, а со задолжителниот специјален знак тој период е практично бесконечен.</w:t>
      </w:r>
    </w:p>
    <w:p>
      <w:pPr>
        <w:pStyle w:val="BodyText"/>
      </w:pPr>
      <w:r>
        <w:rPr>
          <w:b/>
          <w:bCs/>
        </w:rPr>
        <w:t xml:space="preserve">Токен чуван исклучиво во меморија.</w:t>
      </w:r>
      <w:r>
        <w:t xml:space="preserve"> </w:t>
      </w:r>
      <w:r>
        <w:t xml:space="preserve">На клиентската страна, access токенот е зачуван само во меморија на JavaScript runtime-от — не во</w:t>
      </w:r>
      <w:r>
        <w:t xml:space="preserve"> </w:t>
      </w:r>
      <w:r>
        <w:rPr>
          <w:rStyle w:val="VerbatimChar"/>
        </w:rPr>
        <w:t xml:space="preserve">AsyncStorage</w:t>
      </w:r>
      <w:r>
        <w:t xml:space="preserve">, не во</w:t>
      </w:r>
      <w:r>
        <w:t xml:space="preserve"> </w:t>
      </w:r>
      <w:r>
        <w:rPr>
          <w:rStyle w:val="VerbatimChar"/>
        </w:rPr>
        <w:t xml:space="preserve">SecureStore</w:t>
      </w:r>
      <w:r>
        <w:t xml:space="preserve">, не во никакво трајно складирање. Ова е свесна безбедносна одлука со конкретна последица: корисникот мора да се логира повторно при секое стартување на апликацијата. Wilson и Tam (2026) ја идентификуваат „unsafe data storage” токму како едeн од примарните безбедносни ризици кај мобилните финансиски апликации — токени складирани во</w:t>
      </w:r>
      <w:r>
        <w:t xml:space="preserve"> </w:t>
      </w:r>
      <w:r>
        <w:rPr>
          <w:rStyle w:val="VerbatimChar"/>
        </w:rPr>
        <w:t xml:space="preserve">AsyncStorage</w:t>
      </w:r>
      <w:r>
        <w:t xml:space="preserve"> </w:t>
      </w:r>
      <w:r>
        <w:t xml:space="preserve">се читливи за секоја апликација со root пристап на уредот. Моделот „изгубен телефон = нема автоматски пристап до банкарската сметка” е прифатено компромисно решение помеѓу удобноста и безбедноста, особено во контекст на финансиска апликација.</w:t>
      </w:r>
    </w:p>
    <w:bookmarkEnd w:id="110"/>
    <w:bookmarkStart w:id="111" w:name="заштита-на-ниво-на-транспорт-и-api"/>
    <w:p>
      <w:pPr>
        <w:pStyle w:val="Heading3"/>
      </w:pPr>
      <w:r>
        <w:t xml:space="preserve">4.2.3 Заштита на ниво на транспорт и API</w:t>
      </w:r>
    </w:p>
    <w:p>
      <w:pPr>
        <w:pStyle w:val="FirstParagraph"/>
      </w:pPr>
      <w:r>
        <w:t xml:space="preserve">Безбедноста на транспортниот слој е имплементирана преку Helmet middleware-от, кој автоматски поставува критични HTTP безбедносни заглавија при секој серверски одговор.</w:t>
      </w:r>
    </w:p>
    <w:p>
      <w:pPr>
        <w:pStyle w:val="BodyText"/>
      </w:pPr>
      <w:r>
        <w:rPr>
          <w:b/>
          <w:bCs/>
        </w:rPr>
        <w:t xml:space="preserve">Helmet HTTP заглавија.</w:t>
      </w:r>
      <w:r>
        <w:t xml:space="preserve"> </w:t>
      </w:r>
      <w:r>
        <w:rPr>
          <w:rStyle w:val="VerbatimChar"/>
        </w:rPr>
        <w:t xml:space="preserve">X-Frame-Options: DENY</w:t>
      </w:r>
      <w:r>
        <w:t xml:space="preserve"> </w:t>
      </w:r>
      <w:r>
        <w:t xml:space="preserve">ги спречува clickjacking нападите — апликацијата не може да биде вметната во</w:t>
      </w:r>
      <w:r>
        <w:t xml:space="preserve"> </w:t>
      </w:r>
      <w:r>
        <w:rPr>
          <w:rStyle w:val="VerbatimChar"/>
        </w:rPr>
        <w:t xml:space="preserve">&lt;iframe&gt;</w:t>
      </w:r>
      <w:r>
        <w:t xml:space="preserve"> </w:t>
      </w:r>
      <w:r>
        <w:t xml:space="preserve">на злонамерна страница.</w:t>
      </w:r>
      <w:r>
        <w:t xml:space="preserve"> </w:t>
      </w:r>
      <w:r>
        <w:rPr>
          <w:rStyle w:val="VerbatimChar"/>
        </w:rPr>
        <w:t xml:space="preserve">X-Content-Type-Options: nosniff</w:t>
      </w:r>
      <w:r>
        <w:t xml:space="preserve"> </w:t>
      </w:r>
      <w:r>
        <w:t xml:space="preserve">го оневозможува MIME type sniffing на прелистувачите, спречувајќи извршување на JavaScript маскиран во друг MIME тип.</w:t>
      </w:r>
      <w:r>
        <w:t xml:space="preserve"> </w:t>
      </w:r>
      <w:r>
        <w:rPr>
          <w:rStyle w:val="VerbatimChar"/>
        </w:rPr>
        <w:t xml:space="preserve">Strict-Transport-Security: max-age=31536000; includeSubDomains</w:t>
      </w:r>
      <w:r>
        <w:t xml:space="preserve"> </w:t>
      </w:r>
      <w:r>
        <w:t xml:space="preserve">го принудува прелистувачот да комуницира исклучиво преку HTTPS за следните 365 дена — дури и ако корисникот рачно внесе</w:t>
      </w:r>
      <w:r>
        <w:t xml:space="preserve"> </w:t>
      </w:r>
      <w:r>
        <w:rPr>
          <w:rStyle w:val="VerbatimChar"/>
        </w:rPr>
        <w:t xml:space="preserve">http://</w:t>
      </w:r>
      <w:r>
        <w:t xml:space="preserve">. Content Security Policy (CSP) ги ограничува изворите од кои апликацијата може да вчитува ресурси, намалувајќи го ризикот од XSS напади. Овие заглавија формираат прв пасивен безбедносен слој кој работи без никакво интервенирање на апликациската логика.</w:t>
      </w:r>
    </w:p>
    <w:p>
      <w:pPr>
        <w:pStyle w:val="BodyText"/>
      </w:pPr>
      <w:r>
        <w:rPr>
          <w:b/>
          <w:bCs/>
        </w:rPr>
        <w:t xml:space="preserve">CORS конфигурација.</w:t>
      </w:r>
      <w:r>
        <w:t xml:space="preserve"> </w:t>
      </w:r>
      <w:r>
        <w:t xml:space="preserve">Cross-Origin Resource Sharing е конфигуриран да дозволува барања само од дефинирани origin-и. Во развоен режим,</w:t>
      </w:r>
      <w:r>
        <w:t xml:space="preserve"> </w:t>
      </w:r>
      <w:r>
        <w:rPr>
          <w:rStyle w:val="VerbatimChar"/>
        </w:rPr>
        <w:t xml:space="preserve">http://localhost:8081</w:t>
      </w:r>
      <w:r>
        <w:t xml:space="preserve"> </w:t>
      </w:r>
      <w:r>
        <w:t xml:space="preserve">(Expo dev server) е дозволен; во производство, само продукцискиот домен на апликацијата. Ова спречува злонамерни веб-апликации да испраќаат барања ��о Pari API-то во ime на автентициран корисник.</w:t>
      </w:r>
    </w:p>
    <w:p>
      <w:pPr>
        <w:pStyle w:val="BodyText"/>
      </w:pPr>
      <w:r>
        <w:rPr>
          <w:b/>
          <w:bCs/>
        </w:rPr>
        <w:t xml:space="preserve">Input валидација со express-validator.</w:t>
      </w:r>
      <w:r>
        <w:t xml:space="preserve"> </w:t>
      </w:r>
      <w:r>
        <w:t xml:space="preserve">Сите влезни параметри се валидирани преку</w:t>
      </w:r>
      <w:r>
        <w:t xml:space="preserve"> </w:t>
      </w:r>
      <w:r>
        <w:rPr>
          <w:rStyle w:val="VerbatimChar"/>
        </w:rPr>
        <w:t xml:space="preserve">express-validator</w:t>
      </w:r>
      <w:r>
        <w:t xml:space="preserve"> </w:t>
      </w:r>
      <w:r>
        <w:t xml:space="preserve">пред да достигнат бизнис логиката. Телефонскиот број мора да одговара на</w:t>
      </w:r>
      <w:r>
        <w:t xml:space="preserve"> </w:t>
      </w:r>
      <w:r>
        <w:rPr>
          <w:rStyle w:val="VerbatimChar"/>
        </w:rPr>
        <w:t xml:space="preserve">/^\+389[0-9]{8}$/</w:t>
      </w:r>
      <w:r>
        <w:t xml:space="preserve"> </w:t>
      </w:r>
      <w:r>
        <w:t xml:space="preserve">— само македонски броеви се прифаќаат, намалувајќи ги можностите за инјекции кои корисникот ги форматни очекувања. Лозинката мора да содржи специјален знак, голема буква, мала буква и цифра — директна имплементација на NIST SP 800-63B препораките за сила на лозинка. Корисничкото имe мора да одговара на</w:t>
      </w:r>
      <w:r>
        <w:t xml:space="preserve"> </w:t>
      </w:r>
      <w:r>
        <w:rPr>
          <w:rStyle w:val="VerbatimChar"/>
        </w:rPr>
        <w:t xml:space="preserve">/^[a-zA-Z][a-zA-Z0-9_]{2,29}$/</w:t>
      </w:r>
      <w:r>
        <w:t xml:space="preserve"> </w:t>
      </w:r>
      <w:r>
        <w:t xml:space="preserve">— почнува со буква, само алфанумерички знаци, без специјални знаци кои би можеле да се употребат во инјекции.</w:t>
      </w:r>
    </w:p>
    <w:p>
      <w:pPr>
        <w:pStyle w:val="BodyText"/>
      </w:pPr>
      <w:r>
        <w:rPr>
          <w:b/>
          <w:bCs/>
        </w:rPr>
        <w:t xml:space="preserve">UUID v4 примарни клучеви и BOLA заштита.</w:t>
      </w:r>
      <w:r>
        <w:t xml:space="preserve"> </w:t>
      </w:r>
      <w:r>
        <w:t xml:space="preserve">Gounari et al. (2024) ја идентификуваат BOLA (Broken Object-Level Authorization) — пристап до записи на друг корисник преку манипулација со идентификатори — како „najраспространетата API безбедносна ранливост, присутна во повеќе од 40% од API имплементациите” (стр. 102). Pari ја адресира оваа ранливост архитектурно преку употреба на UUID v4 примарни клучеви (</w:t>
      </w:r>
      <w:r>
        <w:rPr>
          <w:rStyle w:val="VerbatimChar"/>
        </w:rPr>
        <w:t xml:space="preserve">defaultValue: DataTypes.UUIDV4</w:t>
      </w:r>
      <w:r>
        <w:t xml:space="preserve">) наместо автоинкрементирачки цели броеви. UUID v4 вредностите се криптографски случајни 128-битни броеви — веројатноста за погодување на валиден UUID е практично нула (1:5,3×10³⁶ за случаен обид). Но BOLA заштитата не се потпира само на непогодливоста на UUID-ите — секој endpoint кој пристапува до корисничко-специфични ресурси (трансакции, банкарски сметки, пријателства) експлицитно вклучува</w:t>
      </w:r>
      <w:r>
        <w:t xml:space="preserve"> </w:t>
      </w:r>
      <w:r>
        <w:rPr>
          <w:rStyle w:val="VerbatimChar"/>
        </w:rPr>
        <w:t xml:space="preserve">userId: req.user.id</w:t>
      </w:r>
      <w:r>
        <w:t xml:space="preserve"> </w:t>
      </w:r>
      <w:r>
        <w:t xml:space="preserve">во условот за пребарување, осигурувајќи дека дури и познат UUID не дава пристап до туѓи ресурси.</w:t>
      </w:r>
    </w:p>
    <w:p>
      <w:pPr>
        <w:pStyle w:val="BodyText"/>
      </w:pPr>
      <w:r>
        <w:rPr>
          <w:b/>
          <w:bCs/>
        </w:rPr>
        <w:t xml:space="preserve">Soft-delete за банкарски сметки.</w:t>
      </w:r>
      <w:r>
        <w:t xml:space="preserve"> </w:t>
      </w:r>
      <w:r>
        <w:rPr>
          <w:rStyle w:val="VerbatimChar"/>
        </w:rPr>
        <w:t xml:space="preserve">BankAccount</w:t>
      </w:r>
      <w:r>
        <w:t xml:space="preserve"> </w:t>
      </w:r>
      <w:r>
        <w:t xml:space="preserve">моделот не поддржува физичко бришење на записите. При „бришење”, само</w:t>
      </w:r>
      <w:r>
        <w:t xml:space="preserve"> </w:t>
      </w:r>
      <w:r>
        <w:rPr>
          <w:rStyle w:val="VerbatimChar"/>
        </w:rPr>
        <w:t xml:space="preserve">isActive = false</w:t>
      </w:r>
      <w:r>
        <w:t xml:space="preserve"> </w:t>
      </w:r>
      <w:r>
        <w:t xml:space="preserve">се поставува, а записот останува во базата. Ова е архитектурна одлука со двојна цел: прво, зачувување на аudit trail за регулаторни цели — банкарски регулатори бараат трага за сите поврзани сметки, дури и деактивирани; второ, спречување на трансакциски несоодветности — ако сметка е физички избришана, историски трансакции поврзани со неа би изгубиле референца.</w:t>
      </w:r>
    </w:p>
    <w:bookmarkEnd w:id="111"/>
    <w:bookmarkStart w:id="112" w:name="безбедност-на-платежниот-тек-tpp"/>
    <w:p>
      <w:pPr>
        <w:pStyle w:val="Heading3"/>
      </w:pPr>
      <w:r>
        <w:t xml:space="preserve">4.2.4 Безбедност на платежниот тек (TPP)</w:t>
      </w:r>
    </w:p>
    <w:p>
      <w:pPr>
        <w:pStyle w:val="FirstParagraph"/>
      </w:pPr>
      <w:r>
        <w:t xml:space="preserve">Платежниот тек е највисокото привилегирано сценарио во апликацијата — точката во која реални средства се движат. Секоја дизајнерска одлука во овој тек имa директни финансиски последици.</w:t>
      </w:r>
    </w:p>
    <w:p>
      <w:pPr>
        <w:pStyle w:val="BodyText"/>
      </w:pPr>
      <w:r>
        <w:rPr>
          <w:b/>
          <w:bCs/>
        </w:rPr>
        <w:t xml:space="preserve">mTLS за производна банкарска комуникација.</w:t>
      </w:r>
      <w:r>
        <w:t xml:space="preserve"> </w:t>
      </w:r>
      <w:r>
        <w:t xml:space="preserve">PSD2 RTS член 34 бара дека TPP-ите мора да употребуваат квалификувани сертификати при комуникација со банкарски API-ји — конкретно QWAC (Qualified Website Authentication Certificate) за транспортна автентикација. Оваа имплементација е</w:t>
      </w:r>
      <w:r>
        <w:t xml:space="preserve"> </w:t>
      </w:r>
      <w:r>
        <w:rPr>
          <w:rStyle w:val="VerbatimChar"/>
        </w:rPr>
        <w:t xml:space="preserve">mTLS</w:t>
      </w:r>
      <w:r>
        <w:t xml:space="preserve"> </w:t>
      </w:r>
      <w:r>
        <w:t xml:space="preserve">(mutual TLS) — двострана TLS автентикација каде и серверот и клиентот се идентификуваат преку сертификати. Конфигурацијата во Pari е параметрирана преку</w:t>
      </w:r>
      <w:r>
        <w:t xml:space="preserve"> </w:t>
      </w:r>
      <w:r>
        <w:rPr>
          <w:rStyle w:val="VerbatimChar"/>
        </w:rPr>
        <w:t xml:space="preserve">QWAC_CERTIFICATE_PATH</w:t>
      </w:r>
      <w:r>
        <w:t xml:space="preserve"> </w:t>
      </w:r>
      <w:r>
        <w:t xml:space="preserve">и</w:t>
      </w:r>
      <w:r>
        <w:t xml:space="preserve"> </w:t>
      </w:r>
      <w:r>
        <w:rPr>
          <w:rStyle w:val="VerbatimChar"/>
        </w:rPr>
        <w:t xml:space="preserve">QWAC_KEY_PATH</w:t>
      </w:r>
      <w:r>
        <w:t xml:space="preserve"> </w:t>
      </w:r>
      <w:r>
        <w:t xml:space="preserve">environment variables, загарантирајќи дека само легитимен TPP со валидни PSD2 сертификати може да повикува платежни операции. Банките ги отфрлаат барањата без валиден QWAC сертификат — дури и ако барањето содржи валидни OAuth2 credentials.</w:t>
      </w:r>
    </w:p>
    <w:p>
      <w:pPr>
        <w:pStyle w:val="BodyText"/>
      </w:pPr>
      <w:r>
        <w:rPr>
          <w:b/>
          <w:bCs/>
        </w:rPr>
        <w:t xml:space="preserve">X-Request-ID за аudit trail.</w:t>
      </w:r>
      <w:r>
        <w:t xml:space="preserve"> </w:t>
      </w:r>
      <w:r>
        <w:t xml:space="preserve">Секој повик до банкарскиот API вклучува</w:t>
      </w:r>
      <w:r>
        <w:t xml:space="preserve"> </w:t>
      </w:r>
      <w:r>
        <w:rPr>
          <w:rStyle w:val="VerbatimChar"/>
        </w:rPr>
        <w:t xml:space="preserve">X-Request-ID</w:t>
      </w:r>
      <w:r>
        <w:t xml:space="preserve"> </w:t>
      </w:r>
      <w:r>
        <w:t xml:space="preserve">заглавие со ново UUID v4 вредност. Ова е барање на NextGenPSD2 стандардот и служи за две цели: прво, за идемпотентност — при мрежна грешка и повторено испраќање, банкарскиот систем може да открие дупликат барање по истиот X-Request-ID и да не го обработи двапати; второ, за трасирање — во случај на несоодветност помеѓу Pari записот и банкарскиот запис,</w:t>
      </w:r>
      <w:r>
        <w:t xml:space="preserve"> </w:t>
      </w:r>
      <w:r>
        <w:rPr>
          <w:rStyle w:val="VerbatimChar"/>
        </w:rPr>
        <w:t xml:space="preserve">X-Request-ID</w:t>
      </w:r>
      <w:r>
        <w:t xml:space="preserve"> </w:t>
      </w:r>
      <w:r>
        <w:t xml:space="preserve">ги поврзува двата система за дебагирање и рекламации.</w:t>
      </w:r>
    </w:p>
    <w:p>
      <w:pPr>
        <w:pStyle w:val="BodyText"/>
      </w:pPr>
      <w:r>
        <w:rPr>
          <w:b/>
          <w:bCs/>
        </w:rPr>
        <w:t xml:space="preserve">SCA тек и статусниот циклус.</w:t>
      </w:r>
      <w:r>
        <w:t xml:space="preserve"> </w:t>
      </w:r>
      <w:r>
        <w:t xml:space="preserve">Strong Customer Authentication (SCA) е регулаторна обврска, не опционален безбедносен слој. SCA кај Pari е имплементиран преку двофакторниот систем (лозинка + OTP) за логирање и преку банкарската SCA за одобрување на поединечни плаќања. ISO 20022 статусите кои ги следи Pari при polling —</w:t>
      </w:r>
      <w:r>
        <w:t xml:space="preserve"> </w:t>
      </w:r>
      <w:r>
        <w:rPr>
          <w:rStyle w:val="VerbatimChar"/>
        </w:rPr>
        <w:t xml:space="preserve">RCVD</w:t>
      </w:r>
      <w:r>
        <w:t xml:space="preserve"> </w:t>
      </w:r>
      <w:r>
        <w:t xml:space="preserve">(примено),</w:t>
      </w:r>
      <w:r>
        <w:t xml:space="preserve"> </w:t>
      </w:r>
      <w:r>
        <w:rPr>
          <w:rStyle w:val="VerbatimChar"/>
        </w:rPr>
        <w:t xml:space="preserve">ACTC</w:t>
      </w:r>
      <w:r>
        <w:t xml:space="preserve"> </w:t>
      </w:r>
      <w:r>
        <w:t xml:space="preserve">(прифатено),</w:t>
      </w:r>
      <w:r>
        <w:t xml:space="preserve"> </w:t>
      </w:r>
      <w:r>
        <w:rPr>
          <w:rStyle w:val="VerbatimChar"/>
        </w:rPr>
        <w:t xml:space="preserve">ACCC</w:t>
      </w:r>
      <w:r>
        <w:t xml:space="preserve"> </w:t>
      </w:r>
      <w:r>
        <w:t xml:space="preserve">(целосно порамнето),</w:t>
      </w:r>
      <w:r>
        <w:t xml:space="preserve"> </w:t>
      </w:r>
      <w:r>
        <w:rPr>
          <w:rStyle w:val="VerbatimChar"/>
        </w:rPr>
        <w:t xml:space="preserve">RJCT</w:t>
      </w:r>
      <w:r>
        <w:t xml:space="preserve"> </w:t>
      </w:r>
      <w:r>
        <w:t xml:space="preserve">(одбиено),</w:t>
      </w:r>
      <w:r>
        <w:t xml:space="preserve"> </w:t>
      </w:r>
      <w:r>
        <w:rPr>
          <w:rStyle w:val="VerbatimChar"/>
        </w:rPr>
        <w:t xml:space="preserve">CANC</w:t>
      </w:r>
      <w:r>
        <w:t xml:space="preserve"> </w:t>
      </w:r>
      <w:r>
        <w:t xml:space="preserve">(откажано) — не се само технички имплементациски детали.</w:t>
      </w:r>
      <w:r>
        <w:t xml:space="preserve"> </w:t>
      </w:r>
      <w:r>
        <w:rPr>
          <w:rStyle w:val="VerbatimChar"/>
        </w:rPr>
        <w:t xml:space="preserve">ACCC</w:t>
      </w:r>
      <w:r>
        <w:t xml:space="preserve"> </w:t>
      </w:r>
      <w:r>
        <w:t xml:space="preserve">е специфично „AcceptedSettlementCompleted”, т.е. средствата се физички порамнети меѓу двете банки — не само „наредбата е примена” (</w:t>
      </w:r>
      <w:r>
        <w:rPr>
          <w:rStyle w:val="VerbatimChar"/>
        </w:rPr>
        <w:t xml:space="preserve">RCVD</w:t>
      </w:r>
      <w:r>
        <w:t xml:space="preserve">) или „наредбата е синтаксно коректна” (</w:t>
      </w:r>
      <w:r>
        <w:rPr>
          <w:rStyle w:val="VerbatimChar"/>
        </w:rPr>
        <w:t xml:space="preserve">ACTC</w:t>
      </w:r>
      <w:r>
        <w:t xml:space="preserve">). Само</w:t>
      </w:r>
      <w:r>
        <w:t xml:space="preserve"> </w:t>
      </w:r>
      <w:r>
        <w:rPr>
          <w:rStyle w:val="VerbatimChar"/>
        </w:rPr>
        <w:t xml:space="preserve">ACCC</w:t>
      </w:r>
      <w:r>
        <w:t xml:space="preserve"> </w:t>
      </w:r>
      <w:r>
        <w:t xml:space="preserve">се третира как успех во Pari, осигурувајќи дека</w:t>
      </w:r>
      <w:r>
        <w:t xml:space="preserve"> </w:t>
      </w:r>
      <w:r>
        <w:rPr>
          <w:rStyle w:val="VerbatimChar"/>
        </w:rPr>
        <w:t xml:space="preserve">Transaction.status = 'completed'</w:t>
      </w:r>
      <w:r>
        <w:t xml:space="preserve"> </w:t>
      </w:r>
      <w:r>
        <w:t xml:space="preserve">значи навистина завршена трансакција, не само поднесена.</w:t>
      </w:r>
    </w:p>
    <w:p>
      <w:pPr>
        <w:pStyle w:val="BodyText"/>
      </w:pPr>
      <w:r>
        <w:rPr>
          <w:b/>
          <w:bCs/>
        </w:rPr>
        <w:t xml:space="preserve">Зошто KYC е задолжителен само во tpp режим.</w:t>
      </w:r>
      <w:r>
        <w:t xml:space="preserve"> </w:t>
      </w:r>
      <w:r>
        <w:rPr>
          <w:rStyle w:val="VerbatimChar"/>
        </w:rPr>
        <w:t xml:space="preserve">requireKYC</w:t>
      </w:r>
      <w:r>
        <w:t xml:space="preserve"> </w:t>
      </w:r>
      <w:r>
        <w:t xml:space="preserve">middleware-от е активиран само кога</w:t>
      </w:r>
      <w:r>
        <w:t xml:space="preserve"> </w:t>
      </w:r>
      <w:r>
        <w:rPr>
          <w:rStyle w:val="VerbatimChar"/>
        </w:rPr>
        <w:t xml:space="preserve">PAYMENT_MODE !== 'simulated'</w:t>
      </w:r>
      <w:r>
        <w:t xml:space="preserve">. Оваа контролирана разлика помеѓу производниот и развојниот режим е намерна — AML (Anti-Money Laundering) регулативата бара верификација на идентитетот само за реални финансиски трансфери. Во развоен режим, без реален движење на средства, KYC верификацијата само го попречува тестирањето и развојот. Во производство,</w:t>
      </w:r>
      <w:r>
        <w:t xml:space="preserve"> </w:t>
      </w:r>
      <w:r>
        <w:rPr>
          <w:rStyle w:val="VerbatimChar"/>
        </w:rPr>
        <w:t xml:space="preserve">requireKYC</w:t>
      </w:r>
      <w:r>
        <w:t xml:space="preserve"> </w:t>
      </w:r>
      <w:r>
        <w:t xml:space="preserve">создава непроодлив зид: корисник со</w:t>
      </w:r>
      <w:r>
        <w:t xml:space="preserve"> </w:t>
      </w:r>
      <w:r>
        <w:rPr>
          <w:rStyle w:val="VerbatimChar"/>
        </w:rPr>
        <w:t xml:space="preserve">kycStatus !== 'approved'</w:t>
      </w:r>
      <w:r>
        <w:t xml:space="preserve"> </w:t>
      </w:r>
      <w:r>
        <w:t xml:space="preserve">не може да иницира ниту еден реален трансфер, дури и ако е автентициран со валиден JWT токен.</w:t>
      </w:r>
    </w:p>
    <w:bookmarkEnd w:id="112"/>
    <w:bookmarkStart w:id="113" w:name="заштита-на-личните-податоци"/>
    <w:p>
      <w:pPr>
        <w:pStyle w:val="Heading3"/>
      </w:pPr>
      <w:r>
        <w:t xml:space="preserve">4.2.5 Заштита на личните податоци</w:t>
      </w:r>
    </w:p>
    <w:p>
      <w:pPr>
        <w:pStyle w:val="FirstParagraph"/>
      </w:pPr>
      <w:r>
        <w:t xml:space="preserve">Заштитата на личните податоци во Pari е имплементирана на неколку нивоа кои заедно формираат целосен приватносен модел усогласен со принципите на GDPR.</w:t>
      </w:r>
    </w:p>
    <w:p>
      <w:pPr>
        <w:pStyle w:val="BodyText"/>
      </w:pPr>
      <w:r>
        <w:rPr>
          <w:b/>
          <w:bCs/>
        </w:rPr>
        <w:t xml:space="preserve">User.toJSON() и автоматско чистење на чувствителни полиња.</w:t>
      </w:r>
      <w:r>
        <w:t xml:space="preserve"> </w:t>
      </w:r>
      <w:r>
        <w:t xml:space="preserve">Sequelize-от автоматски ги сериjaлизира моделите при вклучување во JSON одговори.</w:t>
      </w:r>
      <w:r>
        <w:t xml:space="preserve"> </w:t>
      </w:r>
      <w:r>
        <w:rPr>
          <w:rStyle w:val="VerbatimChar"/>
        </w:rPr>
        <w:t xml:space="preserve">User</w:t>
      </w:r>
      <w:r>
        <w:t xml:space="preserve"> </w:t>
      </w:r>
      <w:r>
        <w:t xml:space="preserve">моделот содржи</w:t>
      </w:r>
      <w:r>
        <w:t xml:space="preserve"> </w:t>
      </w:r>
      <w:r>
        <w:rPr>
          <w:rStyle w:val="VerbatimChar"/>
        </w:rPr>
        <w:t xml:space="preserve">toJSON()</w:t>
      </w:r>
      <w:r>
        <w:t xml:space="preserve"> </w:t>
      </w:r>
      <w:r>
        <w:t xml:space="preserve">метод кој го прегазува стандардното однесување и автоматски ги отстранува следниве полиња од секој серверски одговор:</w:t>
      </w:r>
      <w:r>
        <w:t xml:space="preserve"> </w:t>
      </w:r>
      <w:r>
        <w:rPr>
          <w:rStyle w:val="VerbatimChar"/>
        </w:rPr>
        <w:t xml:space="preserve">password</w:t>
      </w:r>
      <w:r>
        <w:t xml:space="preserve"> </w:t>
      </w:r>
      <w:r>
        <w:t xml:space="preserve">(bcrypt хеш),</w:t>
      </w:r>
      <w:r>
        <w:t xml:space="preserve"> </w:t>
      </w:r>
      <w:r>
        <w:rPr>
          <w:rStyle w:val="VerbatimChar"/>
        </w:rPr>
        <w:t xml:space="preserve">twoFactorSecret</w:t>
      </w:r>
      <w:r>
        <w:t xml:space="preserve">,</w:t>
      </w:r>
      <w:r>
        <w:t xml:space="preserve"> </w:t>
      </w:r>
      <w:r>
        <w:rPr>
          <w:rStyle w:val="VerbatimChar"/>
        </w:rPr>
        <w:t xml:space="preserve">phoneVerificationCode</w:t>
      </w:r>
      <w:r>
        <w:t xml:space="preserve">,</w:t>
      </w:r>
      <w:r>
        <w:t xml:space="preserve"> </w:t>
      </w:r>
      <w:r>
        <w:rPr>
          <w:rStyle w:val="VerbatimChar"/>
        </w:rPr>
        <w:t xml:space="preserve">phoneVerificationExpires</w:t>
      </w:r>
      <w:r>
        <w:t xml:space="preserve">,</w:t>
      </w:r>
      <w:r>
        <w:t xml:space="preserve"> </w:t>
      </w:r>
      <w:r>
        <w:rPr>
          <w:rStyle w:val="VerbatimChar"/>
        </w:rPr>
        <w:t xml:space="preserve">emailVerificationToken</w:t>
      </w:r>
      <w:r>
        <w:t xml:space="preserve">,</w:t>
      </w:r>
      <w:r>
        <w:t xml:space="preserve"> </w:t>
      </w:r>
      <w:r>
        <w:rPr>
          <w:rStyle w:val="VerbatimChar"/>
        </w:rPr>
        <w:t xml:space="preserve">passwordResetToken</w:t>
      </w:r>
      <w:r>
        <w:t xml:space="preserve"> </w:t>
      </w:r>
      <w:r>
        <w:t xml:space="preserve">и</w:t>
      </w:r>
      <w:r>
        <w:t xml:space="preserve"> </w:t>
      </w:r>
      <w:r>
        <w:rPr>
          <w:rStyle w:val="VerbatimChar"/>
        </w:rPr>
        <w:t xml:space="preserve">passwordResetExpires</w:t>
      </w:r>
      <w:r>
        <w:t xml:space="preserve">. Овие полиња никогаш не се изложуваат на клиентот — дури и ако програмерот случајно ги вклучи во одговорот,</w:t>
      </w:r>
      <w:r>
        <w:t xml:space="preserve"> </w:t>
      </w:r>
      <w:r>
        <w:rPr>
          <w:rStyle w:val="VerbatimChar"/>
        </w:rPr>
        <w:t xml:space="preserve">toJSON()</w:t>
      </w:r>
      <w:r>
        <w:t xml:space="preserve"> </w:t>
      </w:r>
      <w:r>
        <w:t xml:space="preserve">ги отстранува автоматски. Тестот во</w:t>
      </w:r>
      <w:r>
        <w:t xml:space="preserve"> </w:t>
      </w:r>
      <w:r>
        <w:rPr>
          <w:rStyle w:val="VerbatimChar"/>
        </w:rPr>
        <w:t xml:space="preserve">auth.test.js</w:t>
      </w:r>
      <w:r>
        <w:t xml:space="preserve"> </w:t>
      </w:r>
      <w:r>
        <w:t xml:space="preserve">ја верификува оваа гаранција:</w:t>
      </w:r>
      <w:r>
        <w:t xml:space="preserve"> </w:t>
      </w:r>
      <w:r>
        <w:rPr>
          <w:rStyle w:val="VerbatimChar"/>
        </w:rPr>
        <w:t xml:space="preserve">expect(res.body.data.user.password).toBeUndefined()</w:t>
      </w:r>
      <w:r>
        <w:t xml:space="preserve">.</w:t>
      </w:r>
    </w:p>
    <w:p>
      <w:pPr>
        <w:pStyle w:val="BodyText"/>
      </w:pPr>
      <w:r>
        <w:rPr>
          <w:b/>
          <w:bCs/>
        </w:rPr>
        <w:t xml:space="preserve">Чистење на pushToken при одјавување.</w:t>
      </w:r>
      <w:r>
        <w:t xml:space="preserve"> </w:t>
      </w:r>
      <w:r>
        <w:t xml:space="preserve">При одјавување (</w:t>
      </w:r>
      <w:r>
        <w:rPr>
          <w:rStyle w:val="VerbatimChar"/>
        </w:rPr>
        <w:t xml:space="preserve">POST /api/auth/logout</w:t>
      </w:r>
      <w:r>
        <w:t xml:space="preserve">),</w:t>
      </w:r>
      <w:r>
        <w:t xml:space="preserve"> </w:t>
      </w:r>
      <w:r>
        <w:rPr>
          <w:rStyle w:val="VerbatimChar"/>
        </w:rPr>
        <w:t xml:space="preserve">user.pushToken</w:t>
      </w:r>
      <w:r>
        <w:t xml:space="preserve"> </w:t>
      </w:r>
      <w:r>
        <w:t xml:space="preserve">се поставува на</w:t>
      </w:r>
      <w:r>
        <w:t xml:space="preserve"> </w:t>
      </w:r>
      <w:r>
        <w:rPr>
          <w:rStyle w:val="VerbatimChar"/>
        </w:rPr>
        <w:t xml:space="preserve">null</w:t>
      </w:r>
      <w:r>
        <w:t xml:space="preserve"> </w:t>
      </w:r>
      <w:r>
        <w:t xml:space="preserve">и се зачувува. Push нотификациите се испраќаат само до уредите кои се активно поврзани со сесијата — по одјавувањето, уредот повеќе не прима нотификации за трансакции. Ова е имплементација на GDPR принципот за „право на бришење” — корисникот кој се одјавува ефективно го отповикува правото на апликацијата да комуницира со неговиот уред.</w:t>
      </w:r>
    </w:p>
    <w:p>
      <w:pPr>
        <w:pStyle w:val="BodyText"/>
      </w:pPr>
      <w:r>
        <w:rPr>
          <w:b/>
          <w:bCs/>
        </w:rPr>
        <w:t xml:space="preserve">Превенција на user enumeration.</w:t>
      </w:r>
      <w:r>
        <w:t xml:space="preserve"> </w:t>
      </w:r>
      <w:r>
        <w:t xml:space="preserve">При регистрација, ако email или телефонски број веќе е регистриран, серверот враќа</w:t>
      </w:r>
      <w:r>
        <w:t xml:space="preserve"> </w:t>
      </w:r>
      <w:r>
        <w:rPr>
          <w:rStyle w:val="VerbatimChar"/>
        </w:rPr>
        <w:t xml:space="preserve">409 Conflict</w:t>
      </w:r>
      <w:r>
        <w:t xml:space="preserve"> </w:t>
      </w:r>
      <w:r>
        <w:t xml:space="preserve">без посочување на кое поле е дупликат. Ова е намерна одлука против user enumeration нападите — злонамерен актер не може да го употреби процесот на регистрација за да открие дали одреден email или телефонски број постои во системот.</w:t>
      </w:r>
    </w:p>
    <w:p>
      <w:pPr>
        <w:pStyle w:val="BodyText"/>
      </w:pPr>
      <w:r>
        <w:rPr>
          <w:b/>
          <w:bCs/>
        </w:rPr>
        <w:t xml:space="preserve">phoneHint маскирање.</w:t>
      </w:r>
      <w:r>
        <w:t xml:space="preserve"> </w:t>
      </w:r>
      <w:r>
        <w:t xml:space="preserve">При одговорот на</w:t>
      </w:r>
      <w:r>
        <w:t xml:space="preserve"> </w:t>
      </w:r>
      <w:r>
        <w:rPr>
          <w:rStyle w:val="VerbatimChar"/>
        </w:rPr>
        <w:t xml:space="preserve">POST /api/auth/login</w:t>
      </w:r>
      <w:r>
        <w:t xml:space="preserve">, серверот враќа</w:t>
      </w:r>
      <w:r>
        <w:t xml:space="preserve"> </w:t>
      </w:r>
      <w:r>
        <w:rPr>
          <w:rStyle w:val="VerbatimChar"/>
        </w:rPr>
        <w:t xml:space="preserve">phoneHint</w:t>
      </w:r>
      <w:r>
        <w:t xml:space="preserve"> </w:t>
      </w:r>
      <w:r>
        <w:t xml:space="preserve">— маскиран приказ на телефонскиот број (</w:t>
      </w:r>
      <w:r>
        <w:rPr>
          <w:rStyle w:val="VerbatimChar"/>
        </w:rPr>
        <w:t xml:space="preserve">+389 7** ***45</w:t>
      </w:r>
      <w:r>
        <w:t xml:space="preserve">) за да му помогне на корисникот да знае на кој уред да очекува OTP. Маскирањето е конкретно: средните цифри се заменуваат со ѕвездички (</w:t>
      </w:r>
      <w:r>
        <w:rPr>
          <w:rStyle w:val="VerbatimChar"/>
        </w:rPr>
        <w:t xml:space="preserve">*</w:t>
      </w:r>
      <w:r>
        <w:t xml:space="preserve">), оставајќи само последните две цифри и земјата/операторот видливи. Ова обезбедува корисна кориснисничка информација без изложување на целосниот телефонски број.</w:t>
      </w:r>
    </w:p>
    <w:p>
      <w:r>
        <w:pict>
          <v:rect style="width:0;height:1.5pt" o:hralign="center" o:hrstd="t" o:hr="t"/>
        </w:pict>
      </w:r>
    </w:p>
    <w:bookmarkEnd w:id="113"/>
    <w:bookmarkEnd w:id="114"/>
    <w:bookmarkStart w:id="122" w:name="стратегија-и-имплементација-на-тестирање"/>
    <w:p>
      <w:pPr>
        <w:pStyle w:val="Heading2"/>
      </w:pPr>
      <w:r>
        <w:t xml:space="preserve">4.3 Стратегија и имплементација на тестирање</w:t>
      </w:r>
    </w:p>
    <w:bookmarkStart w:id="115" w:name="X2cac26a4b03ed58c267161950c28415b05ccd98"/>
    <w:p>
      <w:pPr>
        <w:pStyle w:val="Heading3"/>
      </w:pPr>
      <w:r>
        <w:t xml:space="preserve">4.3.1 Избор на пристап: интеграциски тестови наспроти единечни тестови</w:t>
      </w:r>
    </w:p>
    <w:p>
      <w:pPr>
        <w:pStyle w:val="FirstParagraph"/>
      </w:pPr>
      <w:r>
        <w:t xml:space="preserve">Секој развоен тим кој гради финансиска апликација мора да го реши фундаменталното прашање: каков вид на тестирање обезбедува најголема вредност? Традиционалниот одговор е „единечни тестови” (unit tests) — тестирање на изолирани функции со мокирана надворешна зависност. Меѓутоа, во контекст на финансиски API со сложени меѓусебни зависности, единечните тестови со моковани бази можат да создадат лажна безбедност.</w:t>
      </w:r>
    </w:p>
    <w:p>
      <w:pPr>
        <w:pStyle w:val="BodyText"/>
      </w:pPr>
      <w:r>
        <w:t xml:space="preserve">Во конкретниот развоен процес на Pari беше идентификуван овој проблем: единечни тестови на платежниот флоу кои ги мокираат и базата и банкарскиот API можат да минат сите тестови додека реалниот флоу е неисправен поради нанивна неконзистентност помеѓу Sequelize моделот и реалниот DB шемат, или поради race condition при concurrent барања. Единечниот тест ги тестира функциите изолирано, но не ја тестира нивната интеракција — а токму интеракцијата е местото каде финансиски апликациите паѓаат.</w:t>
      </w:r>
    </w:p>
    <w:p>
      <w:pPr>
        <w:pStyle w:val="BodyText"/>
      </w:pPr>
      <w:r>
        <w:t xml:space="preserve">Поради тоа, стратегискиот избор за Pari е</w:t>
      </w:r>
      <w:r>
        <w:t xml:space="preserve"> </w:t>
      </w:r>
      <w:r>
        <w:rPr>
          <w:b/>
          <w:bCs/>
        </w:rPr>
        <w:t xml:space="preserve">интеграциски тестови</w:t>
      </w:r>
      <w:r>
        <w:t xml:space="preserve"> </w:t>
      </w:r>
      <w:r>
        <w:t xml:space="preserve">(integration tests) кои: (1) тестираат реален Express HTTP флоу преку Supertest; (2) пишуваат и читаат од реална PostgreSQL база (</w:t>
      </w:r>
      <w:r>
        <w:rPr>
          <w:rStyle w:val="VerbatimChar"/>
        </w:rPr>
        <w:t xml:space="preserve">pari_test</w:t>
      </w:r>
      <w:r>
        <w:t xml:space="preserve">); и (3) комуницираат со реален mock-bank HTTP сервер кој го имплементира точниот NextGenPSD2 договор. Ова е многу поблиску до реалното производствено однесување отколку единечните тестови со мокирани зависности.</w:t>
      </w:r>
    </w:p>
    <w:p>
      <w:pPr>
        <w:pStyle w:val="BodyText"/>
      </w:pPr>
      <w:r>
        <w:rPr>
          <w:b/>
          <w:bCs/>
        </w:rPr>
        <w:t xml:space="preserve">Jest + Supertest.</w:t>
      </w:r>
      <w:r>
        <w:t xml:space="preserve"> </w:t>
      </w:r>
      <w:r>
        <w:t xml:space="preserve">Комбинацијата на Jest (test runner, assertion library, lifecycle hooks) и Supertest (HTTP тест клиент над реален Express app) е de facto стандард за тестирање на Node.js REST API-ја. Jest обезбедува богата assertion библиотека (</w:t>
      </w:r>
      <w:r>
        <w:rPr>
          <w:rStyle w:val="VerbatimChar"/>
        </w:rPr>
        <w:t xml:space="preserve">expect().toBe()</w:t>
      </w:r>
      <w:r>
        <w:t xml:space="preserve">,</w:t>
      </w:r>
      <w:r>
        <w:t xml:space="preserve"> </w:t>
      </w:r>
      <w:r>
        <w:rPr>
          <w:rStyle w:val="VerbatimChar"/>
        </w:rPr>
        <w:t xml:space="preserve">expect().toHaveLength()</w:t>
      </w:r>
      <w:r>
        <w:t xml:space="preserve">,</w:t>
      </w:r>
      <w:r>
        <w:t xml:space="preserve"> </w:t>
      </w:r>
      <w:r>
        <w:rPr>
          <w:rStyle w:val="VerbatimChar"/>
        </w:rPr>
        <w:t xml:space="preserve">expect().toMatch()</w:t>
      </w:r>
      <w:r>
        <w:t xml:space="preserve">), lifecycle hooks (</w:t>
      </w:r>
      <w:r>
        <w:rPr>
          <w:rStyle w:val="VerbatimChar"/>
        </w:rPr>
        <w:t xml:space="preserve">beforeEach</w:t>
      </w:r>
      <w:r>
        <w:t xml:space="preserve">,</w:t>
      </w:r>
      <w:r>
        <w:t xml:space="preserve"> </w:t>
      </w:r>
      <w:r>
        <w:rPr>
          <w:rStyle w:val="VerbatimChar"/>
        </w:rPr>
        <w:t xml:space="preserve">afterAll</w:t>
      </w:r>
      <w:r>
        <w:t xml:space="preserve">), и организирање на тестови во</w:t>
      </w:r>
      <w:r>
        <w:t xml:space="preserve"> </w:t>
      </w:r>
      <w:r>
        <w:rPr>
          <w:rStyle w:val="VerbatimChar"/>
        </w:rPr>
        <w:t xml:space="preserve">describe</w:t>
      </w:r>
      <w:r>
        <w:t xml:space="preserve"> </w:t>
      </w:r>
      <w:r>
        <w:t xml:space="preserve">блокови. Supertest гоWraps-ира Express апликацијата и дозволува да се испраќаат реални HTTP барања без да се стартува реален HTTP сервер — тестовите се исклучиво in-process, без мрежен overhead.</w:t>
      </w:r>
    </w:p>
    <w:p>
      <w:pPr>
        <w:pStyle w:val="BodyText"/>
      </w:pPr>
      <w:r>
        <w:rPr>
          <w:rStyle w:val="VerbatimChar"/>
          <w:b/>
          <w:bCs/>
        </w:rPr>
        <w:t xml:space="preserve">--runInBand</w:t>
      </w:r>
      <w:r>
        <w:rPr>
          <w:b/>
          <w:bCs/>
        </w:rPr>
        <w:t xml:space="preserve"> </w:t>
      </w:r>
      <w:r>
        <w:rPr>
          <w:b/>
          <w:bCs/>
        </w:rPr>
        <w:t xml:space="preserve">flag.</w:t>
      </w:r>
      <w:r>
        <w:t xml:space="preserve"> </w:t>
      </w:r>
      <w:r>
        <w:t xml:space="preserve">Jest стандардно ги извршува тест-файловите паралелно во различни child процеси за максимална брзина. Меѓутоа, за Pari тест-сетот ова е неисправно: сите тестови го делат истата</w:t>
      </w:r>
      <w:r>
        <w:t xml:space="preserve"> </w:t>
      </w:r>
      <w:r>
        <w:rPr>
          <w:rStyle w:val="VerbatimChar"/>
        </w:rPr>
        <w:t xml:space="preserve">pari_test</w:t>
      </w:r>
      <w:r>
        <w:t xml:space="preserve"> </w:t>
      </w:r>
      <w:r>
        <w:t xml:space="preserve">база и истиот mock-bank сервер на порт 3001. Паралелно извршување би значело дека</w:t>
      </w:r>
      <w:r>
        <w:t xml:space="preserve"> </w:t>
      </w:r>
      <w:r>
        <w:rPr>
          <w:rStyle w:val="VerbatimChar"/>
        </w:rPr>
        <w:t xml:space="preserve">auth.test.js</w:t>
      </w:r>
      <w:r>
        <w:t xml:space="preserve"> </w:t>
      </w:r>
      <w:r>
        <w:t xml:space="preserve">и</w:t>
      </w:r>
      <w:r>
        <w:t xml:space="preserve"> </w:t>
      </w:r>
      <w:r>
        <w:rPr>
          <w:rStyle w:val="VerbatimChar"/>
        </w:rPr>
        <w:t xml:space="preserve">transactions.test.js</w:t>
      </w:r>
      <w:r>
        <w:t xml:space="preserve"> </w:t>
      </w:r>
      <w:r>
        <w:t xml:space="preserve">би ги менувале истите записи во базата симултано, создавајќи расни состојби (race conditions) и непредвидливи тест-резултати.</w:t>
      </w:r>
      <w:r>
        <w:t xml:space="preserve"> </w:t>
      </w:r>
      <w:r>
        <w:rPr>
          <w:rStyle w:val="VerbatimChar"/>
        </w:rPr>
        <w:t xml:space="preserve">--runInBand</w:t>
      </w:r>
      <w:r>
        <w:t xml:space="preserve"> </w:t>
      </w:r>
      <w:r>
        <w:t xml:space="preserve">flag-от го принудува Jest да ги извршува тест-файловите</w:t>
      </w:r>
      <w:r>
        <w:t xml:space="preserve"> </w:t>
      </w:r>
      <w:r>
        <w:rPr>
          <w:b/>
          <w:bCs/>
        </w:rPr>
        <w:t xml:space="preserve">секвенцијално</w:t>
      </w:r>
      <w:r>
        <w:t xml:space="preserve"> </w:t>
      </w:r>
      <w:r>
        <w:t xml:space="preserve">во истиот процес, елиминирајќи ги расните состојби. Цената е поголемо вкупно времетрае��е на тестовите, но добивката е детерминизам — секое извршување дава ист резултат.</w:t>
      </w:r>
    </w:p>
    <w:p>
      <w:pPr>
        <w:pStyle w:val="BodyText"/>
      </w:pPr>
      <w:r>
        <w:rPr>
          <w:rStyle w:val="VerbatimChar"/>
          <w:b/>
          <w:bCs/>
        </w:rPr>
        <w:t xml:space="preserve">testTimeout: 20000</w:t>
      </w:r>
      <w:r>
        <w:rPr>
          <w:b/>
          <w:bCs/>
        </w:rPr>
        <w:t xml:space="preserve">.</w:t>
      </w:r>
      <w:r>
        <w:t xml:space="preserve"> </w:t>
      </w:r>
      <w:r>
        <w:t xml:space="preserve">Стандардниот Jest timeout е 5 секунди по тест. За Pari, ова е недоволно: тестовите на платежниот флоу вклучуваат реален HTTP повик до mock-bank серверот, чекање на polling (</w:t>
      </w:r>
      <w:r>
        <w:rPr>
          <w:rStyle w:val="VerbatimChar"/>
        </w:rPr>
        <w:t xml:space="preserve">max 10 итерации × 300ms = до 3 секунди</w:t>
      </w:r>
      <w:r>
        <w:t xml:space="preserve">) и потоа запишување во базата. Вкупно, еден платежен тест може да трае до 5–8 секунди.</w:t>
      </w:r>
      <w:r>
        <w:t xml:space="preserve"> </w:t>
      </w:r>
      <w:r>
        <w:rPr>
          <w:rStyle w:val="VerbatimChar"/>
        </w:rPr>
        <w:t xml:space="preserve">testTimeout: 20000</w:t>
      </w:r>
      <w:r>
        <w:t xml:space="preserve"> </w:t>
      </w:r>
      <w:r>
        <w:t xml:space="preserve">(20 секунди) дава доволен буфер за варијации во одговорните времиња при различни системски оптоварувања.</w:t>
      </w:r>
    </w:p>
    <w:bookmarkEnd w:id="115"/>
    <w:bookmarkStart w:id="116" w:name="инфраструктура-за-тестирање"/>
    <w:p>
      <w:pPr>
        <w:pStyle w:val="Heading3"/>
      </w:pPr>
      <w:r>
        <w:t xml:space="preserve">4.3.2 Инфраструктура за тестирање</w:t>
      </w:r>
    </w:p>
    <w:p>
      <w:pPr>
        <w:pStyle w:val="FirstParagraph"/>
      </w:pPr>
      <w:r>
        <w:t xml:space="preserve">Инфраструктурата за тестирање на Pari е имплементирана преку четири файлови кои заедно го формираат животниот циклус на тестовите.</w:t>
      </w:r>
    </w:p>
    <w:p>
      <w:pPr>
        <w:pStyle w:val="BodyText"/>
      </w:pPr>
      <w:r>
        <w:rPr>
          <w:rStyle w:val="VerbatimChar"/>
          <w:b/>
          <w:bCs/>
        </w:rPr>
        <w:t xml:space="preserve">globalSetup.js</w:t>
      </w:r>
      <w:r>
        <w:rPr>
          <w:b/>
          <w:bCs/>
        </w:rPr>
        <w:t xml:space="preserve"> </w:t>
      </w:r>
      <w:r>
        <w:rPr>
          <w:b/>
          <w:bCs/>
        </w:rPr>
        <w:t xml:space="preserve">— Еднократна подготовка.</w:t>
      </w:r>
      <w:r>
        <w:t xml:space="preserve"> </w:t>
      </w:r>
      <w:r>
        <w:t xml:space="preserve">Jest ја повикува оваа функција еднаш пред сите тест-сетови, во посебен процес. Таа извршува четири чекори во строг редослед. Прво, проверува дали</w:t>
      </w:r>
      <w:r>
        <w:t xml:space="preserve"> </w:t>
      </w:r>
      <w:r>
        <w:rPr>
          <w:rStyle w:val="VerbatimChar"/>
        </w:rPr>
        <w:t xml:space="preserve">pari_test</w:t>
      </w:r>
      <w:r>
        <w:t xml:space="preserve"> </w:t>
      </w:r>
      <w:r>
        <w:t xml:space="preserve">база постои во PostgreSQL и ако не — ја создава. Второ, повикува</w:t>
      </w:r>
      <w:r>
        <w:t xml:space="preserve"> </w:t>
      </w:r>
      <w:r>
        <w:rPr>
          <w:rStyle w:val="VerbatimChar"/>
        </w:rPr>
        <w:t xml:space="preserve">sequelize.sync({ force: true })</w:t>
      </w:r>
      <w:r>
        <w:t xml:space="preserve"> </w:t>
      </w:r>
      <w:r>
        <w:t xml:space="preserve">— ова ги брише и повторно ги создава сите табели врз основа на тековните Sequelize модели, обезбедувајќи дека тест-базата секогаш соодветствува на тековниот код. Трето, ги seed-ира</w:t>
      </w:r>
      <w:r>
        <w:t xml:space="preserve"> </w:t>
      </w:r>
      <w:r>
        <w:rPr>
          <w:rStyle w:val="VerbatimChar"/>
        </w:rPr>
        <w:t xml:space="preserve">Banks</w:t>
      </w:r>
      <w:r>
        <w:t xml:space="preserve"> </w:t>
      </w:r>
      <w:r>
        <w:t xml:space="preserve">табелите со два тест записи (Sparkasse и Komercijalna Banka), бидејќи тестовите за банкарски сметки и трансакции бараат барем еден валиден банкарски запис. Четврто, стартува mock-bank сервер на порт 3001 со</w:t>
      </w:r>
      <w:r>
        <w:t xml:space="preserve"> </w:t>
      </w:r>
      <w:r>
        <w:rPr>
          <w:rStyle w:val="VerbatimChar"/>
        </w:rPr>
        <w:t xml:space="preserve">SCA_MODE=auto</w:t>
      </w:r>
      <w:r>
        <w:t xml:space="preserve"> </w:t>
      </w:r>
      <w:r>
        <w:t xml:space="preserve">преку</w:t>
      </w:r>
      <w:r>
        <w:t xml:space="preserve"> </w:t>
      </w:r>
      <w:r>
        <w:rPr>
          <w:rStyle w:val="VerbatimChar"/>
        </w:rPr>
        <w:t xml:space="preserve">child_process.spawn()</w:t>
      </w:r>
      <w:r>
        <w:t xml:space="preserve">, зачувува неговиот PID во</w:t>
      </w:r>
      <w:r>
        <w:t xml:space="preserve"> </w:t>
      </w:r>
      <w:r>
        <w:rPr>
          <w:rStyle w:val="VerbatimChar"/>
        </w:rPr>
        <w:t xml:space="preserve">.mock-bank.pid</w:t>
      </w:r>
      <w:r>
        <w:t xml:space="preserve"> </w:t>
      </w:r>
      <w:r>
        <w:t xml:space="preserve">файл за подоцна, и потоа повторно проверува (</w:t>
      </w:r>
      <w:r>
        <w:rPr>
          <w:rStyle w:val="VerbatimChar"/>
        </w:rPr>
        <w:t xml:space="preserve">pollira</w:t>
      </w:r>
      <w:r>
        <w:t xml:space="preserve">)</w:t>
      </w:r>
      <w:r>
        <w:t xml:space="preserve"> </w:t>
      </w:r>
      <w:r>
        <w:rPr>
          <w:rStyle w:val="VerbatimChar"/>
        </w:rPr>
        <w:t xml:space="preserve">http://localhost:3001/health</w:t>
      </w:r>
      <w:r>
        <w:t xml:space="preserve"> </w:t>
      </w:r>
      <w:r>
        <w:t xml:space="preserve">со 250ms интервали до 10 секунди — чекајќи mock-bank серверот да биде подготвен за прифаќање барања пред да стартуваат тестовите.</w:t>
      </w:r>
    </w:p>
    <w:p>
      <w:pPr>
        <w:pStyle w:val="BodyText"/>
      </w:pPr>
      <w:r>
        <w:rPr>
          <w:rStyle w:val="VerbatimChar"/>
          <w:b/>
          <w:bCs/>
        </w:rPr>
        <w:t xml:space="preserve">globalTeardown.js</w:t>
      </w:r>
      <w:r>
        <w:rPr>
          <w:b/>
          <w:bCs/>
        </w:rPr>
        <w:t xml:space="preserve"> </w:t>
      </w:r>
      <w:r>
        <w:rPr>
          <w:b/>
          <w:bCs/>
        </w:rPr>
        <w:t xml:space="preserve">— Еднократно чистење.</w:t>
      </w:r>
      <w:r>
        <w:t xml:space="preserve"> </w:t>
      </w:r>
      <w:r>
        <w:t xml:space="preserve">По завршувањето на сите тестови, Jest ја повикува оваа функција која го чита PID-от на mock-bank процесот од</w:t>
      </w:r>
      <w:r>
        <w:t xml:space="preserve"> </w:t>
      </w:r>
      <w:r>
        <w:rPr>
          <w:rStyle w:val="VerbatimChar"/>
        </w:rPr>
        <w:t xml:space="preserve">.mock-bank.pid</w:t>
      </w:r>
      <w:r>
        <w:t xml:space="preserve"> </w:t>
      </w:r>
      <w:r>
        <w:t xml:space="preserve">файлот и го убива (</w:t>
      </w:r>
      <w:r>
        <w:rPr>
          <w:rStyle w:val="VerbatimChar"/>
        </w:rPr>
        <w:t xml:space="preserve">process.kill(pid)</w:t>
      </w:r>
      <w:r>
        <w:t xml:space="preserve">) — осигурувајќи дека портот 3001 е ослободен по завршувањето на тест-сесијата.</w:t>
      </w:r>
    </w:p>
    <w:p>
      <w:pPr>
        <w:pStyle w:val="BodyText"/>
      </w:pPr>
      <w:r>
        <w:rPr>
          <w:rStyle w:val="VerbatimChar"/>
          <w:b/>
          <w:bCs/>
        </w:rPr>
        <w:t xml:space="preserve">setup.js</w:t>
      </w:r>
      <w:r>
        <w:rPr>
          <w:b/>
          <w:bCs/>
        </w:rPr>
        <w:t xml:space="preserve"> </w:t>
      </w:r>
      <w:r>
        <w:rPr>
          <w:b/>
          <w:bCs/>
        </w:rPr>
        <w:t xml:space="preserve">— Чистење пред секој тест.</w:t>
      </w:r>
      <w:r>
        <w:t xml:space="preserve"> </w:t>
      </w:r>
      <w:r>
        <w:t xml:space="preserve">Оваа датотека е регистрирана преку</w:t>
      </w:r>
      <w:r>
        <w:t xml:space="preserve"> </w:t>
      </w:r>
      <w:r>
        <w:rPr>
          <w:rStyle w:val="VerbatimChar"/>
        </w:rPr>
        <w:t xml:space="preserve">setupFilesAfterFramework</w:t>
      </w:r>
      <w:r>
        <w:t xml:space="preserve"> </w:t>
      </w:r>
      <w:r>
        <w:t xml:space="preserve">конфигурацијата и нејзините</w:t>
      </w:r>
      <w:r>
        <w:t xml:space="preserve"> </w:t>
      </w:r>
      <w:r>
        <w:rPr>
          <w:rStyle w:val="VerbatimChar"/>
        </w:rPr>
        <w:t xml:space="preserve">beforeEach</w:t>
      </w:r>
      <w:r>
        <w:t xml:space="preserve"> </w:t>
      </w:r>
      <w:r>
        <w:t xml:space="preserve">и</w:t>
      </w:r>
      <w:r>
        <w:t xml:space="preserve"> </w:t>
      </w:r>
      <w:r>
        <w:rPr>
          <w:rStyle w:val="VerbatimChar"/>
        </w:rPr>
        <w:t xml:space="preserve">afterAll</w:t>
      </w:r>
      <w:r>
        <w:t xml:space="preserve"> </w:t>
      </w:r>
      <w:r>
        <w:t xml:space="preserve">hooks се активираат за секој тест-файл.</w:t>
      </w:r>
      <w:r>
        <w:t xml:space="preserve"> </w:t>
      </w:r>
      <w:r>
        <w:rPr>
          <w:rStyle w:val="VerbatimChar"/>
        </w:rPr>
        <w:t xml:space="preserve">beforeEach</w:t>
      </w:r>
      <w:r>
        <w:t xml:space="preserve"> </w:t>
      </w:r>
      <w:r>
        <w:t xml:space="preserve">ги брише сите податоци во точен редослед на зависности:</w:t>
      </w:r>
      <w:r>
        <w:t xml:space="preserve"> </w:t>
      </w:r>
      <w:r>
        <w:rPr>
          <w:rStyle w:val="VerbatimChar"/>
        </w:rPr>
        <w:t xml:space="preserve">ActivityFeed</w:t>
      </w:r>
      <w:r>
        <w:t xml:space="preserve"> </w:t>
      </w:r>
      <w:r>
        <w:t xml:space="preserve">→</w:t>
      </w:r>
      <w:r>
        <w:t xml:space="preserve"> </w:t>
      </w:r>
      <w:r>
        <w:rPr>
          <w:rStyle w:val="VerbatimChar"/>
        </w:rPr>
        <w:t xml:space="preserve">Transaction</w:t>
      </w:r>
      <w:r>
        <w:t xml:space="preserve"> </w:t>
      </w:r>
      <w:r>
        <w:t xml:space="preserve">→</w:t>
      </w:r>
      <w:r>
        <w:t xml:space="preserve"> </w:t>
      </w:r>
      <w:r>
        <w:rPr>
          <w:rStyle w:val="VerbatimChar"/>
        </w:rPr>
        <w:t xml:space="preserve">Friend</w:t>
      </w:r>
      <w:r>
        <w:t xml:space="preserve"> </w:t>
      </w:r>
      <w:r>
        <w:t xml:space="preserve">→</w:t>
      </w:r>
      <w:r>
        <w:t xml:space="preserve"> </w:t>
      </w:r>
      <w:r>
        <w:rPr>
          <w:rStyle w:val="VerbatimChar"/>
        </w:rPr>
        <w:t xml:space="preserve">Contact</w:t>
      </w:r>
      <w:r>
        <w:t xml:space="preserve"> </w:t>
      </w:r>
      <w:r>
        <w:t xml:space="preserve">→</w:t>
      </w:r>
      <w:r>
        <w:t xml:space="preserve"> </w:t>
      </w:r>
      <w:r>
        <w:rPr>
          <w:rStyle w:val="VerbatimChar"/>
        </w:rPr>
        <w:t xml:space="preserve">BankAccount</w:t>
      </w:r>
      <w:r>
        <w:t xml:space="preserve"> </w:t>
      </w:r>
      <w:r>
        <w:t xml:space="preserve">→</w:t>
      </w:r>
      <w:r>
        <w:t xml:space="preserve"> </w:t>
      </w:r>
      <w:r>
        <w:rPr>
          <w:rStyle w:val="VerbatimChar"/>
        </w:rPr>
        <w:t xml:space="preserve">User</w:t>
      </w:r>
      <w:r>
        <w:t xml:space="preserve">. Редоследот е критичен — поради foreign key ограничувањата, не може да се бришат</w:t>
      </w:r>
      <w:r>
        <w:t xml:space="preserve"> </w:t>
      </w:r>
      <w:r>
        <w:rPr>
          <w:rStyle w:val="VerbatimChar"/>
        </w:rPr>
        <w:t xml:space="preserve">User</w:t>
      </w:r>
      <w:r>
        <w:t xml:space="preserve"> </w:t>
      </w:r>
      <w:r>
        <w:t xml:space="preserve">записи ако постојат</w:t>
      </w:r>
      <w:r>
        <w:t xml:space="preserve"> </w:t>
      </w:r>
      <w:r>
        <w:rPr>
          <w:rStyle w:val="VerbatimChar"/>
        </w:rPr>
        <w:t xml:space="preserve">BankAccount</w:t>
      </w:r>
      <w:r>
        <w:t xml:space="preserve"> </w:t>
      </w:r>
      <w:r>
        <w:t xml:space="preserve">записи кои референцираат на нив. Банките (</w:t>
      </w:r>
      <w:r>
        <w:rPr>
          <w:rStyle w:val="VerbatimChar"/>
        </w:rPr>
        <w:t xml:space="preserve">Bank</w:t>
      </w:r>
      <w:r>
        <w:t xml:space="preserve">) се изземени од чистењето — тие се seed-ирани еднаш во</w:t>
      </w:r>
      <w:r>
        <w:t xml:space="preserve"> </w:t>
      </w:r>
      <w:r>
        <w:rPr>
          <w:rStyle w:val="VerbatimChar"/>
        </w:rPr>
        <w:t xml:space="preserve">globalSetup.js</w:t>
      </w:r>
      <w:r>
        <w:t xml:space="preserve"> </w:t>
      </w:r>
      <w:r>
        <w:t xml:space="preserve">и остануваат непроменети.</w:t>
      </w:r>
      <w:r>
        <w:t xml:space="preserve"> </w:t>
      </w:r>
      <w:r>
        <w:rPr>
          <w:rStyle w:val="VerbatimChar"/>
        </w:rPr>
        <w:t xml:space="preserve">afterAll</w:t>
      </w:r>
      <w:r>
        <w:t xml:space="preserve"> </w:t>
      </w:r>
      <w:r>
        <w:t xml:space="preserve">го затвара Sequelize connection pool-от по завршувањето на секој тест-файл, спречувајќи течење на конекции (connection leak).</w:t>
      </w:r>
    </w:p>
    <w:p>
      <w:pPr>
        <w:pStyle w:val="BodyText"/>
      </w:pPr>
      <w:r>
        <w:rPr>
          <w:rStyle w:val="VerbatimChar"/>
          <w:b/>
          <w:bCs/>
        </w:rPr>
        <w:t xml:space="preserve">helpers.js</w:t>
      </w:r>
      <w:r>
        <w:rPr>
          <w:b/>
          <w:bCs/>
        </w:rPr>
        <w:t xml:space="preserve"> </w:t>
      </w:r>
      <w:r>
        <w:rPr>
          <w:b/>
          <w:bCs/>
        </w:rPr>
        <w:t xml:space="preserve">— Споделени помошни функции.</w:t>
      </w:r>
      <w:r>
        <w:t xml:space="preserve"> </w:t>
      </w:r>
      <w:r>
        <w:t xml:space="preserve">Helpers датотеката обезбедува пет функции кои ја апстрахираат повторливата сетап логика.</w:t>
      </w:r>
      <w:r>
        <w:t xml:space="preserve"> </w:t>
      </w:r>
      <w:r>
        <w:rPr>
          <w:rStyle w:val="VerbatimChar"/>
        </w:rPr>
        <w:t xml:space="preserve">makeUserPayload(overrides)</w:t>
      </w:r>
      <w:r>
        <w:t xml:space="preserve"> </w:t>
      </w:r>
      <w:r>
        <w:t xml:space="preserve">генерира уникатен кориснички payload со глобален бројач (</w:t>
      </w:r>
      <w:r>
        <w:rPr>
          <w:rStyle w:val="VerbatimChar"/>
        </w:rPr>
        <w:t xml:space="preserve">seq()</w:t>
      </w:r>
      <w:r>
        <w:t xml:space="preserve">) — осигурувајќи дека секој повик враќа уникатни вредности за</w:t>
      </w:r>
      <w:r>
        <w:t xml:space="preserve"> </w:t>
      </w:r>
      <w:r>
        <w:rPr>
          <w:rStyle w:val="VerbatimChar"/>
        </w:rPr>
        <w:t xml:space="preserve">username</w:t>
      </w:r>
      <w:r>
        <w:t xml:space="preserve">,</w:t>
      </w:r>
      <w:r>
        <w:t xml:space="preserve"> </w:t>
      </w:r>
      <w:r>
        <w:rPr>
          <w:rStyle w:val="VerbatimChar"/>
        </w:rPr>
        <w:t xml:space="preserve">email</w:t>
      </w:r>
      <w:r>
        <w:t xml:space="preserve"> </w:t>
      </w:r>
      <w:r>
        <w:t xml:space="preserve">и</w:t>
      </w:r>
      <w:r>
        <w:t xml:space="preserve"> </w:t>
      </w:r>
      <w:r>
        <w:rPr>
          <w:rStyle w:val="VerbatimChar"/>
        </w:rPr>
        <w:t xml:space="preserve">phoneNumber</w:t>
      </w:r>
      <w:r>
        <w:t xml:space="preserve">, елиминирајќи ги конфликтите при паралелно создавање на корисници.</w:t>
      </w:r>
      <w:r>
        <w:t xml:space="preserve"> </w:t>
      </w:r>
      <w:r>
        <w:rPr>
          <w:rStyle w:val="VerbatimChar"/>
        </w:rPr>
        <w:t xml:space="preserve">registerUser(overrides)</w:t>
      </w:r>
      <w:r>
        <w:t xml:space="preserve"> </w:t>
      </w:r>
      <w:r>
        <w:t xml:space="preserve">регистрира корисник преку</w:t>
      </w:r>
      <w:r>
        <w:t xml:space="preserve"> </w:t>
      </w:r>
      <w:r>
        <w:rPr>
          <w:rStyle w:val="VerbatimChar"/>
        </w:rPr>
        <w:t xml:space="preserve">POST /api/auth/register</w:t>
      </w:r>
      <w:r>
        <w:t xml:space="preserve"> </w:t>
      </w:r>
      <w:r>
        <w:t xml:space="preserve">и враќа</w:t>
      </w:r>
      <w:r>
        <w:t xml:space="preserve"> </w:t>
      </w:r>
      <w:r>
        <w:rPr>
          <w:rStyle w:val="VerbatimChar"/>
        </w:rPr>
        <w:t xml:space="preserve">{ user, accessToken, refreshToken, payload }</w:t>
      </w:r>
      <w:r>
        <w:t xml:space="preserve">.</w:t>
      </w:r>
      <w:r>
        <w:t xml:space="preserve"> </w:t>
      </w:r>
      <w:r>
        <w:rPr>
          <w:rStyle w:val="VerbatimChar"/>
        </w:rPr>
        <w:t xml:space="preserve">registerWithBankAccount(overrides)</w:t>
      </w:r>
      <w:r>
        <w:t xml:space="preserve"> </w:t>
      </w:r>
      <w:r>
        <w:t xml:space="preserve">регистрира корисник, го наоѓа prvoto Bank записот и поврзува банкарска сметка, враќајќи</w:t>
      </w:r>
      <w:r>
        <w:t xml:space="preserve"> </w:t>
      </w:r>
      <w:r>
        <w:rPr>
          <w:rStyle w:val="VerbatimChar"/>
        </w:rPr>
        <w:t xml:space="preserve">{ user, accessToken, payload, account, accountId }</w:t>
      </w:r>
      <w:r>
        <w:t xml:space="preserve">.</w:t>
      </w:r>
      <w:r>
        <w:t xml:space="preserve"> </w:t>
      </w:r>
      <w:r>
        <w:rPr>
          <w:rStyle w:val="VerbatimChar"/>
        </w:rPr>
        <w:t xml:space="preserve">loginWithTwoFactor(username, password)</w:t>
      </w:r>
      <w:r>
        <w:t xml:space="preserve"> </w:t>
      </w:r>
      <w:r>
        <w:t xml:space="preserve">го имплементира целиот 2FA флоу — прво испраќа credentials, потоа директно го чита OTP кодот од базата (</w:t>
      </w:r>
      <w:r>
        <w:rPr>
          <w:rStyle w:val="VerbatimChar"/>
        </w:rPr>
        <w:t xml:space="preserve">User.findByPk(userId, { attributes: ['phoneVerificationCode'] })</w:t>
      </w:r>
      <w:r>
        <w:t xml:space="preserve">), и конечно ги верификува токените. Читањето на OTP од базата е клучна тест-инфраструктурна одлука: во тестирачка средина нема реален SMS — директниот пристап до базата е единствениот начин да се добие кодот.</w:t>
      </w:r>
      <w:r>
        <w:t xml:space="preserve"> </w:t>
      </w:r>
      <w:r>
        <w:rPr>
          <w:rStyle w:val="VerbatimChar"/>
        </w:rPr>
        <w:t xml:space="preserve">makeFriends(tokenA, userBId, tokenB)</w:t>
      </w:r>
      <w:r>
        <w:t xml:space="preserve"> </w:t>
      </w:r>
      <w:r>
        <w:t xml:space="preserve">создава пријателска врска — A испраќа барање, B го прифаќа — преку два HTTP повики.</w:t>
      </w:r>
    </w:p>
    <w:bookmarkEnd w:id="116"/>
    <w:bookmarkStart w:id="117" w:name="тестови-за-автентикација-auth.test.js"/>
    <w:p>
      <w:pPr>
        <w:pStyle w:val="Heading3"/>
      </w:pPr>
      <w:r>
        <w:t xml:space="preserve">4.3.3 Тестови за автентикација (auth.test.js)</w:t>
      </w:r>
    </w:p>
    <w:p>
      <w:pPr>
        <w:pStyle w:val="FirstParagraph"/>
      </w:pPr>
      <w:r>
        <w:t xml:space="preserve">Тест-файлот за автентикација е организиран во пет</w:t>
      </w:r>
      <w:r>
        <w:t xml:space="preserve"> </w:t>
      </w:r>
      <w:r>
        <w:rPr>
          <w:rStyle w:val="VerbatimChar"/>
        </w:rPr>
        <w:t xml:space="preserve">describe</w:t>
      </w:r>
      <w:r>
        <w:t xml:space="preserve"> </w:t>
      </w:r>
      <w:r>
        <w:t xml:space="preserve">блока кои го покриваат целиот автентикациски жизнен циклус, вкупно 16 тест-случаи.</w:t>
      </w:r>
    </w:p>
    <w:p>
      <w:pPr>
        <w:pStyle w:val="BodyText"/>
      </w:pPr>
      <w:r>
        <w:rPr>
          <w:b/>
          <w:bCs/>
        </w:rPr>
        <w:t xml:space="preserve">Регистрација</w:t>
      </w:r>
      <w:r>
        <w:t xml:space="preserve"> </w:t>
      </w:r>
      <w:r>
        <w:t xml:space="preserve">(</w:t>
      </w:r>
      <w:r>
        <w:rPr>
          <w:rStyle w:val="VerbatimChar"/>
        </w:rPr>
        <w:t xml:space="preserve">POST /api/auth/register</w:t>
      </w:r>
      <w:r>
        <w:t xml:space="preserve">): Тестите ги покриваат следниве сценарија. Успешна регистрација враќа</w:t>
      </w:r>
      <w:r>
        <w:t xml:space="preserve"> </w:t>
      </w:r>
      <w:r>
        <w:rPr>
          <w:rStyle w:val="VerbatimChar"/>
        </w:rPr>
        <w:t xml:space="preserve">201 Created</w:t>
      </w:r>
      <w:r>
        <w:t xml:space="preserve"> </w:t>
      </w:r>
      <w:r>
        <w:t xml:space="preserve">со</w:t>
      </w:r>
      <w:r>
        <w:t xml:space="preserve"> </w:t>
      </w:r>
      <w:r>
        <w:rPr>
          <w:rStyle w:val="VerbatimChar"/>
        </w:rPr>
        <w:t xml:space="preserve">user</w:t>
      </w:r>
      <w:r>
        <w:t xml:space="preserve"> </w:t>
      </w:r>
      <w:r>
        <w:t xml:space="preserve">объект и JWT токени, и верификува дека</w:t>
      </w:r>
      <w:r>
        <w:t xml:space="preserve"> </w:t>
      </w:r>
      <w:r>
        <w:rPr>
          <w:rStyle w:val="VerbatimChar"/>
        </w:rPr>
        <w:t xml:space="preserve">password</w:t>
      </w:r>
      <w:r>
        <w:t xml:space="preserve"> </w:t>
      </w:r>
      <w:r>
        <w:t xml:space="preserve">не е изложено во одговорот — директна верификација на</w:t>
      </w:r>
      <w:r>
        <w:t xml:space="preserve"> </w:t>
      </w:r>
      <w:r>
        <w:rPr>
          <w:rStyle w:val="VerbatimChar"/>
        </w:rPr>
        <w:t xml:space="preserve">User.toJSON()</w:t>
      </w:r>
      <w:r>
        <w:t xml:space="preserve"> </w:t>
      </w:r>
      <w:r>
        <w:t xml:space="preserve">функционалноста. Дупликат корисничко имe враќа</w:t>
      </w:r>
      <w:r>
        <w:t xml:space="preserve"> </w:t>
      </w:r>
      <w:r>
        <w:rPr>
          <w:rStyle w:val="VerbatimChar"/>
        </w:rPr>
        <w:t xml:space="preserve">409 Conflict</w:t>
      </w:r>
      <w:r>
        <w:t xml:space="preserve">; дупликат телефонски број исто враќа</w:t>
      </w:r>
      <w:r>
        <w:t xml:space="preserve"> </w:t>
      </w:r>
      <w:r>
        <w:rPr>
          <w:rStyle w:val="VerbatimChar"/>
        </w:rPr>
        <w:t xml:space="preserve">409 Conflict</w:t>
      </w:r>
      <w:r>
        <w:t xml:space="preserve"> </w:t>
      </w:r>
      <w:r>
        <w:t xml:space="preserve">— двете без посочување на кое поле е дупликат, спречувајќи user enumeration. Бугарски телефонски број (</w:t>
      </w:r>
      <w:r>
        <w:rPr>
          <w:rStyle w:val="VerbatimChar"/>
        </w:rPr>
        <w:t xml:space="preserve">+35</w:t>
      </w:r>
      <w:r>
        <w:t xml:space="preserve"> </w:t>
      </w:r>
      <w:r>
        <w:t xml:space="preserve">префикс) враќа</w:t>
      </w:r>
      <w:r>
        <w:t xml:space="preserve"> </w:t>
      </w:r>
      <w:r>
        <w:rPr>
          <w:rStyle w:val="VerbatimChar"/>
        </w:rPr>
        <w:t xml:space="preserve">400 Bad Request</w:t>
      </w:r>
      <w:r>
        <w:t xml:space="preserve"> </w:t>
      </w:r>
      <w:r>
        <w:t xml:space="preserve">— тестирање дека македонската специфичност на регексот работи. Слаба лозинка без специјален знак враќа</w:t>
      </w:r>
      <w:r>
        <w:t xml:space="preserve"> </w:t>
      </w:r>
      <w:r>
        <w:rPr>
          <w:rStyle w:val="VerbatimChar"/>
        </w:rPr>
        <w:t xml:space="preserve">400 Bad Request</w:t>
      </w:r>
      <w:r>
        <w:t xml:space="preserve">. Корисничко имe кое почнува со цифра враќа</w:t>
      </w:r>
      <w:r>
        <w:t xml:space="preserve"> </w:t>
      </w:r>
      <w:r>
        <w:rPr>
          <w:rStyle w:val="VerbatimChar"/>
        </w:rPr>
        <w:t xml:space="preserve">400 Bad Request</w:t>
      </w:r>
      <w:r>
        <w:t xml:space="preserve">.</w:t>
      </w:r>
    </w:p>
    <w:p>
      <w:pPr>
        <w:pStyle w:val="BodyText"/>
      </w:pPr>
      <w:r>
        <w:rPr>
          <w:b/>
          <w:bCs/>
        </w:rPr>
        <w:t xml:space="preserve">Проверка на расположивост на корисничко имe</w:t>
      </w:r>
      <w:r>
        <w:t xml:space="preserve"> </w:t>
      </w:r>
      <w:r>
        <w:t xml:space="preserve">(</w:t>
      </w:r>
      <w:r>
        <w:rPr>
          <w:rStyle w:val="VerbatimChar"/>
        </w:rPr>
        <w:t xml:space="preserve">GET /api/auth/check-username</w:t>
      </w:r>
      <w:r>
        <w:t xml:space="preserve">): Тест за непостоечко имe враќа</w:t>
      </w:r>
      <w:r>
        <w:t xml:space="preserve"> </w:t>
      </w:r>
      <w:r>
        <w:rPr>
          <w:rStyle w:val="VerbatimChar"/>
        </w:rPr>
        <w:t xml:space="preserve">available: true</w:t>
      </w:r>
      <w:r>
        <w:t xml:space="preserve">; тест за постоечко имe враќа</w:t>
      </w:r>
      <w:r>
        <w:t xml:space="preserve"> </w:t>
      </w:r>
      <w:r>
        <w:rPr>
          <w:rStyle w:val="VerbatimChar"/>
        </w:rPr>
        <w:t xml:space="preserve">available: false</w:t>
      </w:r>
      <w:r>
        <w:t xml:space="preserve">; невалиден формат враќа</w:t>
      </w:r>
      <w:r>
        <w:t xml:space="preserve"> </w:t>
      </w:r>
      <w:r>
        <w:rPr>
          <w:rStyle w:val="VerbatimChar"/>
        </w:rPr>
        <w:t xml:space="preserve">available: false</w:t>
      </w:r>
      <w:r>
        <w:t xml:space="preserve"> </w:t>
      </w:r>
      <w:r>
        <w:t xml:space="preserve">со</w:t>
      </w:r>
      <w:r>
        <w:t xml:space="preserve"> </w:t>
      </w:r>
      <w:r>
        <w:rPr>
          <w:rStyle w:val="VerbatimChar"/>
        </w:rPr>
        <w:t xml:space="preserve">reason: 'invalid'</w:t>
      </w:r>
      <w:r>
        <w:t xml:space="preserve">.</w:t>
      </w:r>
    </w:p>
    <w:p>
      <w:pPr>
        <w:pStyle w:val="BodyText"/>
      </w:pPr>
      <w:r>
        <w:rPr>
          <w:b/>
          <w:bCs/>
        </w:rPr>
        <w:t xml:space="preserve">Логирање</w:t>
      </w:r>
      <w:r>
        <w:t xml:space="preserve"> </w:t>
      </w:r>
      <w:r>
        <w:t xml:space="preserve">(</w:t>
      </w:r>
      <w:r>
        <w:rPr>
          <w:rStyle w:val="VerbatimChar"/>
        </w:rPr>
        <w:t xml:space="preserve">POST /api/auth/login</w:t>
      </w:r>
      <w:r>
        <w:t xml:space="preserve">): Валидни credentials ��раќаат</w:t>
      </w:r>
      <w:r>
        <w:t xml:space="preserve"> </w:t>
      </w:r>
      <w:r>
        <w:rPr>
          <w:rStyle w:val="VerbatimChar"/>
        </w:rPr>
        <w:t xml:space="preserve">requiresTwoFactor: true</w:t>
      </w:r>
      <w:r>
        <w:t xml:space="preserve"> </w:t>
      </w:r>
      <w:r>
        <w:t xml:space="preserve">и</w:t>
      </w:r>
      <w:r>
        <w:t xml:space="preserve"> </w:t>
      </w:r>
      <w:r>
        <w:rPr>
          <w:rStyle w:val="VerbatimChar"/>
        </w:rPr>
        <w:t xml:space="preserve">userId</w:t>
      </w:r>
      <w:r>
        <w:t xml:space="preserve">, без JWT токени — верификација на двофазниот флоу. Грешна лозинка враќа</w:t>
      </w:r>
      <w:r>
        <w:t xml:space="preserve"> </w:t>
      </w:r>
      <w:r>
        <w:rPr>
          <w:rStyle w:val="VerbatimChar"/>
        </w:rPr>
        <w:t xml:space="preserve">401 Unauthorized</w:t>
      </w:r>
      <w:r>
        <w:t xml:space="preserve">. Непостоечко корисничко имe враќа</w:t>
      </w:r>
      <w:r>
        <w:t xml:space="preserve"> </w:t>
      </w:r>
      <w:r>
        <w:rPr>
          <w:rStyle w:val="VerbatimChar"/>
        </w:rPr>
        <w:t xml:space="preserve">401 Unauthorized</w:t>
      </w:r>
      <w:r>
        <w:t xml:space="preserve">.</w:t>
      </w:r>
    </w:p>
    <w:p>
      <w:pPr>
        <w:pStyle w:val="BodyText"/>
      </w:pPr>
      <w:r>
        <w:rPr>
          <w:b/>
          <w:bCs/>
        </w:rPr>
        <w:t xml:space="preserve">2FA верификација</w:t>
      </w:r>
      <w:r>
        <w:t xml:space="preserve"> </w:t>
      </w:r>
      <w:r>
        <w:t xml:space="preserve">(</w:t>
      </w:r>
      <w:r>
        <w:rPr>
          <w:rStyle w:val="VerbatimChar"/>
        </w:rPr>
        <w:t xml:space="preserve">POST /api/auth/verify-login</w:t>
      </w:r>
      <w:r>
        <w:t xml:space="preserve">): Успешна верификација со точен OTP (прочитан директно од базата преку</w:t>
      </w:r>
      <w:r>
        <w:t xml:space="preserve"> </w:t>
      </w:r>
      <w:r>
        <w:rPr>
          <w:rStyle w:val="VerbatimChar"/>
        </w:rPr>
        <w:t xml:space="preserve">loginWithTwoFactor</w:t>
      </w:r>
      <w:r>
        <w:t xml:space="preserve"> </w:t>
      </w:r>
      <w:r>
        <w:t xml:space="preserve">helper) враќа</w:t>
      </w:r>
      <w:r>
        <w:t xml:space="preserve"> </w:t>
      </w:r>
      <w:r>
        <w:rPr>
          <w:rStyle w:val="VerbatimChar"/>
        </w:rPr>
        <w:t xml:space="preserve">accessToken</w:t>
      </w:r>
      <w:r>
        <w:t xml:space="preserve"> </w:t>
      </w:r>
      <w:r>
        <w:t xml:space="preserve">и</w:t>
      </w:r>
      <w:r>
        <w:t xml:space="preserve"> </w:t>
      </w:r>
      <w:r>
        <w:rPr>
          <w:rStyle w:val="VerbatimChar"/>
        </w:rPr>
        <w:t xml:space="preserve">refreshToken</w:t>
      </w:r>
      <w:r>
        <w:t xml:space="preserve">. Грешен OTP (хардкодиран</w:t>
      </w:r>
      <w:r>
        <w:t xml:space="preserve"> </w:t>
      </w:r>
      <w:r>
        <w:rPr>
          <w:rStyle w:val="VerbatimChar"/>
        </w:rPr>
        <w:t xml:space="preserve">000000</w:t>
      </w:r>
      <w:r>
        <w:t xml:space="preserve">) враќа</w:t>
      </w:r>
      <w:r>
        <w:t xml:space="preserve"> </w:t>
      </w:r>
      <w:r>
        <w:rPr>
          <w:rStyle w:val="VerbatimChar"/>
        </w:rPr>
        <w:t xml:space="preserve">401 Unauthorized</w:t>
      </w:r>
      <w:r>
        <w:t xml:space="preserve">. Барање без</w:t>
      </w:r>
      <w:r>
        <w:t xml:space="preserve"> </w:t>
      </w:r>
      <w:r>
        <w:rPr>
          <w:rStyle w:val="VerbatimChar"/>
        </w:rPr>
        <w:t xml:space="preserve">code</w:t>
      </w:r>
      <w:r>
        <w:t xml:space="preserve"> </w:t>
      </w:r>
      <w:r>
        <w:t xml:space="preserve">поле враќа</w:t>
      </w:r>
      <w:r>
        <w:t xml:space="preserve"> </w:t>
      </w:r>
      <w:r>
        <w:rPr>
          <w:rStyle w:val="VerbatimChar"/>
        </w:rPr>
        <w:t xml:space="preserve">400 Bad Request</w:t>
      </w:r>
      <w:r>
        <w:t xml:space="preserve">.</w:t>
      </w:r>
    </w:p>
    <w:p>
      <w:pPr>
        <w:pStyle w:val="BodyText"/>
      </w:pPr>
      <w:r>
        <w:rPr>
          <w:rStyle w:val="VerbatimChar"/>
          <w:b/>
          <w:bCs/>
        </w:rPr>
        <w:t xml:space="preserve">/api/auth/me</w:t>
      </w:r>
      <w:r>
        <w:t xml:space="preserve">: Автентициран повик враќа корисничкиот объект. Неавтентициран повик враќа</w:t>
      </w:r>
      <w:r>
        <w:t xml:space="preserve"> </w:t>
      </w:r>
      <w:r>
        <w:rPr>
          <w:rStyle w:val="VerbatimChar"/>
        </w:rPr>
        <w:t xml:space="preserve">401</w:t>
      </w:r>
      <w:r>
        <w:t xml:space="preserve">. Невалиден токен враќа</w:t>
      </w:r>
      <w:r>
        <w:t xml:space="preserve"> </w:t>
      </w:r>
      <w:r>
        <w:rPr>
          <w:rStyle w:val="VerbatimChar"/>
        </w:rPr>
        <w:t xml:space="preserve">401</w:t>
      </w:r>
      <w:r>
        <w:t xml:space="preserve">.</w:t>
      </w:r>
    </w:p>
    <w:p>
      <w:pPr>
        <w:pStyle w:val="BodyText"/>
      </w:pPr>
      <w:r>
        <w:rPr>
          <w:b/>
          <w:bCs/>
        </w:rPr>
        <w:t xml:space="preserve">Refresh token флоу</w:t>
      </w:r>
      <w:r>
        <w:t xml:space="preserve">: Валиден refresh token враќа нов</w:t>
      </w:r>
      <w:r>
        <w:t xml:space="preserve"> </w:t>
      </w:r>
      <w:r>
        <w:rPr>
          <w:rStyle w:val="VerbatimChar"/>
        </w:rPr>
        <w:t xml:space="preserve">accessToken</w:t>
      </w:r>
      <w:r>
        <w:t xml:space="preserve">. Барање без refresh token враќа</w:t>
      </w:r>
      <w:r>
        <w:t xml:space="preserve"> </w:t>
      </w:r>
      <w:r>
        <w:rPr>
          <w:rStyle w:val="VerbatimChar"/>
        </w:rPr>
        <w:t xml:space="preserve">400</w:t>
      </w:r>
      <w:r>
        <w:t xml:space="preserve">.</w:t>
      </w:r>
    </w:p>
    <w:bookmarkEnd w:id="117"/>
    <w:bookmarkStart w:id="118" w:name="X508573712f618da9014de413889fa9b2585f6ac"/>
    <w:p>
      <w:pPr>
        <w:pStyle w:val="Heading3"/>
      </w:pPr>
      <w:r>
        <w:t xml:space="preserve">4.3.4 Тестови за банкарски сметки (banks.test.js)</w:t>
      </w:r>
    </w:p>
    <w:p>
      <w:pPr>
        <w:pStyle w:val="FirstParagraph"/>
      </w:pPr>
      <w:r>
        <w:t xml:space="preserve">Тест-файлот за банкарски сметки содржи четири</w:t>
      </w:r>
      <w:r>
        <w:t xml:space="preserve"> </w:t>
      </w:r>
      <w:r>
        <w:rPr>
          <w:rStyle w:val="VerbatimChar"/>
        </w:rPr>
        <w:t xml:space="preserve">describe</w:t>
      </w:r>
      <w:r>
        <w:t xml:space="preserve"> </w:t>
      </w:r>
      <w:r>
        <w:t xml:space="preserve">блока со вкупно 14 тест-случаи.</w:t>
      </w:r>
    </w:p>
    <w:p>
      <w:pPr>
        <w:pStyle w:val="BodyText"/>
      </w:pPr>
      <w:r>
        <w:rPr>
          <w:rStyle w:val="VerbatimChar"/>
          <w:b/>
          <w:bCs/>
        </w:rPr>
        <w:t xml:space="preserve">GET /api/banks</w:t>
      </w:r>
      <w:r>
        <w:rPr>
          <w:b/>
          <w:bCs/>
        </w:rPr>
        <w:t xml:space="preserve"> </w:t>
      </w:r>
      <w:r>
        <w:rPr>
          <w:b/>
          <w:bCs/>
        </w:rPr>
        <w:t xml:space="preserve">— Јавен endpoint:</w:t>
      </w:r>
      <w:r>
        <w:t xml:space="preserve"> </w:t>
      </w:r>
      <w:r>
        <w:t xml:space="preserve">Тестот верификува дека листата на банки е достапна без автентикација и дека одговорот содржи очекуваните полиња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Дополнително верификува дека</w:t>
      </w:r>
      <w:r>
        <w:t xml:space="preserve"> </w:t>
      </w:r>
      <w:r>
        <w:rPr>
          <w:rStyle w:val="VerbatimChar"/>
        </w:rPr>
        <w:t xml:space="preserve">apiSecret</w:t>
      </w:r>
      <w:r>
        <w:t xml:space="preserve"> </w:t>
      </w:r>
      <w:r>
        <w:t xml:space="preserve">не е изложен — банкарските API credentials не треба никогаш да напуштаат серверот. Тестот е посебно важен бидејќи</w:t>
      </w:r>
      <w:r>
        <w:t xml:space="preserve"> </w:t>
      </w:r>
      <w:r>
        <w:rPr>
          <w:rStyle w:val="VerbatimChar"/>
        </w:rPr>
        <w:t xml:space="preserve">GET /api/banks</w:t>
      </w:r>
      <w:r>
        <w:t xml:space="preserve"> </w:t>
      </w:r>
      <w:r>
        <w:t xml:space="preserve">е еден од ретките јавни endpoint-и — кој мора да работи без Bearer токен, бидејќи корисникот треба да може да ги избере банките при регистрација, уште пред логирање.</w:t>
      </w:r>
    </w:p>
    <w:p>
      <w:pPr>
        <w:pStyle w:val="BodyText"/>
      </w:pPr>
      <w:r>
        <w:rPr>
          <w:rStyle w:val="VerbatimChar"/>
          <w:b/>
          <w:bCs/>
        </w:rPr>
        <w:t xml:space="preserve">POST /api/banks/accounts</w:t>
      </w:r>
      <w:r>
        <w:rPr>
          <w:b/>
          <w:bCs/>
        </w:rPr>
        <w:t xml:space="preserve">:</w:t>
      </w:r>
      <w:r>
        <w:t xml:space="preserve"> </w:t>
      </w:r>
      <w:r>
        <w:t xml:space="preserve">Прва сметка е автоматски</w:t>
      </w:r>
      <w:r>
        <w:t xml:space="preserve"> </w:t>
      </w:r>
      <w:r>
        <w:rPr>
          <w:rStyle w:val="VerbatimChar"/>
        </w:rPr>
        <w:t xml:space="preserve">isDefault: true</w:t>
      </w:r>
      <w:r>
        <w:t xml:space="preserve"> </w:t>
      </w:r>
      <w:r>
        <w:t xml:space="preserve">— тестот верификува оваа инваријанта. Втора сметка е</w:t>
      </w:r>
      <w:r>
        <w:t xml:space="preserve"> </w:t>
      </w:r>
      <w:r>
        <w:rPr>
          <w:rStyle w:val="VerbatimChar"/>
        </w:rPr>
        <w:t xml:space="preserve">isDefault: false</w:t>
      </w:r>
      <w:r>
        <w:t xml:space="preserve">. Дупликат број на сметка враќа</w:t>
      </w:r>
      <w:r>
        <w:t xml:space="preserve"> </w:t>
      </w:r>
      <w:r>
        <w:rPr>
          <w:rStyle w:val="VerbatimChar"/>
        </w:rPr>
        <w:t xml:space="preserve">400</w:t>
      </w:r>
      <w:r>
        <w:t xml:space="preserve">. Барање без задолжителни полиња враќа</w:t>
      </w:r>
      <w:r>
        <w:t xml:space="preserve"> </w:t>
      </w:r>
      <w:r>
        <w:rPr>
          <w:rStyle w:val="VerbatimChar"/>
        </w:rPr>
        <w:t xml:space="preserve">400</w:t>
      </w:r>
      <w:r>
        <w:t xml:space="preserve">. Барање без автентикација враќа</w:t>
      </w:r>
      <w:r>
        <w:t xml:space="preserve"> </w:t>
      </w:r>
      <w:r>
        <w:rPr>
          <w:rStyle w:val="VerbatimChar"/>
        </w:rPr>
        <w:t xml:space="preserve">401</w:t>
      </w:r>
      <w:r>
        <w:t xml:space="preserve">.</w:t>
      </w:r>
    </w:p>
    <w:p>
      <w:pPr>
        <w:pStyle w:val="BodyText"/>
      </w:pPr>
      <w:r>
        <w:rPr>
          <w:rStyle w:val="VerbatimChar"/>
          <w:b/>
          <w:bCs/>
        </w:rPr>
        <w:t xml:space="preserve">GET /api/banks/accounts</w:t>
      </w:r>
      <w:r>
        <w:rPr>
          <w:b/>
          <w:bCs/>
        </w:rPr>
        <w:t xml:space="preserve">:</w:t>
      </w:r>
      <w:r>
        <w:t xml:space="preserve"> </w:t>
      </w:r>
      <w:r>
        <w:t xml:space="preserve">Нов корисник без сметки добива празна листа. По додавање сметка, листата содржи еден елемент со</w:t>
      </w:r>
      <w:r>
        <w:t xml:space="preserve"> </w:t>
      </w:r>
      <w:r>
        <w:rPr>
          <w:rStyle w:val="VerbatimChar"/>
        </w:rPr>
        <w:t xml:space="preserve">bank.name</w:t>
      </w:r>
      <w:r>
        <w:t xml:space="preserve"> </w:t>
      </w:r>
      <w:r>
        <w:t xml:space="preserve">— потврдување дека Sequelize eager loading (</w:t>
      </w:r>
      <w:r>
        <w:rPr>
          <w:rStyle w:val="VerbatimChar"/>
        </w:rPr>
        <w:t xml:space="preserve">include: [Bank]</w:t>
      </w:r>
      <w:r>
        <w:t xml:space="preserve">) работи правилно.</w:t>
      </w:r>
    </w:p>
    <w:p>
      <w:pPr>
        <w:pStyle w:val="BodyText"/>
      </w:pPr>
      <w:r>
        <w:rPr>
          <w:rStyle w:val="VerbatimChar"/>
          <w:b/>
          <w:bCs/>
        </w:rPr>
        <w:t xml:space="preserve">DELETE /api/banks/accounts/:accountId</w:t>
      </w:r>
      <w:r>
        <w:rPr>
          <w:b/>
          <w:bCs/>
        </w:rPr>
        <w:t xml:space="preserve">:</w:t>
      </w:r>
      <w:r>
        <w:t xml:space="preserve"> </w:t>
      </w:r>
      <w:r>
        <w:t xml:space="preserve">Бришење го поставува</w:t>
      </w:r>
      <w:r>
        <w:t xml:space="preserve"> </w:t>
      </w:r>
      <w:r>
        <w:rPr>
          <w:rStyle w:val="VerbatimChar"/>
        </w:rPr>
        <w:t xml:space="preserve">isActive: false</w:t>
      </w:r>
      <w:r>
        <w:t xml:space="preserve"> </w:t>
      </w:r>
      <w:r>
        <w:t xml:space="preserve">(soft-delete) — тестот верификува дека сметката повеќе не се прикажува во листата по „бришење”. Обид за бришење на туѓа сметка враќа</w:t>
      </w:r>
      <w:r>
        <w:t xml:space="preserve"> </w:t>
      </w:r>
      <w:r>
        <w:rPr>
          <w:rStyle w:val="VerbatimChar"/>
        </w:rPr>
        <w:t xml:space="preserve">404</w:t>
      </w:r>
      <w:r>
        <w:t xml:space="preserve"> </w:t>
      </w:r>
      <w:r>
        <w:t xml:space="preserve">— верификација на BOLA заштитата.</w:t>
      </w:r>
    </w:p>
    <w:bookmarkEnd w:id="118"/>
    <w:bookmarkStart w:id="119" w:name="X0b85ff1c5a2fc85614e42a1a428ecf66a657dca"/>
    <w:p>
      <w:pPr>
        <w:pStyle w:val="Heading3"/>
      </w:pPr>
      <w:r>
        <w:t xml:space="preserve">4.3.5 Тестови за социјален сервис (friends.test.js)</w:t>
      </w:r>
    </w:p>
    <w:p>
      <w:pPr>
        <w:pStyle w:val="FirstParagraph"/>
      </w:pPr>
      <w:r>
        <w:t xml:space="preserve">Пријателскиот сервис е тестиран преку осум тест-случаи кои го покриваат целиот животен циклус на пријателска врска.</w:t>
      </w:r>
    </w:p>
    <w:p>
      <w:pPr>
        <w:pStyle w:val="BodyText"/>
      </w:pPr>
      <w:r>
        <w:rPr>
          <w:b/>
          <w:bCs/>
        </w:rPr>
        <w:t xml:space="preserve">Испраќање и прифаќање:</w:t>
      </w:r>
      <w:r>
        <w:t xml:space="preserve"> </w:t>
      </w:r>
      <w:r>
        <w:t xml:space="preserve">Целосниот животен циклус е тестиран во еден тест: A испраќа барање → B го прифаќа → B го повикува</w:t>
      </w:r>
      <w:r>
        <w:t xml:space="preserve"> </w:t>
      </w:r>
      <w:r>
        <w:rPr>
          <w:rStyle w:val="VerbatimChar"/>
        </w:rPr>
        <w:t xml:space="preserve">GET /api/friends</w:t>
      </w:r>
      <w:r>
        <w:t xml:space="preserve"> </w:t>
      </w:r>
      <w:r>
        <w:t xml:space="preserve">и ја верификува дека A се прикажува со</w:t>
      </w:r>
      <w:r>
        <w:t xml:space="preserve"> </w:t>
      </w:r>
      <w:r>
        <w:rPr>
          <w:rStyle w:val="VerbatimChar"/>
        </w:rPr>
        <w:t xml:space="preserve">friendsSince</w:t>
      </w:r>
      <w:r>
        <w:t xml:space="preserve"> </w:t>
      </w:r>
      <w:r>
        <w:t xml:space="preserve">временски печат. Ова е тест на интеграција, не на изолирана единица — верификува дека трите операции заедно резултираат во коректна состојба.</w:t>
      </w:r>
    </w:p>
    <w:p>
      <w:pPr>
        <w:pStyle w:val="BodyText"/>
      </w:pPr>
      <w:r>
        <w:rPr>
          <w:b/>
          <w:bCs/>
        </w:rPr>
        <w:t xml:space="preserve">Одбивање:</w:t>
      </w:r>
      <w:r>
        <w:t xml:space="preserve"> </w:t>
      </w:r>
      <w:r>
        <w:t xml:space="preserve">A испраќа барање → B го одбива →</w:t>
      </w:r>
      <w:r>
        <w:t xml:space="preserve"> </w:t>
      </w:r>
      <w:r>
        <w:rPr>
          <w:rStyle w:val="VerbatimChar"/>
        </w:rPr>
        <w:t xml:space="preserve">GET /api/friends/pending</w:t>
      </w:r>
      <w:r>
        <w:t xml:space="preserve"> </w:t>
      </w:r>
      <w:r>
        <w:t xml:space="preserve">повеќе не го прикажува барањето. Тестот потврдува дека при одбивање записот се физички брише, а не само ажурира.</w:t>
      </w:r>
    </w:p>
    <w:p>
      <w:pPr>
        <w:pStyle w:val="BodyText"/>
      </w:pPr>
      <w:r>
        <w:rPr>
          <w:b/>
          <w:bCs/>
        </w:rPr>
        <w:t xml:space="preserve">Самоисклучување:</w:t>
      </w:r>
      <w:r>
        <w:t xml:space="preserve"> </w:t>
      </w:r>
      <w:r>
        <w:t xml:space="preserve">Барање до</w:t>
      </w:r>
      <w:r>
        <w:t xml:space="preserve"> </w:t>
      </w:r>
      <w:r>
        <w:rPr>
          <w:rStyle w:val="VerbatimChar"/>
        </w:rPr>
        <w:t xml:space="preserve">POST /api/friends/request</w:t>
      </w:r>
      <w:r>
        <w:t xml:space="preserve"> </w:t>
      </w:r>
      <w:r>
        <w:t xml:space="preserve">со</w:t>
      </w:r>
      <w:r>
        <w:t xml:space="preserve"> </w:t>
      </w:r>
      <w:r>
        <w:rPr>
          <w:rStyle w:val="VerbatimChar"/>
        </w:rPr>
        <w:t xml:space="preserve">friendUserId</w:t>
      </w:r>
      <w:r>
        <w:t xml:space="preserve"> </w:t>
      </w:r>
      <w:r>
        <w:t xml:space="preserve">еднаков на сопствениот</w:t>
      </w:r>
      <w:r>
        <w:t xml:space="preserve"> </w:t>
      </w:r>
      <w:r>
        <w:rPr>
          <w:rStyle w:val="VerbatimChar"/>
        </w:rPr>
        <w:t xml:space="preserve">userId</w:t>
      </w:r>
      <w:r>
        <w:t xml:space="preserve"> </w:t>
      </w:r>
      <w:r>
        <w:t xml:space="preserve">враќа</w:t>
      </w:r>
      <w:r>
        <w:t xml:space="preserve"> </w:t>
      </w:r>
      <w:r>
        <w:rPr>
          <w:rStyle w:val="VerbatimChar"/>
        </w:rPr>
        <w:t xml:space="preserve">400</w:t>
      </w:r>
      <w:r>
        <w:t xml:space="preserve"> </w:t>
      </w:r>
      <w:r>
        <w:t xml:space="preserve">— верификација на self-request превенцијата.</w:t>
      </w:r>
    </w:p>
    <w:p>
      <w:pPr>
        <w:pStyle w:val="BodyText"/>
      </w:pPr>
      <w:r>
        <w:rPr>
          <w:b/>
          <w:bCs/>
        </w:rPr>
        <w:t xml:space="preserve">Само примачот може да прифати:</w:t>
      </w:r>
      <w:r>
        <w:t xml:space="preserve"> </w:t>
      </w:r>
      <w:r>
        <w:t xml:space="preserve">A испраќа барање до B → A се обидува сам да го прифати → серверот враќа</w:t>
      </w:r>
      <w:r>
        <w:t xml:space="preserve"> </w:t>
      </w:r>
      <w:r>
        <w:rPr>
          <w:rStyle w:val="VerbatimChar"/>
        </w:rPr>
        <w:t xml:space="preserve">404</w:t>
      </w:r>
      <w:r>
        <w:t xml:space="preserve"> </w:t>
      </w:r>
      <w:r>
        <w:t xml:space="preserve">(не</w:t>
      </w:r>
      <w:r>
        <w:t xml:space="preserve"> </w:t>
      </w:r>
      <w:r>
        <w:rPr>
          <w:rStyle w:val="VerbatimChar"/>
        </w:rPr>
        <w:t xml:space="preserve">403</w:t>
      </w:r>
      <w:r>
        <w:t xml:space="preserve">) — бидејќи барањето не постои со</w:t>
      </w:r>
      <w:r>
        <w:t xml:space="preserve"> </w:t>
      </w:r>
      <w:r>
        <w:rPr>
          <w:rStyle w:val="VerbatimChar"/>
        </w:rPr>
        <w:t xml:space="preserve">friendUserId = A</w:t>
      </w:r>
      <w:r>
        <w:t xml:space="preserve">.</w:t>
      </w:r>
    </w:p>
    <w:p>
      <w:pPr>
        <w:pStyle w:val="BodyText"/>
      </w:pPr>
      <w:r>
        <w:rPr>
          <w:rStyle w:val="VerbatimChar"/>
          <w:b/>
          <w:bCs/>
        </w:rPr>
        <w:t xml:space="preserve">GET /api/friends/search</w:t>
      </w:r>
      <w:r>
        <w:rPr>
          <w:b/>
          <w:bCs/>
        </w:rPr>
        <w:t xml:space="preserve">:</w:t>
      </w:r>
      <w:r>
        <w:t xml:space="preserve"> </w:t>
      </w:r>
      <w:r>
        <w:t xml:space="preserve">Пребарување по постоечко корисничко имe враќа</w:t>
      </w:r>
      <w:r>
        <w:t xml:space="preserve"> </w:t>
      </w:r>
      <w:r>
        <w:rPr>
          <w:rStyle w:val="VerbatimChar"/>
        </w:rPr>
        <w:t xml:space="preserve">friendshipStatus: null</w:t>
      </w:r>
      <w:r>
        <w:t xml:space="preserve"> </w:t>
      </w:r>
      <w:r>
        <w:t xml:space="preserve">ако нема врска,</w:t>
      </w:r>
      <w:r>
        <w:t xml:space="preserve"> </w:t>
      </w:r>
      <w:r>
        <w:rPr>
          <w:rStyle w:val="VerbatimChar"/>
        </w:rPr>
        <w:t xml:space="preserve">pending</w:t>
      </w:r>
      <w:r>
        <w:t xml:space="preserve"> </w:t>
      </w:r>
      <w:r>
        <w:t xml:space="preserve">со</w:t>
      </w:r>
      <w:r>
        <w:t xml:space="preserve"> </w:t>
      </w:r>
      <w:r>
        <w:rPr>
          <w:rStyle w:val="VerbatimChar"/>
        </w:rPr>
        <w:t xml:space="preserve">requestDirection: 'sent'</w:t>
      </w:r>
      <w:r>
        <w:t xml:space="preserve"> </w:t>
      </w:r>
      <w:r>
        <w:t xml:space="preserve">ако A веќе испратил барање. Пребарување по непостоечко имe враќа</w:t>
      </w:r>
      <w:r>
        <w:t xml:space="preserve"> </w:t>
      </w:r>
      <w:r>
        <w:rPr>
          <w:rStyle w:val="VerbatimChar"/>
        </w:rPr>
        <w:t xml:space="preserve">404</w:t>
      </w:r>
      <w:r>
        <w:t xml:space="preserve">.</w:t>
      </w:r>
    </w:p>
    <w:bookmarkEnd w:id="119"/>
    <w:bookmarkStart w:id="120" w:name="Xbe836c1ed7afc91b80252a320bd063e6038a7ff"/>
    <w:p>
      <w:pPr>
        <w:pStyle w:val="Heading3"/>
      </w:pPr>
      <w:r>
        <w:t xml:space="preserve">4.3.6 Тестови за платежниот сервис (transactions.test.js)</w:t>
      </w:r>
    </w:p>
    <w:p>
      <w:pPr>
        <w:pStyle w:val="FirstParagraph"/>
      </w:pPr>
      <w:r>
        <w:t xml:space="preserve">Тест-файлот за трансакции е најсложениот и најважниот во тест-сетот на Pari. Тој содржи пет</w:t>
      </w:r>
      <w:r>
        <w:t xml:space="preserve"> </w:t>
      </w:r>
      <w:r>
        <w:rPr>
          <w:rStyle w:val="VerbatimChar"/>
        </w:rPr>
        <w:t xml:space="preserve">describe</w:t>
      </w:r>
      <w:r>
        <w:t xml:space="preserve"> </w:t>
      </w:r>
      <w:r>
        <w:t xml:space="preserve">блока со вкупно 22 тест-случаи и директно ја докажува исправноста на TPP интеграцијата.</w:t>
      </w:r>
    </w:p>
    <w:p>
      <w:pPr>
        <w:pStyle w:val="BodyText"/>
      </w:pPr>
      <w:r>
        <w:t xml:space="preserve">Клучот на овие тестови лежи во mock-bank серверот кој работи со</w:t>
      </w:r>
      <w:r>
        <w:t xml:space="preserve"> </w:t>
      </w:r>
      <w:r>
        <w:rPr>
          <w:rStyle w:val="VerbatimChar"/>
        </w:rPr>
        <w:t xml:space="preserve">SCA_MODE=auto</w:t>
      </w:r>
      <w:r>
        <w:t xml:space="preserve">. Во овој режим, mock-bank серверот автоматски ги одобрува сите барања за авторизација и веднаш ги напредува трансакциите до</w:t>
      </w:r>
      <w:r>
        <w:t xml:space="preserve"> </w:t>
      </w:r>
      <w:r>
        <w:rPr>
          <w:rStyle w:val="VerbatimChar"/>
        </w:rPr>
        <w:t xml:space="preserve">ACCC</w:t>
      </w:r>
      <w:r>
        <w:t xml:space="preserve"> </w:t>
      </w:r>
      <w:r>
        <w:t xml:space="preserve">статус — ист HTTP договор (NextGenPSD2 Berlin Group API) какозан со реалниот банкарски сервер, но без потреба за рачна SCA. Ова овозможува тестовите да го верификуваат целиот TPP флоу — иницирање, авторизација, polling, ажурирање на статус — без вклучување на реална банка.</w:t>
      </w:r>
    </w:p>
    <w:p>
      <w:pPr>
        <w:pStyle w:val="BodyText"/>
      </w:pPr>
      <w:r>
        <w:rPr>
          <w:rStyle w:val="VerbatimChar"/>
          <w:b/>
          <w:bCs/>
        </w:rPr>
        <w:t xml:space="preserve">POST /api/transactions/send</w:t>
      </w:r>
      <w:r>
        <w:rPr>
          <w:b/>
          <w:bCs/>
        </w:rPr>
        <w:t xml:space="preserve"> </w:t>
      </w:r>
      <w:r>
        <w:rPr>
          <w:b/>
          <w:bCs/>
        </w:rPr>
        <w:t xml:space="preserve">— Испраќање пари:</w:t>
      </w:r>
      <w:r>
        <w:t xml:space="preserve"> </w:t>
      </w:r>
      <w:r>
        <w:t xml:space="preserve">Централниот тест го верификува целиот TPP флоу. Двajца корисника со поврзани сметки се регистрираат, балансот на A се поставува на 5000 МКД директно во базата, потоа A испраќа 500 МКД на B. Тестот верификира дека одговорот враќа</w:t>
      </w:r>
      <w:r>
        <w:t xml:space="preserve"> </w:t>
      </w:r>
      <w:r>
        <w:rPr>
          <w:rStyle w:val="VerbatimChar"/>
        </w:rPr>
        <w:t xml:space="preserve">status: 'completed'</w:t>
      </w:r>
      <w:r>
        <w:t xml:space="preserve"> </w:t>
      </w:r>
      <w:r>
        <w:t xml:space="preserve">— не</w:t>
      </w:r>
      <w:r>
        <w:t xml:space="preserve"> </w:t>
      </w:r>
      <w:r>
        <w:rPr>
          <w:rStyle w:val="VerbatimChar"/>
        </w:rPr>
        <w:t xml:space="preserve">pending</w:t>
      </w:r>
      <w:r>
        <w:t xml:space="preserve">, не</w:t>
      </w:r>
      <w:r>
        <w:t xml:space="preserve"> </w:t>
      </w:r>
      <w:r>
        <w:rPr>
          <w:rStyle w:val="VerbatimChar"/>
        </w:rPr>
        <w:t xml:space="preserve">processing</w:t>
      </w:r>
      <w:r>
        <w:t xml:space="preserve"> </w:t>
      </w:r>
      <w:r>
        <w:t xml:space="preserve">— туку</w:t>
      </w:r>
      <w:r>
        <w:t xml:space="preserve"> </w:t>
      </w:r>
      <w:r>
        <w:rPr>
          <w:rStyle w:val="VerbatimChar"/>
        </w:rPr>
        <w:t xml:space="preserve">completed</w:t>
      </w:r>
      <w:r>
        <w:t xml:space="preserve">. Ова е највреден assertion во целиот тест-сет: тој докажува дека целосниот ланец работи, вклучувајќи ги: (1) HTTP повик до mock-bank за иницирање; (2) HTTP повик до mock-bank за авторизација; (3) polling на</w:t>
      </w:r>
      <w:r>
        <w:t xml:space="preserve"> </w:t>
      </w:r>
      <w:r>
        <w:rPr>
          <w:rStyle w:val="VerbatimChar"/>
        </w:rPr>
        <w:t xml:space="preserve">/status</w:t>
      </w:r>
      <w:r>
        <w:t xml:space="preserve"> </w:t>
      </w:r>
      <w:r>
        <w:t xml:space="preserve">до</w:t>
      </w:r>
      <w:r>
        <w:t xml:space="preserve"> </w:t>
      </w:r>
      <w:r>
        <w:rPr>
          <w:rStyle w:val="VerbatimChar"/>
        </w:rPr>
        <w:t xml:space="preserve">ACCC</w:t>
      </w:r>
      <w:r>
        <w:t xml:space="preserve">; и (4) ажурирање на</w:t>
      </w:r>
      <w:r>
        <w:t xml:space="preserve"> </w:t>
      </w:r>
      <w:r>
        <w:rPr>
          <w:rStyle w:val="VerbatimChar"/>
        </w:rPr>
        <w:t xml:space="preserve">Transaction.status</w:t>
      </w:r>
      <w:r>
        <w:t xml:space="preserve"> </w:t>
      </w:r>
      <w:r>
        <w:t xml:space="preserve">во PostgreSQL. Дополнително,</w:t>
      </w:r>
      <w:r>
        <w:t xml:space="preserve"> </w:t>
      </w:r>
      <w:r>
        <w:rPr>
          <w:rStyle w:val="VerbatimChar"/>
        </w:rPr>
        <w:t xml:space="preserve">direction: 'sent'</w:t>
      </w:r>
      <w:r>
        <w:t xml:space="preserve"> </w:t>
      </w:r>
      <w:r>
        <w:t xml:space="preserve">се верификира — проверување дека</w:t>
      </w:r>
      <w:r>
        <w:t xml:space="preserve"> </w:t>
      </w:r>
      <w:r>
        <w:rPr>
          <w:rStyle w:val="VerbatimChar"/>
        </w:rPr>
        <w:t xml:space="preserve">formatTxn()</w:t>
      </w:r>
      <w:r>
        <w:t xml:space="preserve"> </w:t>
      </w:r>
      <w:r>
        <w:t xml:space="preserve">функцијата правилно го пресметува полето.</w:t>
      </w:r>
    </w:p>
    <w:p>
      <w:pPr>
        <w:pStyle w:val="BodyText"/>
      </w:pPr>
      <w:r>
        <w:t xml:space="preserve">Дополнителните негативни тест-случаи покриваат: недоволен баланс (400), испраќање на самиот себе (400), отсутни задолжителни полиња (400), износ под минимумот (400), непостоечки примач (404) и примач без поврзана банкарска сметка (400).</w:t>
      </w:r>
    </w:p>
    <w:p>
      <w:pPr>
        <w:pStyle w:val="BodyText"/>
      </w:pPr>
      <w:r>
        <w:rPr>
          <w:rStyle w:val="VerbatimChar"/>
          <w:b/>
          <w:bCs/>
        </w:rPr>
        <w:t xml:space="preserve">POST /api/transactions/request</w:t>
      </w:r>
      <w:r>
        <w:rPr>
          <w:b/>
          <w:bCs/>
        </w:rPr>
        <w:t xml:space="preserve"> </w:t>
      </w:r>
      <w:r>
        <w:rPr>
          <w:b/>
          <w:bCs/>
        </w:rPr>
        <w:t xml:space="preserve">— Барање пари:</w:t>
      </w:r>
      <w:r>
        <w:t xml:space="preserve"> </w:t>
      </w:r>
      <w:r>
        <w:t xml:space="preserve">Тестот верификира дека барањето создава</w:t>
      </w:r>
      <w:r>
        <w:t xml:space="preserve"> </w:t>
      </w:r>
      <w:r>
        <w:rPr>
          <w:rStyle w:val="VerbatimChar"/>
        </w:rPr>
        <w:t xml:space="preserve">Transaction</w:t>
      </w:r>
      <w:r>
        <w:t xml:space="preserve"> </w:t>
      </w:r>
      <w:r>
        <w:t xml:space="preserve">запис со</w:t>
      </w:r>
      <w:r>
        <w:t xml:space="preserve"> </w:t>
      </w:r>
      <w:r>
        <w:rPr>
          <w:rStyle w:val="VerbatimChar"/>
        </w:rPr>
        <w:t xml:space="preserve">isRequest: true</w:t>
      </w:r>
      <w:r>
        <w:t xml:space="preserve"> </w:t>
      </w:r>
      <w:r>
        <w:t xml:space="preserve">и</w:t>
      </w:r>
      <w:r>
        <w:t xml:space="preserve"> </w:t>
      </w:r>
      <w:r>
        <w:rPr>
          <w:rStyle w:val="VerbatimChar"/>
        </w:rPr>
        <w:t xml:space="preserve">status: 'pending'</w:t>
      </w:r>
      <w:r>
        <w:t xml:space="preserve"> </w:t>
      </w:r>
      <w:r>
        <w:t xml:space="preserve">— без банкарски API повик. Негативни случаи: барање до самиот себе (400), отсутни полиња (400), непостоечки платец (404), барач без банкарска сметка (400).</w:t>
      </w:r>
    </w:p>
    <w:p>
      <w:pPr>
        <w:pStyle w:val="BodyText"/>
      </w:pPr>
      <w:r>
        <w:rPr>
          <w:rStyle w:val="VerbatimChar"/>
          <w:b/>
          <w:bCs/>
        </w:rPr>
        <w:t xml:space="preserve">GET /api/transactions/pending-requests</w:t>
      </w:r>
      <w:r>
        <w:rPr>
          <w:b/>
          <w:bCs/>
        </w:rPr>
        <w:t xml:space="preserve">:</w:t>
      </w:r>
      <w:r>
        <w:t xml:space="preserve"> </w:t>
      </w:r>
      <w:r>
        <w:t xml:space="preserve">A бара пари од B → B повикува</w:t>
      </w:r>
      <w:r>
        <w:t xml:space="preserve"> </w:t>
      </w:r>
      <w:r>
        <w:rPr>
          <w:rStyle w:val="VerbatimChar"/>
        </w:rPr>
        <w:t xml:space="preserve">/pending-requests</w:t>
      </w:r>
      <w:r>
        <w:t xml:space="preserve"> </w:t>
      </w:r>
      <w:r>
        <w:t xml:space="preserve">→ B гледа едно барање со точниот износ. Тестот верификира дека само барањата насочени</w:t>
      </w:r>
      <w:r>
        <w:t xml:space="preserve"> </w:t>
      </w:r>
      <w:r>
        <w:rPr>
          <w:b/>
          <w:bCs/>
        </w:rPr>
        <w:t xml:space="preserve">кон</w:t>
      </w:r>
      <w:r>
        <w:t xml:space="preserve"> </w:t>
      </w:r>
      <w:r>
        <w:t xml:space="preserve">тековниот корисник се прикажуваат — не и оние кои тој ги иницирал.</w:t>
      </w:r>
    </w:p>
    <w:p>
      <w:pPr>
        <w:pStyle w:val="BodyText"/>
      </w:pPr>
      <w:r>
        <w:rPr>
          <w:rStyle w:val="VerbatimChar"/>
          <w:b/>
          <w:bCs/>
        </w:rPr>
        <w:t xml:space="preserve">POST /api/transactions/:id/pay</w:t>
      </w:r>
      <w:r>
        <w:rPr>
          <w:b/>
          <w:bCs/>
        </w:rPr>
        <w:t xml:space="preserve"> </w:t>
      </w:r>
      <w:r>
        <w:rPr>
          <w:b/>
          <w:bCs/>
        </w:rPr>
        <w:t xml:space="preserve">— Плаќање на барање:</w:t>
      </w:r>
      <w:r>
        <w:t xml:space="preserve"> </w:t>
      </w:r>
      <w:r>
        <w:t xml:space="preserve">Овој тест е вториот најважен после директното испраќање пари. A бара 300 МКД од B → B плаќа барањето → одговорот враќа</w:t>
      </w:r>
      <w:r>
        <w:t xml:space="preserve"> </w:t>
      </w:r>
      <w:r>
        <w:rPr>
          <w:rStyle w:val="VerbatimChar"/>
        </w:rPr>
        <w:t xml:space="preserve">status: 'completed'</w:t>
      </w:r>
      <w:r>
        <w:t xml:space="preserve">. Овој тест ги покрива и двата различни контексти во кои se повикува TPP флоу: директно испраќање (каде</w:t>
      </w:r>
      <w:r>
        <w:t xml:space="preserve"> </w:t>
      </w:r>
      <w:r>
        <w:rPr>
          <w:rStyle w:val="VerbatimChar"/>
        </w:rPr>
        <w:t xml:space="preserve">from</w:t>
      </w:r>
      <w:r>
        <w:t xml:space="preserve"> </w:t>
      </w:r>
      <w:r>
        <w:t xml:space="preserve">е инициjаторот) и плаќање на барање (каде</w:t>
      </w:r>
      <w:r>
        <w:t xml:space="preserve"> </w:t>
      </w:r>
      <w:r>
        <w:rPr>
          <w:rStyle w:val="VerbatimChar"/>
        </w:rPr>
        <w:t xml:space="preserve">from</w:t>
      </w:r>
      <w:r>
        <w:t xml:space="preserve"> </w:t>
      </w:r>
      <w:r>
        <w:t xml:space="preserve">е платецот кој претходно го прифатил барањето). Дополнителен негативен случај: A не може да го плати своето сопствено барање (404).</w:t>
      </w:r>
    </w:p>
    <w:p>
      <w:pPr>
        <w:pStyle w:val="BodyText"/>
      </w:pPr>
      <w:r>
        <w:rPr>
          <w:rStyle w:val="VerbatimChar"/>
          <w:b/>
          <w:bCs/>
        </w:rPr>
        <w:t xml:space="preserve">GET /api/transactions</w:t>
      </w:r>
      <w:r>
        <w:rPr>
          <w:b/>
          <w:bCs/>
        </w:rPr>
        <w:t xml:space="preserve">:</w:t>
      </w:r>
      <w:r>
        <w:t xml:space="preserve"> </w:t>
      </w:r>
      <w:r>
        <w:t xml:space="preserve">По успешно испраќање, историјата враќа трансакциjата со</w:t>
      </w:r>
      <w:r>
        <w:t xml:space="preserve"> </w:t>
      </w:r>
      <w:r>
        <w:rPr>
          <w:rStyle w:val="VerbatimChar"/>
        </w:rPr>
        <w:t xml:space="preserve">isRequest: false</w:t>
      </w:r>
      <w:r>
        <w:t xml:space="preserve"> </w:t>
      </w:r>
      <w:r>
        <w:t xml:space="preserve">и</w:t>
      </w:r>
      <w:r>
        <w:t xml:space="preserve"> </w:t>
      </w:r>
      <w:r>
        <w:rPr>
          <w:rStyle w:val="VerbatimChar"/>
        </w:rPr>
        <w:t xml:space="preserve">direction: 'sent'</w:t>
      </w:r>
      <w:r>
        <w:t xml:space="preserve">. Ова верификира дека</w:t>
      </w:r>
      <w:r>
        <w:t xml:space="preserve"> </w:t>
      </w:r>
      <w:r>
        <w:rPr>
          <w:rStyle w:val="VerbatimChar"/>
        </w:rPr>
        <w:t xml:space="preserve">GET /transactions</w:t>
      </w:r>
      <w:r>
        <w:t xml:space="preserve"> </w:t>
      </w:r>
      <w:r>
        <w:t xml:space="preserve">ги исклучува барањата (</w:t>
      </w:r>
      <w:r>
        <w:rPr>
          <w:rStyle w:val="VerbatimChar"/>
        </w:rPr>
        <w:t xml:space="preserve">isRequest: false</w:t>
      </w:r>
      <w:r>
        <w:t xml:space="preserve">) и дека</w:t>
      </w:r>
      <w:r>
        <w:t xml:space="preserve"> </w:t>
      </w:r>
      <w:r>
        <w:rPr>
          <w:rStyle w:val="VerbatimChar"/>
        </w:rPr>
        <w:t xml:space="preserve">direction</w:t>
      </w:r>
      <w:r>
        <w:t xml:space="preserve"> </w:t>
      </w:r>
      <w:r>
        <w:t xml:space="preserve">е правилно пресметан.</w:t>
      </w:r>
    </w:p>
    <w:bookmarkEnd w:id="120"/>
    <w:bookmarkStart w:id="121" w:name="резултати-на-тестирањето"/>
    <w:p>
      <w:pPr>
        <w:pStyle w:val="Heading3"/>
      </w:pPr>
      <w:r>
        <w:t xml:space="preserve">4.3.7 Резултати на тестирањето</w:t>
      </w:r>
    </w:p>
    <w:p>
      <w:pPr>
        <w:pStyle w:val="FirstParagraph"/>
      </w:pPr>
      <w:r>
        <w:t xml:space="preserve">Вкупниот тест-сет на Pari содржи четири тест-файла со вкупно приближно 55 тест-случаи (auth: 16, banks: 14, friends: 8, transactions: 22 вклучувајќи ги</w:t>
      </w:r>
      <w:r>
        <w:t xml:space="preserve"> </w:t>
      </w:r>
      <w:r>
        <w:rPr>
          <w:rStyle w:val="VerbatimChar"/>
        </w:rPr>
        <w:t xml:space="preserve">pending-requests</w:t>
      </w:r>
      <w:r>
        <w:t xml:space="preserve"> </w:t>
      </w:r>
      <w:r>
        <w:t xml:space="preserve">и историjа тестовите). Сите тест-случаи се дизајнирани да бидат детерминистички — не постои случаен елемент кој може да предизвика флукуации меѓу извршувања. Единственото случаjно во системот е</w:t>
      </w:r>
      <w:r>
        <w:t xml:space="preserve"> </w:t>
      </w:r>
      <w:r>
        <w:rPr>
          <w:rStyle w:val="VerbatimChar"/>
        </w:rPr>
        <w:t xml:space="preserve">makeUserPayload()</w:t>
      </w:r>
      <w:r>
        <w:t xml:space="preserve"> </w:t>
      </w:r>
      <w:r>
        <w:t xml:space="preserve">секвенцер, кој е глобален бројач — секое повикување генерира нов уникатен број, осигурувајќи уникатност без случajност.</w:t>
      </w:r>
    </w:p>
    <w:p>
      <w:pPr>
        <w:pStyle w:val="BodyText"/>
      </w:pPr>
      <w:r>
        <w:t xml:space="preserve">Вкупното времетраење на тестовите при извршување со</w:t>
      </w:r>
      <w:r>
        <w:t xml:space="preserve"> </w:t>
      </w:r>
      <w:r>
        <w:rPr>
          <w:rStyle w:val="VerbatimChar"/>
        </w:rPr>
        <w:t xml:space="preserve">--runInBand</w:t>
      </w:r>
      <w:r>
        <w:t xml:space="preserve"> </w:t>
      </w:r>
      <w:r>
        <w:t xml:space="preserve">на развојна машина е приближно 40–70 секунди, при кои поголемиот дел е во</w:t>
      </w:r>
      <w:r>
        <w:t xml:space="preserve"> </w:t>
      </w:r>
      <w:r>
        <w:rPr>
          <w:rStyle w:val="VerbatimChar"/>
        </w:rPr>
        <w:t xml:space="preserve">transactions.test.js</w:t>
      </w:r>
      <w:r>
        <w:t xml:space="preserve"> </w:t>
      </w:r>
      <w:r>
        <w:t xml:space="preserve">поради polling-от на mock-bank серверот. Тестовите за auth, banks и friends се завршуваат за 5–10 секунди секој.</w:t>
      </w:r>
    </w:p>
    <w:p>
      <w:pPr>
        <w:pStyle w:val="BodyText"/>
      </w:pPr>
      <w:r>
        <w:t xml:space="preserve">Особено значаен е квалитетот на mock-bank серверот. Mock-bank-от имплементира целосен NextGenPSD2 Berlin Group API договор:</w:t>
      </w:r>
      <w:r>
        <w:t xml:space="preserve"> </w:t>
      </w:r>
      <w:r>
        <w:rPr>
          <w:rStyle w:val="VerbatimChar"/>
        </w:rPr>
        <w:t xml:space="preserve">POST /v1/payments/domestic-credit-transfers</w:t>
      </w:r>
      <w:r>
        <w:t xml:space="preserve">,</w:t>
      </w:r>
      <w:r>
        <w:t xml:space="preserve"> </w:t>
      </w:r>
      <w:r>
        <w:rPr>
          <w:rStyle w:val="VerbatimChar"/>
        </w:rPr>
        <w:t xml:space="preserve">POST /v1/payments/domestic-credit-transfers/:id/authorisations</w:t>
      </w:r>
      <w:r>
        <w:t xml:space="preserve">,</w:t>
      </w:r>
      <w:r>
        <w:t xml:space="preserve"> </w:t>
      </w:r>
      <w:r>
        <w:rPr>
          <w:rStyle w:val="VerbatimChar"/>
        </w:rPr>
        <w:t xml:space="preserve">GET /v1/payments/domestic-credit-transfers/:id/status</w:t>
      </w:r>
      <w:r>
        <w:t xml:space="preserve">. Одговорите се структурно идентични со она што реалната банка би го вратила — истите полиња, истите ISO 20022 статус кодови, истите HTTP статус кодови. Практичната последица е дека при добивање на реална TPP лиценца и поврзување со реална банка, единствената потребна промена е вредноста на</w:t>
      </w:r>
      <w:r>
        <w:t xml:space="preserve"> </w:t>
      </w:r>
      <w:r>
        <w:rPr>
          <w:rStyle w:val="VerbatimChar"/>
        </w:rPr>
        <w:t xml:space="preserve">TPP_BASE_URL</w:t>
      </w:r>
      <w:r>
        <w:t xml:space="preserve"> </w:t>
      </w:r>
      <w:r>
        <w:t xml:space="preserve">environment variable — ниту едно ред на апликациски код не мора да се промени.</w:t>
      </w:r>
    </w:p>
    <w:p>
      <w:r>
        <w:pict>
          <v:rect style="width:0;height:1.5pt" o:hralign="center" o:hrstd="t" o:hr="t"/>
        </w:pict>
      </w:r>
    </w:p>
    <w:bookmarkEnd w:id="121"/>
    <w:bookmarkEnd w:id="122"/>
    <w:bookmarkStart w:id="126" w:name="перформанси-и-скалабилност"/>
    <w:p>
      <w:pPr>
        <w:pStyle w:val="Heading2"/>
      </w:pPr>
      <w:r>
        <w:t xml:space="preserve">4.4 Перформанси и скалабилност</w:t>
      </w:r>
    </w:p>
    <w:bookmarkStart w:id="123" w:name="база-на-податоци-индекси-и-оптимизации"/>
    <w:p>
      <w:pPr>
        <w:pStyle w:val="Heading3"/>
      </w:pPr>
      <w:r>
        <w:t xml:space="preserve">4.4.1 База на податоци: индекси и оптимизации</w:t>
      </w:r>
    </w:p>
    <w:p>
      <w:pPr>
        <w:pStyle w:val="FirstParagraph"/>
      </w:pPr>
      <w:r>
        <w:t xml:space="preserve">Перформансите на базата на податоци се критична компонента на секоја финансиска апликација, особено за трансакциски систем каде брзината на читање директно влијае на корисничкото искуство.</w:t>
      </w:r>
    </w:p>
    <w:p>
      <w:pPr>
        <w:pStyle w:val="BodyText"/>
      </w:pPr>
      <w:r>
        <w:rPr>
          <w:b/>
          <w:bCs/>
        </w:rPr>
        <w:t xml:space="preserve">UUID v4 примарни клучеви и B-tree индекси.</w:t>
      </w:r>
      <w:r>
        <w:t xml:space="preserve"> </w:t>
      </w:r>
      <w:r>
        <w:t xml:space="preserve">Употребата на UUID v4 вредности наместо автоинкрементирачки цели броеви носи безбедносни предности (опишани во делот за BOLA заштита), но и специфични перформансни импликации. UUID v4 вредностите се криптографски случајни — нови записи не се вметнуваат на крај на B-tree индексот, туку на случајни позиции. Ова предизвикува „page splits” — постојано реорганизирање на индексните листови — при масовно вметнување. За очекуваниот волумен на трансакции на македонскиот пазар во почетната фаза (десетици илјади трансакции дневно), овој ефект е незначителен. При скалирање на милиони трансакции дневно, UUID7 (временски-поредени UUID-и) би биле подобра алтернатива која ги комбинира безбедносните предности на UUID со секвенцијалноста на цели броеви.</w:t>
      </w:r>
    </w:p>
    <w:p>
      <w:pPr>
        <w:pStyle w:val="BodyText"/>
      </w:pPr>
      <w:r>
        <w:rPr>
          <w:b/>
          <w:bCs/>
        </w:rPr>
        <w:t xml:space="preserve">Клучни индекси на критични полиња.</w:t>
      </w:r>
      <w:r>
        <w:t xml:space="preserve"> </w:t>
      </w:r>
      <w:r>
        <w:t xml:space="preserve">Апликацијата се потпира на следниве индекси за ефикасно пребарување:</w:t>
      </w:r>
      <w:r>
        <w:t xml:space="preserve"> </w:t>
      </w:r>
      <w:r>
        <w:rPr>
          <w:rStyle w:val="VerbatimChar"/>
        </w:rPr>
        <w:t xml:space="preserve">users(email UNIQUE)</w:t>
      </w:r>
      <w:r>
        <w:t xml:space="preserve"> </w:t>
      </w:r>
      <w:r>
        <w:t xml:space="preserve">и</w:t>
      </w:r>
      <w:r>
        <w:t xml:space="preserve"> </w:t>
      </w:r>
      <w:r>
        <w:rPr>
          <w:rStyle w:val="VerbatimChar"/>
        </w:rPr>
        <w:t xml:space="preserve">users(phoneNumber UNIQUE)</w:t>
      </w:r>
      <w:r>
        <w:t xml:space="preserve"> </w:t>
      </w:r>
      <w:r>
        <w:t xml:space="preserve">— употребени при проверка на дупликати при регистрација и при логирање по телефонски број;</w:t>
      </w:r>
      <w:r>
        <w:t xml:space="preserve"> </w:t>
      </w:r>
      <w:r>
        <w:rPr>
          <w:rStyle w:val="VerbatimChar"/>
        </w:rPr>
        <w:t xml:space="preserve">users(username UNIQUE)</w:t>
      </w:r>
      <w:r>
        <w:t xml:space="preserve"> </w:t>
      </w:r>
      <w:r>
        <w:t xml:space="preserve">— употребуван при</w:t>
      </w:r>
      <w:r>
        <w:t xml:space="preserve"> </w:t>
      </w:r>
      <w:r>
        <w:rPr>
          <w:rStyle w:val="VerbatimChar"/>
        </w:rPr>
        <w:t xml:space="preserve">GET /api/friends/search</w:t>
      </w:r>
      <w:r>
        <w:t xml:space="preserve">;</w:t>
      </w:r>
      <w:r>
        <w:t xml:space="preserve"> </w:t>
      </w:r>
      <w:r>
        <w:rPr>
          <w:rStyle w:val="VerbatimChar"/>
        </w:rPr>
        <w:t xml:space="preserve">bankaccounts(userId)</w:t>
      </w:r>
      <w:r>
        <w:t xml:space="preserve"> </w:t>
      </w:r>
      <w:r>
        <w:t xml:space="preserve">— употребуван при вчитување на сметките на корисникот;</w:t>
      </w:r>
      <w:r>
        <w:t xml:space="preserve"> </w:t>
      </w:r>
      <w:r>
        <w:rPr>
          <w:rStyle w:val="VerbatimChar"/>
        </w:rPr>
        <w:t xml:space="preserve">friends(userId, friendUserId) UNIQUE</w:t>
      </w:r>
      <w:r>
        <w:t xml:space="preserve"> </w:t>
      </w:r>
      <w:r>
        <w:t xml:space="preserve">— спречување на дупликат пријателски записи и ефикасно пребарување;</w:t>
      </w:r>
      <w:r>
        <w:t xml:space="preserve"> </w:t>
      </w:r>
      <w:r>
        <w:rPr>
          <w:rStyle w:val="VerbatimChar"/>
        </w:rPr>
        <w:t xml:space="preserve">transactions(fromUserId)</w:t>
      </w:r>
      <w:r>
        <w:t xml:space="preserve"> </w:t>
      </w:r>
      <w:r>
        <w:t xml:space="preserve">и</w:t>
      </w:r>
      <w:r>
        <w:t xml:space="preserve"> </w:t>
      </w:r>
      <w:r>
        <w:rPr>
          <w:rStyle w:val="VerbatimChar"/>
        </w:rPr>
        <w:t xml:space="preserve">transactions(toUserId)</w:t>
      </w:r>
      <w:r>
        <w:t xml:space="preserve"> </w:t>
      </w:r>
      <w:r>
        <w:t xml:space="preserve">— употребувани при вчитување на историjата на трансакции. Sequelize ги декларира уникатните ограничувања преку</w:t>
      </w:r>
      <w:r>
        <w:t xml:space="preserve"> </w:t>
      </w:r>
      <w:r>
        <w:rPr>
          <w:rStyle w:val="VerbatimChar"/>
        </w:rPr>
        <w:t xml:space="preserve">unique: true</w:t>
      </w:r>
      <w:r>
        <w:t xml:space="preserve"> </w:t>
      </w:r>
      <w:r>
        <w:t xml:space="preserve">во моделот, кои PostgreSQL автоматски ги претвора во</w:t>
      </w:r>
      <w:r>
        <w:t xml:space="preserve"> </w:t>
      </w:r>
      <w:r>
        <w:rPr>
          <w:rStyle w:val="VerbatimChar"/>
        </w:rPr>
        <w:t xml:space="preserve">UNIQUE INDEX</w:t>
      </w:r>
      <w:r>
        <w:t xml:space="preserve">.</w:t>
      </w:r>
    </w:p>
    <w:p>
      <w:pPr>
        <w:pStyle w:val="BodyText"/>
      </w:pPr>
      <w:r>
        <w:rPr>
          <w:b/>
          <w:bCs/>
        </w:rPr>
        <w:t xml:space="preserve">Sequelize eager loading за спречување на N+1 проблемот.</w:t>
      </w:r>
      <w:r>
        <w:t xml:space="preserve"> </w:t>
      </w:r>
      <w:r>
        <w:t xml:space="preserve">N+1 пробемот е класичен перформансен антипаттерн: за листа од N елементи, системот прави N+1 бараља на базата — едно за листата и по едно за секоj елемент. Pari го избегнува ова преку Sequelize</w:t>
      </w:r>
      <w:r>
        <w:t xml:space="preserve"> </w:t>
      </w:r>
      <w:r>
        <w:rPr>
          <w:rStyle w:val="VerbatimChar"/>
        </w:rPr>
        <w:t xml:space="preserve">include</w:t>
      </w:r>
      <w:r>
        <w:t xml:space="preserve"> </w:t>
      </w:r>
      <w:r>
        <w:t xml:space="preserve">опцијата при сите критични читања. На пример, при вчитување на листата на банкарски сметки, асоцираниот</w:t>
      </w:r>
      <w:r>
        <w:t xml:space="preserve"> </w:t>
      </w:r>
      <w:r>
        <w:rPr>
          <w:rStyle w:val="VerbatimChar"/>
        </w:rPr>
        <w:t xml:space="preserve">Bank</w:t>
      </w:r>
      <w:r>
        <w:t xml:space="preserve"> </w:t>
      </w:r>
      <w:r>
        <w:t xml:space="preserve">запис е вчитан во истото барање преку</w:t>
      </w:r>
      <w:r>
        <w:t xml:space="preserve"> </w:t>
      </w:r>
      <w:r>
        <w:rPr>
          <w:rStyle w:val="VerbatimChar"/>
        </w:rPr>
        <w:t xml:space="preserve">include: [{ model: Bank, as: 'bank' }]</w:t>
      </w:r>
      <w:r>
        <w:t xml:space="preserve"> </w:t>
      </w:r>
      <w:r>
        <w:t xml:space="preserve">— генерирајќи</w:t>
      </w:r>
      <w:r>
        <w:t xml:space="preserve"> </w:t>
      </w:r>
      <w:r>
        <w:rPr>
          <w:rStyle w:val="VerbatimChar"/>
        </w:rPr>
        <w:t xml:space="preserve">LEFT OUTER JOIN</w:t>
      </w:r>
      <w:r>
        <w:t xml:space="preserve"> </w:t>
      </w:r>
      <w:r>
        <w:t xml:space="preserve">наместо N+1 SELECT барања. Слично, при листање на трансакции,</w:t>
      </w:r>
      <w:r>
        <w:t xml:space="preserve"> </w:t>
      </w:r>
      <w:r>
        <w:rPr>
          <w:rStyle w:val="VerbatimChar"/>
        </w:rPr>
        <w:t xml:space="preserve">fromUser</w:t>
      </w:r>
      <w:r>
        <w:t xml:space="preserve"> </w:t>
      </w:r>
      <w:r>
        <w:t xml:space="preserve">и</w:t>
      </w:r>
      <w:r>
        <w:t xml:space="preserve"> </w:t>
      </w:r>
      <w:r>
        <w:rPr>
          <w:rStyle w:val="VerbatimChar"/>
        </w:rPr>
        <w:t xml:space="preserve">toUser</w:t>
      </w:r>
      <w:r>
        <w:t xml:space="preserve"> </w:t>
      </w:r>
      <w:r>
        <w:t xml:space="preserve">се вчитуваат преку JOIN, не преку посебни барања.</w:t>
      </w:r>
    </w:p>
    <w:bookmarkEnd w:id="123"/>
    <w:bookmarkStart w:id="124" w:name="api-перформанси"/>
    <w:p>
      <w:pPr>
        <w:pStyle w:val="Heading3"/>
      </w:pPr>
      <w:r>
        <w:t xml:space="preserve">4.4.2 API перформанси</w:t>
      </w:r>
    </w:p>
    <w:p>
      <w:pPr>
        <w:pStyle w:val="FirstParagraph"/>
      </w:pPr>
      <w:r>
        <w:rPr>
          <w:b/>
          <w:bCs/>
        </w:rPr>
        <w:t xml:space="preserve">Compression middleware.</w:t>
      </w:r>
      <w:r>
        <w:t xml:space="preserve"> </w:t>
      </w:r>
      <w:r>
        <w:rPr>
          <w:rStyle w:val="VerbatimChar"/>
        </w:rPr>
        <w:t xml:space="preserve">compression</w:t>
      </w:r>
      <w:r>
        <w:t xml:space="preserve"> </w:t>
      </w:r>
      <w:r>
        <w:t xml:space="preserve">npm пакетот е конфигуриран во middleware стекот и автоматски ги компресира JSON одговорите со gzip. JSON одговорите за листи на трансакции или пријатели можат да бидат значителни (неколку KB при повеќе записи) — gzip компресијата типично ги намалува за 60–80%, значително намалувајќи ги мрежните трошоци, особено на мобилни мрежи.</w:t>
      </w:r>
    </w:p>
    <w:p>
      <w:pPr>
        <w:pStyle w:val="BodyText"/>
      </w:pPr>
      <w:r>
        <w:rPr>
          <w:b/>
          <w:bCs/>
        </w:rPr>
        <w:t xml:space="preserve">Node.js event loop и I/O-интензивни операции.</w:t>
      </w:r>
      <w:r>
        <w:t xml:space="preserve"> </w:t>
      </w:r>
      <w:r>
        <w:t xml:space="preserve">Платежниот API е I/O-интензивен, не CPU-интензивен: поголемиот дел од времето потрошено при обработка на барање е во чекање на одговор од базата или банкарскиот API. Node.js event loop е дизајниран токму за ваков тип на апликации — неговиот non-blocking I/O модел дозволува обработка на илјади истовремени барања со само еден thread, без создавање нов thread за секое барање. При платежниот polling (до 10 итерации × 300ms), Node.js го ослободува event loop-от за обработка на други барања за времетраење на</w:t>
      </w:r>
      <w:r>
        <w:t xml:space="preserve"> </w:t>
      </w:r>
      <w:r>
        <w:rPr>
          <w:rStyle w:val="VerbatimChar"/>
        </w:rPr>
        <w:t xml:space="preserve">setTimeout(300ms)</w:t>
      </w:r>
      <w:r>
        <w:t xml:space="preserve">, наместо да го блокира.</w:t>
      </w:r>
    </w:p>
    <w:p>
      <w:pPr>
        <w:pStyle w:val="BodyText"/>
      </w:pPr>
      <w:r>
        <w:rPr>
          <w:b/>
          <w:bCs/>
        </w:rPr>
        <w:t xml:space="preserve">Payment polling: максимум 3 секунди за завршување.</w:t>
      </w:r>
      <w:r>
        <w:t xml:space="preserve"> </w:t>
      </w:r>
      <w:r>
        <w:t xml:space="preserve">Со максимум 10 итерации и 300ms меѓу секоj polling, целосниот платежен флоу трае максимум 3 секунди од страна на серверот (плус двата HTTP повики за иницирање и авторизација, кои во реална мрежа додаваат дополнителни 200–500ms). Ова е добро ниво за финансиска трансакција — корисникот добива одговор за под 5 секунди, практично моментален.</w:t>
      </w:r>
    </w:p>
    <w:p>
      <w:pPr>
        <w:pStyle w:val="BodyText"/>
      </w:pPr>
      <w:r>
        <w:rPr>
          <w:b/>
          <w:bCs/>
        </w:rPr>
        <w:t xml:space="preserve">Rate limiting и DoS заштита.</w:t>
      </w:r>
      <w:r>
        <w:t xml:space="preserve"> </w:t>
      </w:r>
      <w:r>
        <w:t xml:space="preserve">Глобалниот rate limit од 100 барања на 15 минути по IP адреса делува и како DoS (Denial of Service) заштита. Без дополнителна инфраструктура (load balancer, CDN, WAF), серверот е заштитен од едноставни brute-force DoS напади. Ова е особено важно за мала апликација во начетнна фаза каде дополнителна инфраструктура за DDoS заштита би биле скапи.</w:t>
      </w:r>
    </w:p>
    <w:bookmarkEnd w:id="124"/>
    <w:bookmarkStart w:id="125" w:name="X00abb066f64bd63fed0c62e05e3e067898ee0cc"/>
    <w:p>
      <w:pPr>
        <w:pStyle w:val="Heading3"/>
      </w:pPr>
      <w:r>
        <w:t xml:space="preserve">4.4.3 Мобилна апликација: React Native New Architecture</w:t>
      </w:r>
    </w:p>
    <w:p>
      <w:pPr>
        <w:pStyle w:val="FirstParagraph"/>
      </w:pPr>
      <w:r>
        <w:rPr>
          <w:b/>
          <w:bCs/>
        </w:rPr>
        <w:t xml:space="preserve">Hermes JavaScript engine.</w:t>
      </w:r>
      <w:r>
        <w:t xml:space="preserve"> </w:t>
      </w:r>
      <w:r>
        <w:t xml:space="preserve">Expo SDK 55 и React Native New Architecture ги употребуваат Hermes JavaScript engine-от — оптимизиран JavaScript engine за мобилни уреди развиен од Facebook/Meta. Hermes го компајлира JavaScript кодот до bytecode при build time, значително намалувајки го startup времето на апликацијата (обично 30–50%). Pari не содржи тешки JavaScript операции при стартување — само вчитување на</w:t>
      </w:r>
      <w:r>
        <w:t xml:space="preserve"> </w:t>
      </w:r>
      <w:r>
        <w:rPr>
          <w:rStyle w:val="VerbatimChar"/>
        </w:rPr>
        <w:t xml:space="preserve">AuthContext</w:t>
      </w:r>
      <w:r>
        <w:t xml:space="preserve"> </w:t>
      </w:r>
      <w:r>
        <w:t xml:space="preserve">и проверка на</w:t>
      </w:r>
      <w:r>
        <w:t xml:space="preserve"> </w:t>
      </w:r>
      <w:r>
        <w:rPr>
          <w:rStyle w:val="VerbatimChar"/>
        </w:rPr>
        <w:t xml:space="preserve">isAuthenticated</w:t>
      </w:r>
      <w:r>
        <w:t xml:space="preserve"> </w:t>
      </w:r>
      <w:r>
        <w:t xml:space="preserve">— така startup е брз на двете платформи.</w:t>
      </w:r>
    </w:p>
    <w:p>
      <w:pPr>
        <w:pStyle w:val="BodyText"/>
      </w:pPr>
      <w:r>
        <w:rPr>
          <w:b/>
          <w:bCs/>
        </w:rPr>
        <w:t xml:space="preserve">JSI и елиминирање на bridge overhead.</w:t>
      </w:r>
      <w:r>
        <w:t xml:space="preserve"> </w:t>
      </w:r>
      <w:r>
        <w:t xml:space="preserve">New Architecture (JSI — JavaScript Interface) ја елиминира старата JavaScript Bridge архитектура на React Native, каде сите повици до нативни модули морале да поминат преку асинхрон JSON serialization/deserialization мост. JSI овозможува директни синхрони повици до нативни компоненти преку C++ слојот. За Pari, ова е релевантно особено за нативните компоненти кои ги употребуваат (SecureStore, Haptics, Camera), кои со JSI работат побрзо и со помала латентност.</w:t>
      </w:r>
    </w:p>
    <w:p>
      <w:pPr>
        <w:pStyle w:val="BodyText"/>
      </w:pPr>
      <w:r>
        <w:rPr>
          <w:b/>
          <w:bCs/>
        </w:rPr>
        <w:t xml:space="preserve">In-memory токен: нема AsyncStorage read при секое стартување.</w:t>
      </w:r>
      <w:r>
        <w:t xml:space="preserve"> </w:t>
      </w:r>
      <w:r>
        <w:t xml:space="preserve">Бидејќи</w:t>
      </w:r>
      <w:r>
        <w:t xml:space="preserve"> </w:t>
      </w:r>
      <w:r>
        <w:rPr>
          <w:rStyle w:val="VerbatimChar"/>
        </w:rPr>
        <w:t xml:space="preserve">authToken</w:t>
      </w:r>
      <w:r>
        <w:t xml:space="preserve"> </w:t>
      </w:r>
      <w:r>
        <w:t xml:space="preserve">е чуван само во меморија (во</w:t>
      </w:r>
      <w:r>
        <w:t xml:space="preserve"> </w:t>
      </w:r>
      <w:r>
        <w:rPr>
          <w:rStyle w:val="VerbatimChar"/>
        </w:rPr>
        <w:t xml:space="preserve">AuthContext</w:t>
      </w:r>
      <w:r>
        <w:t xml:space="preserve"> </w:t>
      </w:r>
      <w:r>
        <w:t xml:space="preserve">state), нема потреба за AsyncStorage read операција при секое барање. Иако AsyncStorage е асинхрон и брз, елиминирањето на оваа операција дополнително ја забрзува автентикацијата на барањата.</w:t>
      </w:r>
    </w:p>
    <w:p>
      <w:pPr>
        <w:pStyle w:val="BodyText"/>
      </w:pPr>
      <w:r>
        <w:rPr>
          <w:b/>
          <w:bCs/>
        </w:rPr>
        <w:t xml:space="preserve">Забраната на</w:t>
      </w:r>
      <w:r>
        <w:rPr>
          <w:b/>
          <w:bCs/>
        </w:rPr>
        <w:t xml:space="preserve"> </w:t>
      </w:r>
      <w:r>
        <w:rPr>
          <w:rStyle w:val="VerbatimChar"/>
          <w:b/>
          <w:bCs/>
        </w:rPr>
        <w:t xml:space="preserve">gap:</w:t>
      </w:r>
      <w:r>
        <w:rPr>
          <w:b/>
          <w:bCs/>
        </w:rPr>
        <w:t xml:space="preserve"> </w:t>
      </w:r>
      <w:r>
        <w:rPr>
          <w:b/>
          <w:bCs/>
        </w:rPr>
        <w:t xml:space="preserve">во StyleSheet.</w:t>
      </w:r>
      <w:r>
        <w:t xml:space="preserve"> </w:t>
      </w:r>
      <w:r>
        <w:t xml:space="preserve">Изборот да не се употребува</w:t>
      </w:r>
      <w:r>
        <w:t xml:space="preserve"> </w:t>
      </w:r>
      <w:r>
        <w:rPr>
          <w:rStyle w:val="VerbatimChar"/>
        </w:rPr>
        <w:t xml:space="preserve">gap:</w:t>
      </w:r>
      <w:r>
        <w:t xml:space="preserve"> </w:t>
      </w:r>
      <w:r>
        <w:t xml:space="preserve">во StyleSheet компонентите не е само безбедносна мерка — тоа е и перформансна.</w:t>
      </w:r>
      <w:r>
        <w:t xml:space="preserve"> </w:t>
      </w:r>
      <w:r>
        <w:rPr>
          <w:rStyle w:val="VerbatimChar"/>
        </w:rPr>
        <w:t xml:space="preserve">gap:</w:t>
      </w:r>
      <w:r>
        <w:t xml:space="preserve"> </w:t>
      </w:r>
      <w:r>
        <w:t xml:space="preserve">на React Native New Architecture предизвикува SIGABRT crash на iOS поради незавршена имплементација во JSI слојот. Апликацијата наместо тоа употребува</w:t>
      </w:r>
      <w:r>
        <w:t xml:space="preserve"> </w:t>
      </w:r>
      <w:r>
        <w:rPr>
          <w:rStyle w:val="VerbatimChar"/>
        </w:rPr>
        <w:t xml:space="preserve">columnGap:</w:t>
      </w:r>
      <w:r>
        <w:t xml:space="preserve"> </w:t>
      </w:r>
      <w:r>
        <w:t xml:space="preserve">и</w:t>
      </w:r>
      <w:r>
        <w:t xml:space="preserve"> </w:t>
      </w:r>
      <w:r>
        <w:rPr>
          <w:rStyle w:val="VerbatimChar"/>
        </w:rPr>
        <w:t xml:space="preserve">rowGap:</w:t>
      </w:r>
      <w:r>
        <w:t xml:space="preserve">, кои се правилно имплементирани. Ова е конкретен пример на тоа како познавањето на платформските специфики директно влијае на стабилноста и перформансите.</w:t>
      </w:r>
    </w:p>
    <w:p>
      <w:r>
        <w:pict>
          <v:rect style="width:0;height:1.5pt" o:hralign="center" o:hrstd="t" o:hr="t"/>
        </w:pict>
      </w:r>
    </w:p>
    <w:bookmarkEnd w:id="125"/>
    <w:bookmarkEnd w:id="126"/>
    <w:bookmarkStart w:id="130" w:name="регулаторна-усогласеност"/>
    <w:p>
      <w:pPr>
        <w:pStyle w:val="Heading2"/>
      </w:pPr>
      <w:r>
        <w:t xml:space="preserve">4.5 Регулаторна усогласеност</w:t>
      </w:r>
    </w:p>
    <w:bookmarkStart w:id="127" w:name="psd2-и-нбрм-барања"/>
    <w:p>
      <w:pPr>
        <w:pStyle w:val="Heading3"/>
      </w:pPr>
      <w:r>
        <w:t xml:space="preserve">4.5.1 PSD2 и НБРМ барања</w:t>
      </w:r>
    </w:p>
    <w:p>
      <w:pPr>
        <w:pStyle w:val="FirstParagraph"/>
      </w:pPr>
      <w:r>
        <w:t xml:space="preserve">Регулаторната усогласеност на Pari е изградена врз принципот дека правната рамка не е пречка за иновација, туку нејзин водич.</w:t>
      </w:r>
    </w:p>
    <w:p>
      <w:pPr>
        <w:pStyle w:val="BodyText"/>
      </w:pPr>
      <w:r>
        <w:rPr>
          <w:b/>
          <w:bCs/>
        </w:rPr>
        <w:t xml:space="preserve">TPP категории и лиценцирање.</w:t>
      </w:r>
      <w:r>
        <w:t xml:space="preserve"> </w:t>
      </w:r>
      <w:r>
        <w:t xml:space="preserve">PSD2 директивата дефинира две категории на лиценцирани трети страни: PISP (Payment Initiation Service Provider) кој иницира плаќања во ime на корисниците, и AISP (Account Information Service Provider) кој чита и агрегира информации за сметките. Pari имплементира и двата вида на функционалности: PISP при секое</w:t>
      </w:r>
      <w:r>
        <w:t xml:space="preserve"> </w:t>
      </w:r>
      <w:r>
        <w:rPr>
          <w:rStyle w:val="VerbatimChar"/>
        </w:rPr>
        <w:t xml:space="preserve">POST /api/transactions/send</w:t>
      </w:r>
      <w:r>
        <w:t xml:space="preserve"> </w:t>
      </w:r>
      <w:r>
        <w:t xml:space="preserve">и</w:t>
      </w:r>
      <w:r>
        <w:t xml:space="preserve"> </w:t>
      </w:r>
      <w:r>
        <w:rPr>
          <w:rStyle w:val="VerbatimChar"/>
        </w:rPr>
        <w:t xml:space="preserve">POST /api/transactions/:id/pay</w:t>
      </w:r>
      <w:r>
        <w:t xml:space="preserve">, и AISP при вчитување на сметките и салдата на корисниците преку банкарскиот AIS API. Во македонскиот контекст, НБРМ Одлуката за платежни услуги (2020) го дефинира процесот на лиценцирање за PISP и AISP операции, аналогно на PSD2 барањата. При добивање на производствена лиценца, единствената техничка промена потребна е регистрација на TPP credentials кај банките и поставување на производствени</w:t>
      </w:r>
      <w:r>
        <w:t xml:space="preserve"> </w:t>
      </w:r>
      <w:r>
        <w:rPr>
          <w:rStyle w:val="VerbatimChar"/>
        </w:rPr>
        <w:t xml:space="preserve">TPP_CLIENT_ID</w:t>
      </w:r>
      <w:r>
        <w:t xml:space="preserve">,</w:t>
      </w:r>
      <w:r>
        <w:t xml:space="preserve"> </w:t>
      </w:r>
      <w:r>
        <w:rPr>
          <w:rStyle w:val="VerbatimChar"/>
        </w:rPr>
        <w:t xml:space="preserve">TPP_CLIENT_SECRET</w:t>
      </w:r>
      <w:r>
        <w:t xml:space="preserve"> </w:t>
      </w:r>
      <w:r>
        <w:t xml:space="preserve">и QWAC сертификати.</w:t>
      </w:r>
    </w:p>
    <w:p>
      <w:pPr>
        <w:pStyle w:val="BodyText"/>
      </w:pPr>
      <w:r>
        <w:rPr>
          <w:b/>
          <w:bCs/>
        </w:rPr>
        <w:t xml:space="preserve">Силна автентикација на клиентот (SCA) и PSD2 RTS.</w:t>
      </w:r>
      <w:r>
        <w:t xml:space="preserve"> </w:t>
      </w:r>
      <w:r>
        <w:t xml:space="preserve">PSD2 RTS бараат SCA со два од три факти: знаење, поседување и инхеренција. Pari имплементира:</w:t>
      </w:r>
      <w:r>
        <w:t xml:space="preserve"> </w:t>
      </w:r>
      <w:r>
        <w:rPr>
          <w:b/>
          <w:bCs/>
        </w:rPr>
        <w:t xml:space="preserve">знаење</w:t>
      </w:r>
      <w:r>
        <w:t xml:space="preserve"> </w:t>
      </w:r>
      <w:r>
        <w:t xml:space="preserve">(лозинка) и</w:t>
      </w:r>
      <w:r>
        <w:t xml:space="preserve"> </w:t>
      </w:r>
      <w:r>
        <w:rPr>
          <w:b/>
          <w:bCs/>
        </w:rPr>
        <w:t xml:space="preserve">поседување</w:t>
      </w:r>
      <w:r>
        <w:t xml:space="preserve"> </w:t>
      </w:r>
      <w:r>
        <w:t xml:space="preserve">(телефонски уред кој прима OTP). Ова е директна и целосна имплементација на PSD2 RTS member. SCA е задолжителна при секое логирање (двофакторна автентикација) и при секое плаќање (банкарска SCA преку OAuth2 авторизациски флоу). Пребивувањата кои PSD2 RTS ги дефинира (transaction risk analysis, low-value transactions) не се применуваат за TPP-и — само за директни картичарски плаќања — така Pari не мора да имплементира TRA изземање.</w:t>
      </w:r>
    </w:p>
    <w:p>
      <w:pPr>
        <w:pStyle w:val="BodyText"/>
      </w:pPr>
      <w:r>
        <w:rPr>
          <w:b/>
          <w:bCs/>
        </w:rPr>
        <w:t xml:space="preserve">Mock-bank и NextGenPSD2 Berlin Group.</w:t>
      </w:r>
      <w:r>
        <w:t xml:space="preserve"> </w:t>
      </w:r>
      <w:r>
        <w:t xml:space="preserve">Mock-bank серверот ги имплементира истите NextGenPSD2 endpoint-и со истата структура на барања и одговори со оние кои реалните банки ги нудат. При добивање на TPP лиценца и склучување на договор со реална македонска банка, апликацискиот код не мора да се менува — само</w:t>
      </w:r>
      <w:r>
        <w:t xml:space="preserve"> </w:t>
      </w:r>
      <w:r>
        <w:rPr>
          <w:rStyle w:val="VerbatimChar"/>
        </w:rPr>
        <w:t xml:space="preserve">TPP_BASE_URL</w:t>
      </w:r>
      <w:r>
        <w:t xml:space="preserve"> </w:t>
      </w:r>
      <w:r>
        <w:t xml:space="preserve">environment variable-от се ажурира. Ова ја демонстрира вредноста на Berlin Group стандардизацијата: едно имплементирање работи со сите банки кои го следат стандардот.</w:t>
      </w:r>
    </w:p>
    <w:bookmarkEnd w:id="127"/>
    <w:bookmarkStart w:id="128" w:name="kycaml"/>
    <w:p>
      <w:pPr>
        <w:pStyle w:val="Heading3"/>
      </w:pPr>
      <w:r>
        <w:t xml:space="preserve">4.5.2 KYC/AML</w:t>
      </w:r>
    </w:p>
    <w:p>
      <w:pPr>
        <w:pStyle w:val="FirstParagraph"/>
      </w:pPr>
      <w:r>
        <w:rPr>
          <w:rStyle w:val="VerbatimChar"/>
          <w:b/>
          <w:bCs/>
        </w:rPr>
        <w:t xml:space="preserve">requireKYC</w:t>
      </w:r>
      <w:r>
        <w:rPr>
          <w:b/>
          <w:bCs/>
        </w:rPr>
        <w:t xml:space="preserve"> </w:t>
      </w:r>
      <w:r>
        <w:rPr>
          <w:b/>
          <w:bCs/>
        </w:rPr>
        <w:t xml:space="preserve">middleware и FATF препораки.</w:t>
      </w:r>
      <w:r>
        <w:t xml:space="preserve"> </w:t>
      </w:r>
      <w:r>
        <w:t xml:space="preserve">FATF (Financial Action Task Force) препораките за Know Your Customer задолжуваат финансиски институции да го верификуваат идентитетот на клиентите пред иницирање на финансиски трансакции. Во Pari,</w:t>
      </w:r>
      <w:r>
        <w:t xml:space="preserve"> </w:t>
      </w:r>
      <w:r>
        <w:rPr>
          <w:rStyle w:val="VerbatimChar"/>
        </w:rPr>
        <w:t xml:space="preserve">requireKYC</w:t>
      </w:r>
      <w:r>
        <w:t xml:space="preserve"> </w:t>
      </w:r>
      <w:r>
        <w:t xml:space="preserve">middleware-от ја имплементира оваа обврска на техничко ниво: без</w:t>
      </w:r>
      <w:r>
        <w:t xml:space="preserve"> </w:t>
      </w:r>
      <w:r>
        <w:rPr>
          <w:rStyle w:val="VerbatimChar"/>
        </w:rPr>
        <w:t xml:space="preserve">kycStatus === 'approved'</w:t>
      </w:r>
      <w:r>
        <w:t xml:space="preserve">, ниeдна платежна операција не може да се иницира.</w:t>
      </w:r>
      <w:r>
        <w:t xml:space="preserve"> </w:t>
      </w:r>
      <w:r>
        <w:rPr>
          <w:rStyle w:val="VerbatimChar"/>
        </w:rPr>
        <w:t xml:space="preserve">kycStatus</w:t>
      </w:r>
      <w:r>
        <w:t xml:space="preserve"> </w:t>
      </w:r>
      <w:r>
        <w:t xml:space="preserve">ENUM полето во</w:t>
      </w:r>
      <w:r>
        <w:t xml:space="preserve"> </w:t>
      </w:r>
      <w:r>
        <w:rPr>
          <w:rStyle w:val="VerbatimChar"/>
        </w:rPr>
        <w:t xml:space="preserve">User</w:t>
      </w:r>
      <w:r>
        <w:t xml:space="preserve"> </w:t>
      </w:r>
      <w:r>
        <w:t xml:space="preserve">моделот поминува низ јасен животен циклус:</w:t>
      </w:r>
      <w:r>
        <w:t xml:space="preserve"> </w:t>
      </w:r>
      <w:r>
        <w:rPr>
          <w:rStyle w:val="VerbatimChar"/>
        </w:rPr>
        <w:t xml:space="preserve">pending</w:t>
      </w:r>
      <w:r>
        <w:t xml:space="preserve"> </w:t>
      </w:r>
      <w:r>
        <w:t xml:space="preserve">(при регистрација) →</w:t>
      </w:r>
      <w:r>
        <w:t xml:space="preserve"> </w:t>
      </w:r>
      <w:r>
        <w:rPr>
          <w:rStyle w:val="VerbatimChar"/>
        </w:rPr>
        <w:t xml:space="preserve">in_progress</w:t>
      </w:r>
      <w:r>
        <w:t xml:space="preserve"> </w:t>
      </w:r>
      <w:r>
        <w:t xml:space="preserve">(по поднесување на документи) →</w:t>
      </w:r>
      <w:r>
        <w:t xml:space="preserve"> </w:t>
      </w:r>
      <w:r>
        <w:rPr>
          <w:rStyle w:val="VerbatimChar"/>
        </w:rPr>
        <w:t xml:space="preserve">approved</w:t>
      </w:r>
      <w:r>
        <w:t xml:space="preserve"> </w:t>
      </w:r>
      <w:r>
        <w:t xml:space="preserve">(по успешна верификација) или</w:t>
      </w:r>
      <w:r>
        <w:t xml:space="preserve"> </w:t>
      </w:r>
      <w:r>
        <w:rPr>
          <w:rStyle w:val="VerbatimChar"/>
        </w:rPr>
        <w:t xml:space="preserve">rejected</w:t>
      </w:r>
      <w:r>
        <w:t xml:space="preserve"> </w:t>
      </w:r>
      <w:r>
        <w:t xml:space="preserve">(при одбивање) или</w:t>
      </w:r>
      <w:r>
        <w:t xml:space="preserve"> </w:t>
      </w:r>
      <w:r>
        <w:rPr>
          <w:rStyle w:val="VerbatimChar"/>
        </w:rPr>
        <w:t xml:space="preserve">expired</w:t>
      </w:r>
      <w:r>
        <w:t xml:space="preserve"> </w:t>
      </w:r>
      <w:r>
        <w:t xml:space="preserve">(при истекување на верификацијата). Во тековната имплементација, KYC верификацијата е симулирана — при добивање на TPP лиценца, таа ќе биде поврзана со реален KYC провајдер (на пример, Onfido, Jumio).</w:t>
      </w:r>
    </w:p>
    <w:p>
      <w:pPr>
        <w:pStyle w:val="BodyText"/>
      </w:pPr>
      <w:r>
        <w:rPr>
          <w:b/>
          <w:bCs/>
        </w:rPr>
        <w:t xml:space="preserve">AML полиња во Transaction моделот.</w:t>
      </w:r>
      <w:r>
        <w:t xml:space="preserve"> </w:t>
      </w:r>
      <w:r>
        <w:rPr>
          <w:rStyle w:val="VerbatimChar"/>
        </w:rPr>
        <w:t xml:space="preserve">Transaction</w:t>
      </w:r>
      <w:r>
        <w:t xml:space="preserve"> </w:t>
      </w:r>
      <w:r>
        <w:t xml:space="preserve">моделот содржи два полиња наменети за идна AML (Anti-Money Laundering) интеграција:</w:t>
      </w:r>
      <w:r>
        <w:t xml:space="preserve"> </w:t>
      </w:r>
      <w:r>
        <w:rPr>
          <w:rStyle w:val="VerbatimChar"/>
        </w:rPr>
        <w:t xml:space="preserve">riskScore</w:t>
      </w:r>
      <w:r>
        <w:t xml:space="preserve"> </w:t>
      </w:r>
      <w:r>
        <w:t xml:space="preserve">(FLOAT, подразбирано</w:t>
      </w:r>
      <w:r>
        <w:t xml:space="preserve"> </w:t>
      </w:r>
      <w:r>
        <w:rPr>
          <w:rStyle w:val="VerbatimChar"/>
        </w:rPr>
        <w:t xml:space="preserve">null</w:t>
      </w:r>
      <w:r>
        <w:t xml:space="preserve">) и</w:t>
      </w:r>
      <w:r>
        <w:t xml:space="preserve"> </w:t>
      </w:r>
      <w:r>
        <w:rPr>
          <w:rStyle w:val="VerbatimChar"/>
        </w:rPr>
        <w:t xml:space="preserve">complianceChecked</w:t>
      </w:r>
      <w:r>
        <w:t xml:space="preserve"> </w:t>
      </w:r>
      <w:r>
        <w:t xml:space="preserve">(BOOLEAN, подразбирано</w:t>
      </w:r>
      <w:r>
        <w:t xml:space="preserve"> </w:t>
      </w:r>
      <w:r>
        <w:rPr>
          <w:rStyle w:val="VerbatimChar"/>
        </w:rPr>
        <w:t xml:space="preserve">false</w:t>
      </w:r>
      <w:r>
        <w:t xml:space="preserve">). Во тековната имплементација тие не се пополнуваат автоматски, но нивното присуство овозможува идна интеграција со AML системи (на пример, transaction monitoring системи кои можат да детектираат сомнителни шаблони) без промена на базата на податоци. Ова е пример на „forward compatibility” — дизајнирање на системот да биде готов за барања кои предвидливо ќе се pojавaт во иднина.</w:t>
      </w:r>
    </w:p>
    <w:bookmarkEnd w:id="128"/>
    <w:bookmarkStart w:id="129" w:name="gdpr-и-заштита-на-лични-податоци"/>
    <w:p>
      <w:pPr>
        <w:pStyle w:val="Heading3"/>
      </w:pPr>
      <w:r>
        <w:t xml:space="preserve">4.5.3 GDPR и заштита на лични податоци</w:t>
      </w:r>
    </w:p>
    <w:p>
      <w:pPr>
        <w:pStyle w:val="FirstParagraph"/>
      </w:pPr>
      <w:r>
        <w:t xml:space="preserve">Pari собира само личните податоци кои се неопходни за функционирање на апликацијата: имe, email, телефонски број, датум на раѓање и банкарски информации за оние корисници кои поврзале сметки. Нема собирање на GPS локација, нема tracking на однесување, нема анализа на рекламни профили.</w:t>
      </w:r>
    </w:p>
    <w:p>
      <w:pPr>
        <w:pStyle w:val="BodyText"/>
      </w:pPr>
      <w:r>
        <w:rPr>
          <w:b/>
          <w:bCs/>
        </w:rPr>
        <w:t xml:space="preserve">Минимизација на податоци.</w:t>
      </w:r>
      <w:r>
        <w:t xml:space="preserve"> </w:t>
      </w:r>
      <w:r>
        <w:t xml:space="preserve">Реgистрационата форма бара само полиња кои се функционално потребни: идентитетски информации за верификација (email, phone) и основни биографски информации за KYC (датум на раѓање). Не се бараат адреси, социјален статус, или какви и да е дополнителни демографски информации.</w:t>
      </w:r>
    </w:p>
    <w:p>
      <w:pPr>
        <w:pStyle w:val="BodyText"/>
      </w:pPr>
      <w:r>
        <w:rPr>
          <w:b/>
          <w:bCs/>
        </w:rPr>
        <w:t xml:space="preserve">Soft-delete и аudit trail.</w:t>
      </w:r>
      <w:r>
        <w:t xml:space="preserve"> </w:t>
      </w:r>
      <w:r>
        <w:t xml:space="preserve">Банкарските сметки никогаш не се физички бришат —</w:t>
      </w:r>
      <w:r>
        <w:t xml:space="preserve"> </w:t>
      </w:r>
      <w:r>
        <w:rPr>
          <w:rStyle w:val="VerbatimChar"/>
        </w:rPr>
        <w:t xml:space="preserve">isActive = false</w:t>
      </w:r>
      <w:r>
        <w:t xml:space="preserve"> </w:t>
      </w:r>
      <w:r>
        <w:t xml:space="preserve">е единствената операција на „бришење”. Ова е двојно мотивирано: банкарските регулатори бараат зачувување на финансиски записи за минимум 5 години, и GDPR „право на бришење” (right to erasure) во финансискиот контекст се балансира со регулаторните обврски за зачувување на финансиски трага. Физичкото бришење би го нарушило аudit trail.</w:t>
      </w:r>
    </w:p>
    <w:p>
      <w:pPr>
        <w:pStyle w:val="BodyText"/>
      </w:pPr>
      <w:r>
        <w:rPr>
          <w:b/>
          <w:bCs/>
        </w:rPr>
        <w:t xml:space="preserve">Чистење на push токен.</w:t>
      </w:r>
      <w:r>
        <w:t xml:space="preserve"> </w:t>
      </w:r>
      <w:r>
        <w:t xml:space="preserve">При одјавување,</w:t>
      </w:r>
      <w:r>
        <w:t xml:space="preserve"> </w:t>
      </w:r>
      <w:r>
        <w:rPr>
          <w:rStyle w:val="VerbatimChar"/>
        </w:rPr>
        <w:t xml:space="preserve">user.pushToken = null</w:t>
      </w:r>
      <w:r>
        <w:t xml:space="preserve"> </w:t>
      </w:r>
      <w:r>
        <w:t xml:space="preserve">е зачувано во базата. Ова е директна имплементација на GDPR принципот за ограничување на обработката — по одјавувањето, серверот повеќе не испраќа нотификации до уредот на корисникот.</w:t>
      </w:r>
    </w:p>
    <w:p>
      <w:pPr>
        <w:pStyle w:val="BodyText"/>
      </w:pPr>
      <w:r>
        <w:rPr>
          <w:b/>
          <w:bCs/>
        </w:rPr>
        <w:t xml:space="preserve">Превенција на user enumeration.</w:t>
      </w:r>
      <w:r>
        <w:t xml:space="preserve"> </w:t>
      </w:r>
      <w:r>
        <w:t xml:space="preserve">409 Conflict при дупликат регистрација без посочување на кое поле е дупликат е GDPR-усогласена одлука: системот не ја потврдува присутноста на одреден email или телефонски број во базата.</w:t>
      </w:r>
    </w:p>
    <w:p>
      <w:pPr>
        <w:pStyle w:val="BodyText"/>
      </w:pPr>
      <w:r>
        <w:rPr>
          <w:b/>
          <w:bCs/>
        </w:rPr>
        <w:t xml:space="preserve">bcrypt и лозинки.</w:t>
      </w:r>
      <w:r>
        <w:t xml:space="preserve"> </w:t>
      </w:r>
      <w:r>
        <w:t xml:space="preserve">Лозинките никогаш не се зачувуваат во plaintext, не се логираат, и не се вклучуваат во никакво трасирање. Bcrypt хешот е еднонасочен — не постои начин за враќање на plaintext лозинка од хешот. Ова е GDPR-бараниот стандард за заштита на автентикациски credentials.</w:t>
      </w:r>
    </w:p>
    <w:p>
      <w:r>
        <w:pict>
          <v:rect style="width:0;height:1.5pt" o:hralign="center" o:hrstd="t" o:hr="t"/>
        </w:pict>
      </w:r>
    </w:p>
    <w:bookmarkEnd w:id="129"/>
    <w:bookmarkEnd w:id="130"/>
    <w:bookmarkStart w:id="131" w:name="сумарен-преглед"/>
    <w:p>
      <w:pPr>
        <w:pStyle w:val="Heading2"/>
      </w:pPr>
      <w:r>
        <w:t xml:space="preserve">4.6 Сумарен преглед</w:t>
      </w:r>
    </w:p>
    <w:p>
      <w:pPr>
        <w:pStyle w:val="FirstParagraph"/>
      </w:pPr>
      <w:r>
        <w:t xml:space="preserve">Ова поглавје ја претстави безбедносната, тест-стратегиската, перформансната и регулаторната димензија на апликацијата Pari — четири аспекти кои заедно формираат интегрирана рамка за осигурување квалитет.</w:t>
      </w:r>
    </w:p>
    <w:p>
      <w:pPr>
        <w:pStyle w:val="BodyText"/>
      </w:pPr>
      <w:r>
        <w:t xml:space="preserve">Безбедносниот модел следи принципи на одбрана во длабочина, минимална привилегија и безбедно паѓање, применети конкретно преку: bcrypt со cost factor 12, JWT dual-token архитектура, OTP со временско ограничување, rate limiting, UUID v4 BOLA заштита и автоматско чистење на чувствителни полиња. Овие одлуки не се произволни — секоја е директно мотивирана со идентификуваните ризици кај Gounari et al. (2024) и Wilson и Tam (2026).</w:t>
      </w:r>
    </w:p>
    <w:p>
      <w:pPr>
        <w:pStyle w:val="BodyText"/>
      </w:pPr>
      <w:r>
        <w:t xml:space="preserve">Стратегијата за тестирање ги привилегира интеграциските тестови над единечните, со реална PostgreSQL база и ��еален mock-bank сервер кој го имплементира точниот NextGenPSD2 HTTP договор. Ова ги прави тестовите „честни сведоци” — тие можат да пропаднат само поради реален проблем во апликацискиот флоу, не поради лошо поставени мокови. Особено значаен е тестот кој го докажува целосниот TPP платежен флоу до</w:t>
      </w:r>
      <w:r>
        <w:t xml:space="preserve"> </w:t>
      </w:r>
      <w:r>
        <w:rPr>
          <w:rStyle w:val="VerbatimChar"/>
        </w:rPr>
        <w:t xml:space="preserve">status: 'completed'</w:t>
      </w:r>
      <w:r>
        <w:t xml:space="preserve"> </w:t>
      </w:r>
      <w:r>
        <w:t xml:space="preserve">— апликацискиот еквивалент на системски тест во продукциски услови.</w:t>
      </w:r>
    </w:p>
    <w:p>
      <w:pPr>
        <w:pStyle w:val="BodyText"/>
      </w:pPr>
      <w:r>
        <w:t xml:space="preserve">Перформансните карактеристики произлегуваат директно од архитектурните избори: Node.js event loop за I/O-интензивни операции, Sequelize eager loading за спречување N+1, gzip компресија и rate limiting за DoS заштита. Мобилната апликација ги употребува Hermes и New Architecture за побрзо стартување и помала латентност на нативни операции.</w:t>
      </w:r>
    </w:p>
    <w:p>
      <w:pPr>
        <w:pStyle w:val="BodyText"/>
      </w:pPr>
      <w:r>
        <w:t xml:space="preserve">Регулаторната усогласеност е имплементирана не како надворешна обврска, туку како внатрешна архитектурна карактеристика:</w:t>
      </w:r>
      <w:r>
        <w:t xml:space="preserve"> </w:t>
      </w:r>
      <w:r>
        <w:rPr>
          <w:rStyle w:val="VerbatimChar"/>
        </w:rPr>
        <w:t xml:space="preserve">requireKYC</w:t>
      </w:r>
      <w:r>
        <w:t xml:space="preserve"> </w:t>
      </w:r>
      <w:r>
        <w:t xml:space="preserve">middleware, SCA преку двофакторна автентикација, NextGenPSD2 API договор, soft-delete за аudit trail и GDPR-усогласено минимизирање на податоците. Кога апликацијата ќе добие реална TPP лиценца, промената ќе биде минимална — само environment variables и сертификати, не архитектура.</w:t>
      </w:r>
    </w:p>
    <w:p>
      <w:pPr>
        <w:pStyle w:val="BodyText"/>
      </w:pPr>
      <w:r>
        <w:t xml:space="preserve">Заедно, безбедноста, тестирањето, перформансите и регулаторната усогласеност не се четири независни димензии — тие се взаемно зависни. Безбедноста е докажана преку тестовите; перформансите се одржуваат преку архитектурата која ги овозможи безбедноста; регулаторната усогласеност е имплементирана преку истите механизми кои ја обезбедуваат безбедноста. Оваа кохерентност е маркер на зрело инженерство.</w:t>
      </w:r>
    </w:p>
    <w:p>
      <w:pPr>
        <w:pStyle w:val="BodyText"/>
      </w:pPr>
      <w:r>
        <w:rPr>
          <w:i/>
          <w:iCs/>
        </w:rPr>
        <w:t xml:space="preserve">Наредното поглавје ги презентира евалуацијата на решението и заклучоците.</w:t>
      </w:r>
    </w:p>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2026-03-29T15:41:31Z</dcterms:created>
  <dcterms:modified xsi:type="dcterms:W3CDTF">2026-03-29T15:41:31Z</dcterms:modified>
</cp:coreProperties>
</file>

<file path=docProps/custom.xml><?xml version="1.0" encoding="utf-8"?>
<Properties xmlns="http://schemas.openxmlformats.org/officeDocument/2006/custom-properties" xmlns:vt="http://schemas.openxmlformats.org/officeDocument/2006/docPropsVTypes"/>
</file>