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Devoir 4 — Guide AnyLogic</w:t>
      </w:r>
    </w:p>
    <w:p>
      <w:pPr>
        <w:jc w:val="center"/>
      </w:pPr>
      <w:r>
        <w:t>FIE4-2-IMTNS-2 — Simulation du service d'urologie</w:t>
        <w:br/>
        <w:t>Paramètres calculés depuis les données réelles (12/11/2015)</w:t>
      </w:r>
    </w:p>
    <w:p/>
    <w:p>
      <w:pPr>
        <w:pStyle w:val="Heading1"/>
      </w:pPr>
      <w:r>
        <w:rPr>
          <w:color w:val="1F497D"/>
        </w:rPr>
        <w:t>0. Paramètres calculés (Devoir 3 → AnyLogic)</w:t>
      </w:r>
    </w:p>
    <w:p>
      <w:r>
        <w:t>Ces valeurs sont issues du calcul sur les données RFID réelles du 12/11/2015 (68 patients, 8h–18h = 10 heures).</w:t>
      </w:r>
    </w:p>
    <w:p>
      <w:pPr>
        <w:pStyle w:val="Heading2"/>
      </w:pPr>
      <w:r>
        <w:rPr>
          <w:color w:val="1F497D"/>
        </w:rPr>
        <w:t>0.1 Taux d'arrivée λ (clients/heure)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Unité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Variable AnyLogic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 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6.80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λ_prio (bureau prioritaire)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lambda_prio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λ_autres (3 bureaux généraux)</w:t>
            </w:r>
          </w:p>
        </w:tc>
        <w:tc>
          <w:tcPr>
            <w:tcW w:type="dxa" w:w="2160"/>
            <w:shd w:val="clear" w:color="auto" w:fill="DCE6F1"/>
          </w:tcPr>
          <w:p>
            <w:r>
              <w:t>4.90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lambda_autres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λ_[8h;11h20] 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8.70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λ_[8h;11h20] prio</w:t>
            </w:r>
          </w:p>
        </w:tc>
        <w:tc>
          <w:tcPr>
            <w:tcW w:type="dxa" w:w="2160"/>
          </w:tcPr>
          <w:p>
            <w:r>
              <w:t>2.70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lambda_s1_prio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λ_[8h;11h20] autres</w:t>
            </w:r>
          </w:p>
        </w:tc>
        <w:tc>
          <w:tcPr>
            <w:tcW w:type="dxa" w:w="2160"/>
            <w:shd w:val="clear" w:color="auto" w:fill="DCE6F1"/>
          </w:tcPr>
          <w:p>
            <w:r>
              <w:t>6.00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lambda_s1_autres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λ_[11h20;14h40] 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4.80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λ_[11h20;14h40] prio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lambda_s2_prio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λ_[11h20;14h40] autres</w:t>
            </w:r>
          </w:p>
        </w:tc>
        <w:tc>
          <w:tcPr>
            <w:tcW w:type="dxa" w:w="2160"/>
            <w:shd w:val="clear" w:color="auto" w:fill="DCE6F1"/>
          </w:tcPr>
          <w:p>
            <w:r>
              <w:t>3.60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lambda_s2_autres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λ_[14h40;18h] 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6.90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λ_[14h40;18h] prio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lambda_s3_prio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λ_[14h40;18h] autres</w:t>
            </w:r>
          </w:p>
        </w:tc>
        <w:tc>
          <w:tcPr>
            <w:tcW w:type="dxa" w:w="2160"/>
            <w:shd w:val="clear" w:color="auto" w:fill="DCE6F1"/>
          </w:tcPr>
          <w:p>
            <w:r>
              <w:t>5.10</w:t>
            </w:r>
          </w:p>
        </w:tc>
        <w:tc>
          <w:tcPr>
            <w:tcW w:type="dxa" w:w="2160"/>
            <w:shd w:val="clear" w:color="auto" w:fill="DCE6F1"/>
          </w:tcPr>
          <w:p>
            <w:r>
              <w:t>clients/h</w:t>
            </w:r>
          </w:p>
        </w:tc>
        <w:tc>
          <w:tcPr>
            <w:tcW w:type="dxa" w:w="2160"/>
            <w:shd w:val="clear" w:color="auto" w:fill="DCE6F1"/>
          </w:tcPr>
          <w:p>
            <w:r>
              <w:t>lambda_s3_autres</w:t>
            </w:r>
          </w:p>
        </w:tc>
      </w:tr>
    </w:tbl>
    <w:p/>
    <w:p>
      <w:pPr>
        <w:pStyle w:val="Heading2"/>
      </w:pPr>
      <w:r>
        <w:rPr>
          <w:color w:val="1F497D"/>
        </w:rPr>
        <w:t>0.2 Taux de service μ et coefficient de variation cv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Unité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Variable AnyLogic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E[S]_prio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397.27 s = 6.62 min</w:t>
            </w:r>
          </w:p>
        </w:tc>
        <w:tc>
          <w:tcPr>
            <w:tcW w:type="dxa" w:w="2160"/>
            <w:shd w:val="clear" w:color="auto" w:fill="DCE6F1"/>
          </w:tcPr>
          <w:p>
            <w:r>
              <w:t>secondes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μ_prio</w:t>
            </w:r>
          </w:p>
        </w:tc>
        <w:tc>
          <w:tcPr>
            <w:tcW w:type="dxa" w:w="2160"/>
          </w:tcPr>
          <w:p>
            <w:r>
              <w:t>9.0618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mu_prio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cv_prio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0.3073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>
              <w:t>cv_prio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E[S]_autres</w:t>
            </w:r>
          </w:p>
        </w:tc>
        <w:tc>
          <w:tcPr>
            <w:tcW w:type="dxa" w:w="2160"/>
            <w:shd w:val="clear" w:color="auto" w:fill="DCE6F1"/>
          </w:tcPr>
          <w:p>
            <w:r>
              <w:t>397.58 s = 6.63 min</w:t>
            </w:r>
          </w:p>
        </w:tc>
        <w:tc>
          <w:tcPr>
            <w:tcW w:type="dxa" w:w="2160"/>
            <w:shd w:val="clear" w:color="auto" w:fill="DCE6F1"/>
          </w:tcPr>
          <w:p>
            <w:r>
              <w:t>secondes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μ_autres</w:t>
            </w:r>
          </w:p>
        </w:tc>
        <w:tc>
          <w:tcPr>
            <w:tcW w:type="dxa" w:w="2160"/>
          </w:tcPr>
          <w:p>
            <w:r>
              <w:t>9.0548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mu_autres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cv_autres</w:t>
            </w:r>
          </w:p>
        </w:tc>
        <w:tc>
          <w:tcPr>
            <w:tcW w:type="dxa" w:w="2160"/>
            <w:shd w:val="clear" w:color="auto" w:fill="DCE6F1"/>
          </w:tcPr>
          <w:p>
            <w:r>
              <w:t>0.4909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>
              <w:t>cv_autres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E[S]_global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397.50 s = 6.63 min</w:t>
            </w:r>
          </w:p>
        </w:tc>
        <w:tc>
          <w:tcPr>
            <w:tcW w:type="dxa" w:w="2160"/>
            <w:shd w:val="clear" w:color="auto" w:fill="DCE6F1"/>
          </w:tcPr>
          <w:p>
            <w:r>
              <w:t>secondes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μ_global</w:t>
            </w:r>
          </w:p>
        </w:tc>
        <w:tc>
          <w:tcPr>
            <w:tcW w:type="dxa" w:w="2160"/>
          </w:tcPr>
          <w:p>
            <w:r>
              <w:t>9.0567</w:t>
            </w:r>
          </w:p>
        </w:tc>
        <w:tc>
          <w:tcPr>
            <w:tcW w:type="dxa" w:w="2160"/>
          </w:tcPr>
          <w:p>
            <w:r>
              <w:t>clients/h</w:t>
            </w:r>
          </w:p>
        </w:tc>
        <w:tc>
          <w:tcPr>
            <w:tcW w:type="dxa" w:w="2160"/>
          </w:tcPr>
          <w:p>
            <w:r>
              <w:t>mu_global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cv_global</w:t>
            </w:r>
          </w:p>
        </w:tc>
        <w:tc>
          <w:tcPr>
            <w:tcW w:type="dxa" w:w="2160"/>
            <w:shd w:val="clear" w:color="auto" w:fill="DCE6F1"/>
          </w:tcPr>
          <w:p>
            <w:r>
              <w:t>0.4450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0.3 Paramètres de la loi Gamma (pour AnyLogic)</w:t>
      </w:r>
    </w:p>
    <w:p>
      <w:r>
        <w:t>Rappel de la formule : shape k = 1/cv², scale θ = E[S] × cv²  (en heures)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k (shape = 1/cv²)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θ (scale, en heures)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θ (en secondes)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Expression AnyLogic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t>Prio (M/G/1)</w:t>
            </w:r>
          </w:p>
        </w:tc>
        <w:tc>
          <w:tcPr>
            <w:tcW w:type="dxa" w:w="1728"/>
            <w:shd w:val="clear" w:color="auto" w:fill="DCE6F1"/>
          </w:tcPr>
          <w:p>
            <w:r>
              <w:t>10.5913</w:t>
            </w:r>
          </w:p>
        </w:tc>
        <w:tc>
          <w:tcPr>
            <w:tcW w:type="dxa" w:w="1728"/>
            <w:shd w:val="clear" w:color="auto" w:fill="DCE6F1"/>
          </w:tcPr>
          <w:p>
            <w:r>
              <w:t>0.010419 h</w:t>
            </w:r>
          </w:p>
        </w:tc>
        <w:tc>
          <w:tcPr>
            <w:tcW w:type="dxa" w:w="1728"/>
            <w:shd w:val="clear" w:color="auto" w:fill="DCE6F1"/>
          </w:tcPr>
          <w:p>
            <w:r>
              <w:t>37.51 s</w:t>
            </w:r>
          </w:p>
        </w:tc>
        <w:tc>
          <w:tcPr>
            <w:tcW w:type="dxa" w:w="1728"/>
            <w:shd w:val="clear" w:color="auto" w:fill="DCE6F1"/>
          </w:tcPr>
          <w:p>
            <w:r>
              <w:t>gamma(10.5913, 0.010419)</w:t>
            </w:r>
          </w:p>
        </w:tc>
      </w:tr>
      <w:tr>
        <w:tc>
          <w:tcPr>
            <w:tcW w:type="dxa" w:w="1728"/>
          </w:tcPr>
          <w:p>
            <w:r>
              <w:t>Autres (M/G/3)</w:t>
            </w:r>
          </w:p>
        </w:tc>
        <w:tc>
          <w:tcPr>
            <w:tcW w:type="dxa" w:w="1728"/>
          </w:tcPr>
          <w:p>
            <w:r>
              <w:t>4.1504</w:t>
            </w:r>
          </w:p>
        </w:tc>
        <w:tc>
          <w:tcPr>
            <w:tcW w:type="dxa" w:w="1728"/>
          </w:tcPr>
          <w:p>
            <w:r>
              <w:t>0.026609 h</w:t>
            </w:r>
          </w:p>
        </w:tc>
        <w:tc>
          <w:tcPr>
            <w:tcW w:type="dxa" w:w="1728"/>
          </w:tcPr>
          <w:p>
            <w:r>
              <w:t>95.79 s</w:t>
            </w:r>
          </w:p>
        </w:tc>
        <w:tc>
          <w:tcPr>
            <w:tcW w:type="dxa" w:w="1728"/>
          </w:tcPr>
          <w:p>
            <w:r>
              <w:t>gamma(4.1504, 0.026609)</w:t>
            </w:r>
          </w:p>
        </w:tc>
      </w:tr>
    </w:tbl>
    <w:p>
      <w:pPr>
        <w:ind w:left="283"/>
      </w:pPr>
      <w:r>
        <w:rPr>
          <w:b/>
          <w:color w:val="C00000"/>
        </w:rPr>
        <w:t>⚠  Le modèle est en heures (Time unit = hour). Les paramètres Gamma ci-dessus sont déjà en heures.</w:t>
      </w:r>
    </w:p>
    <w:p/>
    <w:p>
      <w:pPr>
        <w:pStyle w:val="Heading2"/>
      </w:pPr>
      <w:r>
        <w:rPr>
          <w:color w:val="1F497D"/>
        </w:rPr>
        <w:t>0.4 Charge ρ des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Formule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Interprétation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M/M/1 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ρ = λ_prio / μ_prio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1.90/9.06 = 0.210</w:t>
            </w:r>
          </w:p>
        </w:tc>
        <w:tc>
          <w:tcPr>
            <w:tcW w:type="dxa" w:w="2160"/>
            <w:shd w:val="clear" w:color="auto" w:fill="DCE6F1"/>
          </w:tcPr>
          <w:p>
            <w:r>
              <w:t>Serveur occupé 21% du temps</w:t>
            </w:r>
          </w:p>
        </w:tc>
      </w:tr>
      <w:tr>
        <w:tc>
          <w:tcPr>
            <w:tcW w:type="dxa" w:w="2160"/>
          </w:tcPr>
          <w:p>
            <w:r>
              <w:t>M/M/3 autres</w:t>
            </w:r>
          </w:p>
        </w:tc>
        <w:tc>
          <w:tcPr>
            <w:tcW w:type="dxa" w:w="2160"/>
          </w:tcPr>
          <w:p>
            <w:r>
              <w:t>ρ = λ_autres / (3×μ_autres)</w:t>
            </w:r>
          </w:p>
        </w:tc>
        <w:tc>
          <w:tcPr>
            <w:tcW w:type="dxa" w:w="2160"/>
          </w:tcPr>
          <w:p>
            <w:r>
              <w:t>4.90/(3×9.05) = 0.181</w:t>
            </w:r>
          </w:p>
        </w:tc>
        <w:tc>
          <w:tcPr>
            <w:tcW w:type="dxa" w:w="2160"/>
          </w:tcPr>
          <w:p>
            <w:r>
              <w:t>Chaque serveur occupé 18% du temps</w:t>
            </w:r>
          </w:p>
        </w:tc>
      </w:tr>
    </w:tbl>
    <w:p>
      <w:pPr>
        <w:ind w:left="283"/>
      </w:pPr>
      <w:r>
        <w:rPr>
          <w:b/>
          <w:color w:val="375A25"/>
        </w:rPr>
        <w:t>✔  ρ &lt; 1 dans les deux cas → les files sont stables (pas de saturation en régime permanent).</w:t>
      </w:r>
    </w:p>
    <w:p>
      <w:r>
        <w:br w:type="page"/>
      </w:r>
    </w:p>
    <w:p>
      <w:pPr>
        <w:pStyle w:val="Heading1"/>
      </w:pPr>
      <w:r>
        <w:rPr>
          <w:color w:val="1F497D"/>
        </w:rPr>
        <w:t>QUESTION 2 — Simulation du service d'accueil</w:t>
      </w:r>
    </w:p>
    <w:p>
      <w:pPr>
        <w:pStyle w:val="Heading2"/>
      </w:pPr>
      <w:r>
        <w:rPr>
          <w:color w:val="1F497D"/>
        </w:rPr>
        <w:t>Étape 1 — Créer un nouveau modèle AnyLogic</w:t>
      </w:r>
    </w:p>
    <w:p>
      <w:r>
        <w:t>1. File → New → Model</w:t>
      </w:r>
    </w:p>
    <w:p>
      <w:r>
        <w:t>2. Nom : AccueilURO</w:t>
      </w:r>
    </w:p>
    <w:p>
      <w:r>
        <w:t>3. Time unit : hour</w:t>
      </w:r>
    </w:p>
    <w:p>
      <w:r>
        <w:t>4. Cliquer Finish</w:t>
      </w:r>
    </w:p>
    <w:p>
      <w:pPr>
        <w:pStyle w:val="Heading2"/>
      </w:pPr>
      <w:r>
        <w:rPr>
          <w:color w:val="1F497D"/>
        </w:rPr>
        <w:t>Étape 2 — Déclarer les paramètres</w:t>
      </w:r>
    </w:p>
    <w:p>
      <w:r>
        <w:t>Dans l'arbre du projet, double-cliquer sur Main. Palette General → glisser Parameter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Valeur par défaut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Commentaire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lambda_prio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160"/>
            <w:shd w:val="clear" w:color="auto" w:fill="DCE6F1"/>
          </w:tcPr>
          <w:p>
            <w:r>
              <w:t>1.9</w:t>
            </w:r>
          </w:p>
        </w:tc>
        <w:tc>
          <w:tcPr>
            <w:tcW w:type="dxa" w:w="2160"/>
            <w:shd w:val="clear" w:color="auto" w:fill="DCE6F1"/>
          </w:tcPr>
          <w:p>
            <w:r>
              <w:t>Taux arrivée bureau prioritaire (clients/h)</w:t>
            </w:r>
          </w:p>
        </w:tc>
      </w:tr>
      <w:tr>
        <w:tc>
          <w:tcPr>
            <w:tcW w:type="dxa" w:w="2160"/>
          </w:tcPr>
          <w:p>
            <w:r>
              <w:t>lambda_autres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Taux arrivée 3 bureaux généraux (clients/h)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mu_prio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160"/>
            <w:shd w:val="clear" w:color="auto" w:fill="DCE6F1"/>
          </w:tcPr>
          <w:p>
            <w:r>
              <w:t>9.0618</w:t>
            </w:r>
          </w:p>
        </w:tc>
        <w:tc>
          <w:tcPr>
            <w:tcW w:type="dxa" w:w="2160"/>
            <w:shd w:val="clear" w:color="auto" w:fill="DCE6F1"/>
          </w:tcPr>
          <w:p>
            <w:r>
              <w:t>Taux service bureau prioritaire (clients/h)</w:t>
            </w:r>
          </w:p>
        </w:tc>
      </w:tr>
      <w:tr>
        <w:tc>
          <w:tcPr>
            <w:tcW w:type="dxa" w:w="2160"/>
          </w:tcPr>
          <w:p>
            <w:r>
              <w:t>mu_autres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9.0548</w:t>
            </w:r>
          </w:p>
        </w:tc>
        <w:tc>
          <w:tcPr>
            <w:tcW w:type="dxa" w:w="2160"/>
          </w:tcPr>
          <w:p>
            <w:r>
              <w:t>Taux service bureaux généraux (clients/h)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cv_prio</w:t>
            </w:r>
          </w:p>
        </w:tc>
        <w:tc>
          <w:tcPr>
            <w:tcW w:type="dxa" w:w="216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160"/>
            <w:shd w:val="clear" w:color="auto" w:fill="DCE6F1"/>
          </w:tcPr>
          <w:p>
            <w:r>
              <w:t>0.3073</w:t>
            </w:r>
          </w:p>
        </w:tc>
        <w:tc>
          <w:tcPr>
            <w:tcW w:type="dxa" w:w="2160"/>
            <w:shd w:val="clear" w:color="auto" w:fill="DCE6F1"/>
          </w:tcPr>
          <w:p>
            <w:r>
              <w:t>Coefficient de variation service prio</w:t>
            </w:r>
          </w:p>
        </w:tc>
      </w:tr>
      <w:tr>
        <w:tc>
          <w:tcPr>
            <w:tcW w:type="dxa" w:w="2160"/>
          </w:tcPr>
          <w:p>
            <w:r>
              <w:t>cv_autres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0.4909</w:t>
            </w:r>
          </w:p>
        </w:tc>
        <w:tc>
          <w:tcPr>
            <w:tcW w:type="dxa" w:w="2160"/>
          </w:tcPr>
          <w:p>
            <w:r>
              <w:t>Coefficient de variation service autres</w:t>
            </w:r>
          </w:p>
        </w:tc>
      </w:tr>
    </w:tbl>
    <w:p>
      <w:pPr>
        <w:pStyle w:val="Heading2"/>
      </w:pPr>
      <w:r>
        <w:rPr>
          <w:color w:val="1F497D"/>
        </w:rPr>
        <w:t>Étape 3 — Créer l'agent Patient</w:t>
      </w:r>
    </w:p>
    <w:p>
      <w:r>
        <w:t>1. Clic droit sur le projet → New → Agent → Nom : Patient → population d'agents → 0 agents au départ</w:t>
      </w:r>
    </w:p>
    <w:p>
      <w:r>
        <w:t>2. Dans l'agent Patient, ajouter un Parameter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Valeur par défaut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is_prio</w:t>
            </w:r>
          </w:p>
        </w:tc>
        <w:tc>
          <w:tcPr>
            <w:tcW w:type="dxa" w:w="2880"/>
            <w:shd w:val="clear" w:color="auto" w:fill="DCE6F1"/>
          </w:tcPr>
          <w:p>
            <w:r>
              <w:t>boolean</w:t>
            </w:r>
          </w:p>
        </w:tc>
        <w:tc>
          <w:tcPr>
            <w:tcW w:type="dxa" w:w="2880"/>
            <w:shd w:val="clear" w:color="auto" w:fill="DCE6F1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1F497D"/>
        </w:rPr>
        <w:t>Étape 4 — Construire le diagramme de processus (Process Flowchart)</w:t>
      </w:r>
    </w:p>
    <w:p>
      <w:r>
        <w:t>Basculer sur Main. Ouvrir la bibliothèque Process Modeling Library dans la palette.</w:t>
      </w:r>
    </w:p>
    <w:p>
      <w:pPr>
        <w:pStyle w:val="Heading3"/>
      </w:pPr>
      <w:r>
        <w:rPr>
          <w:color w:val="1F497D"/>
        </w:rPr>
        <w:t>4a — Source des patients prioritaires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source_prio</w:t>
            </w:r>
          </w:p>
        </w:tc>
      </w:tr>
      <w:tr>
        <w:tc>
          <w:tcPr>
            <w:tcW w:type="dxa" w:w="4320"/>
          </w:tcPr>
          <w:p>
            <w:r>
              <w:t>Arrival type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Arrival rate</w:t>
            </w:r>
          </w:p>
        </w:tc>
        <w:tc>
          <w:tcPr>
            <w:tcW w:type="dxa" w:w="4320"/>
            <w:shd w:val="clear" w:color="auto" w:fill="DCE6F1"/>
          </w:tcPr>
          <w:p>
            <w:r>
              <w:t>lambda_prio (per hour)</w:t>
            </w:r>
          </w:p>
        </w:tc>
      </w:tr>
      <w:tr>
        <w:tc>
          <w:tcPr>
            <w:tcW w:type="dxa" w:w="4320"/>
          </w:tcPr>
          <w:p>
            <w:r>
              <w:t>Agent type</w:t>
            </w:r>
          </w:p>
        </w:tc>
        <w:tc>
          <w:tcPr>
            <w:tcW w:type="dxa" w:w="4320"/>
          </w:tcPr>
          <w:p>
            <w:r>
              <w:t>Patient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On exit (Java)</w:t>
            </w:r>
          </w:p>
        </w:tc>
        <w:tc>
          <w:tcPr>
            <w:tcW w:type="dxa" w:w="4320"/>
            <w:shd w:val="clear" w:color="auto" w:fill="DCE6F1"/>
          </w:tcPr>
          <w:p>
            <w:r>
              <w:t>agent.is_prio = true;</w:t>
            </w:r>
          </w:p>
        </w:tc>
      </w:tr>
    </w:tbl>
    <w:p>
      <w:pPr>
        <w:pStyle w:val="Heading3"/>
      </w:pPr>
      <w:r>
        <w:rPr>
          <w:color w:val="1F497D"/>
        </w:rPr>
        <w:t>4b — Source des patients non-prioritaires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source_autres</w:t>
            </w:r>
          </w:p>
        </w:tc>
      </w:tr>
      <w:tr>
        <w:tc>
          <w:tcPr>
            <w:tcW w:type="dxa" w:w="4320"/>
          </w:tcPr>
          <w:p>
            <w:r>
              <w:t>Arrival type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Arrival rate</w:t>
            </w:r>
          </w:p>
        </w:tc>
        <w:tc>
          <w:tcPr>
            <w:tcW w:type="dxa" w:w="4320"/>
            <w:shd w:val="clear" w:color="auto" w:fill="DCE6F1"/>
          </w:tcPr>
          <w:p>
            <w:r>
              <w:t>lambda_autres (per hour)</w:t>
            </w:r>
          </w:p>
        </w:tc>
      </w:tr>
      <w:tr>
        <w:tc>
          <w:tcPr>
            <w:tcW w:type="dxa" w:w="4320"/>
          </w:tcPr>
          <w:p>
            <w:r>
              <w:t>Agent type</w:t>
            </w:r>
          </w:p>
        </w:tc>
        <w:tc>
          <w:tcPr>
            <w:tcW w:type="dxa" w:w="4320"/>
          </w:tcPr>
          <w:p>
            <w:r>
              <w:t>Patient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On exit (Java)</w:t>
            </w:r>
          </w:p>
        </w:tc>
        <w:tc>
          <w:tcPr>
            <w:tcW w:type="dxa" w:w="4320"/>
            <w:shd w:val="clear" w:color="auto" w:fill="DCE6F1"/>
          </w:tcPr>
          <w:p>
            <w:r>
              <w:t>agent.is_prio = false;</w:t>
            </w:r>
          </w:p>
        </w:tc>
      </w:tr>
    </w:tbl>
    <w:p>
      <w:pPr>
        <w:pStyle w:val="Heading3"/>
      </w:pPr>
      <w:r>
        <w:rPr>
          <w:color w:val="1F497D"/>
        </w:rPr>
        <w:t>4c — Files d'attente</w:t>
      </w:r>
    </w:p>
    <w:p>
      <w:r>
        <w:t>Glisser deux blocs Queue :</w:t>
      </w:r>
    </w:p>
    <w:p>
      <w:r>
        <w:t>• queue_prio : relie source_prio → service_prio</w:t>
      </w:r>
    </w:p>
    <w:p>
      <w:r>
        <w:t>• queue_autres : relie source_autres → service_autres</w:t>
      </w:r>
    </w:p>
    <w:p>
      <w:pPr>
        <w:pStyle w:val="Heading3"/>
      </w:pPr>
      <w:r>
        <w:rPr>
          <w:color w:val="1F497D"/>
        </w:rPr>
        <w:t>4d — Blocs Service (M/M/1 et M/M/3)</w:t>
      </w:r>
    </w:p>
    <w:p>
      <w:pPr>
        <w:ind w:left="283"/>
      </w:pPr>
      <w:r>
        <w:rPr>
          <w:b/>
          <w:color w:val="C00000"/>
        </w:rPr>
        <w:t>⚠  Dans l'onglet Seize, laisser "units of the same pool" si vous n'utilisez pas de ResourcePool explicite (option simplifiée). Ne laissez pas "alternative resource sets" vide.</w:t>
      </w:r>
    </w:p>
    <w:p/>
    <w:p>
      <w:r>
        <w:t>Bureau prioritaire (M/M/1)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service_prio</w:t>
            </w:r>
          </w:p>
        </w:tc>
      </w:tr>
      <w:tr>
        <w:tc>
          <w:tcPr>
            <w:tcW w:type="dxa" w:w="4320"/>
          </w:tcPr>
          <w:p>
            <w:r>
              <w:t>Seize</w:t>
            </w:r>
          </w:p>
        </w:tc>
        <w:tc>
          <w:tcPr>
            <w:tcW w:type="dxa" w:w="4320"/>
          </w:tcPr>
          <w:p>
            <w:r>
              <w:t>units of the same pool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Number of servers</w:t>
            </w:r>
          </w:p>
        </w:tc>
        <w:tc>
          <w:tcPr>
            <w:tcW w:type="dxa" w:w="4320"/>
            <w:shd w:val="clear" w:color="auto" w:fill="DCE6F1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Delay time</w:t>
            </w:r>
          </w:p>
        </w:tc>
        <w:tc>
          <w:tcPr>
            <w:tcW w:type="dxa" w:w="4320"/>
          </w:tcPr>
          <w:p>
            <w:r>
              <w:t>exponential(1/mu_prio)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Unité</w:t>
            </w:r>
          </w:p>
        </w:tc>
        <w:tc>
          <w:tcPr>
            <w:tcW w:type="dxa" w:w="4320"/>
            <w:shd w:val="clear" w:color="auto" w:fill="DCE6F1"/>
          </w:tcPr>
          <w:p>
            <w:r>
              <w:t>hours (le modèle est en heures)</w:t>
            </w:r>
          </w:p>
        </w:tc>
      </w:tr>
      <w:tr>
        <w:tc>
          <w:tcPr>
            <w:tcW w:type="dxa" w:w="4320"/>
          </w:tcPr>
          <w:p>
            <w:r>
              <w:t>Queue capacity</w:t>
            </w:r>
          </w:p>
        </w:tc>
        <w:tc>
          <w:tcPr>
            <w:tcW w:type="dxa" w:w="4320"/>
          </w:tcPr>
          <w:p>
            <w:r>
              <w:t>100 (ou laisser infinie)</w:t>
            </w:r>
          </w:p>
        </w:tc>
      </w:tr>
    </w:tbl>
    <w:p/>
    <w:p>
      <w:r>
        <w:t>Bureaux généraux (M/M/3)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service_autres</w:t>
            </w:r>
          </w:p>
        </w:tc>
      </w:tr>
      <w:tr>
        <w:tc>
          <w:tcPr>
            <w:tcW w:type="dxa" w:w="4320"/>
          </w:tcPr>
          <w:p>
            <w:r>
              <w:t>Seize</w:t>
            </w:r>
          </w:p>
        </w:tc>
        <w:tc>
          <w:tcPr>
            <w:tcW w:type="dxa" w:w="4320"/>
          </w:tcPr>
          <w:p>
            <w:r>
              <w:t>units of the same pool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Number of servers</w:t>
            </w:r>
          </w:p>
        </w:tc>
        <w:tc>
          <w:tcPr>
            <w:tcW w:type="dxa" w:w="4320"/>
            <w:shd w:val="clear" w:color="auto" w:fill="DCE6F1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Delay time</w:t>
            </w:r>
          </w:p>
        </w:tc>
        <w:tc>
          <w:tcPr>
            <w:tcW w:type="dxa" w:w="4320"/>
          </w:tcPr>
          <w:p>
            <w:r>
              <w:t>exponential(1/mu_autres)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Unité</w:t>
            </w:r>
          </w:p>
        </w:tc>
        <w:tc>
          <w:tcPr>
            <w:tcW w:type="dxa" w:w="4320"/>
            <w:shd w:val="clear" w:color="auto" w:fill="DCE6F1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Queue capacity</w:t>
            </w:r>
          </w:p>
        </w:tc>
        <w:tc>
          <w:tcPr>
            <w:tcW w:type="dxa" w:w="4320"/>
          </w:tcPr>
          <w:p>
            <w:r>
              <w:t>100 (ou laisser infinie)</w:t>
            </w:r>
          </w:p>
        </w:tc>
      </w:tr>
    </w:tbl>
    <w:p>
      <w:pPr>
        <w:ind w:left="283"/>
      </w:pPr>
      <w:r>
        <w:rPr>
          <w:b/>
          <w:color w:val="C00000"/>
        </w:rPr>
        <w:t>⚠  Le delay time est exponential(1/mu_prio), PAS xponential(1/mu_prio) — vérifier l'orthographe !</w:t>
      </w:r>
    </w:p>
    <w:p>
      <w:pPr>
        <w:pStyle w:val="Heading3"/>
      </w:pPr>
      <w:r>
        <w:rPr>
          <w:color w:val="1F497D"/>
        </w:rPr>
        <w:t>4e — Sinks</w:t>
      </w:r>
    </w:p>
    <w:p>
      <w:r>
        <w:t>Glisser deux Sink : sink_prio et sink_autres</w:t>
      </w:r>
    </w:p>
    <w:p>
      <w:pPr>
        <w:pStyle w:val="Heading3"/>
      </w:pPr>
      <w:r>
        <w:rPr>
          <w:color w:val="1F497D"/>
        </w:rPr>
        <w:t>4f — Connexions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source_prio  → queue_prio  → service_prio  → sink_prio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source_autres → queue_autres → service_autres → sink_autres</w:t>
      </w:r>
    </w:p>
    <w:p>
      <w:pPr>
        <w:pStyle w:val="Heading2"/>
      </w:pPr>
      <w:r>
        <w:rPr>
          <w:color w:val="1F497D"/>
        </w:rPr>
        <w:t>Étape 5 — Statistiques automatiques</w:t>
      </w:r>
    </w:p>
    <w:p>
      <w:r>
        <w:t>AnyLogic collecte automatiquement des statistiques sur chaque bloc Service et Queue. Pour les afficher, glisser un Text ou un Output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Expression AnyLogic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Temps moyen en système (prio)</w:t>
            </w:r>
          </w:p>
        </w:tc>
        <w:tc>
          <w:tcPr>
            <w:tcW w:type="dxa" w:w="4320"/>
            <w:shd w:val="clear" w:color="auto" w:fill="DCE6F1"/>
          </w:tcPr>
          <w:p>
            <w:r>
              <w:t>service_prio.statsTimeInSystem.mean()</w:t>
            </w:r>
          </w:p>
        </w:tc>
      </w:tr>
      <w:tr>
        <w:tc>
          <w:tcPr>
            <w:tcW w:type="dxa" w:w="4320"/>
          </w:tcPr>
          <w:p>
            <w:r>
              <w:t>Temps moyen en file (prio)</w:t>
            </w:r>
          </w:p>
        </w:tc>
        <w:tc>
          <w:tcPr>
            <w:tcW w:type="dxa" w:w="4320"/>
          </w:tcPr>
          <w:p>
            <w:r>
              <w:t>queue_prio.statsTimeInQueue.mean()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Utilisation serveur (prio)</w:t>
            </w:r>
          </w:p>
        </w:tc>
        <w:tc>
          <w:tcPr>
            <w:tcW w:type="dxa" w:w="4320"/>
            <w:shd w:val="clear" w:color="auto" w:fill="DCE6F1"/>
          </w:tcPr>
          <w:p>
            <w:r>
              <w:t>service_prio.statsUtilization.mean()</w:t>
            </w:r>
          </w:p>
        </w:tc>
      </w:tr>
      <w:tr>
        <w:tc>
          <w:tcPr>
            <w:tcW w:type="dxa" w:w="4320"/>
          </w:tcPr>
          <w:p>
            <w:r>
              <w:t>Temps moyen en système (autres)</w:t>
            </w:r>
          </w:p>
        </w:tc>
        <w:tc>
          <w:tcPr>
            <w:tcW w:type="dxa" w:w="4320"/>
          </w:tcPr>
          <w:p>
            <w:r>
              <w:t>service_autres.statsTimeInSystem.mean()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Temps moyen en file (autres)</w:t>
            </w:r>
          </w:p>
        </w:tc>
        <w:tc>
          <w:tcPr>
            <w:tcW w:type="dxa" w:w="4320"/>
            <w:shd w:val="clear" w:color="auto" w:fill="DCE6F1"/>
          </w:tcPr>
          <w:p>
            <w:r>
              <w:t>queue_autres.statsTimeInQueue.mean()</w:t>
            </w:r>
          </w:p>
        </w:tc>
      </w:tr>
      <w:tr>
        <w:tc>
          <w:tcPr>
            <w:tcW w:type="dxa" w:w="4320"/>
          </w:tcPr>
          <w:p>
            <w:r>
              <w:t>Utilisation serveur (autres)</w:t>
            </w:r>
          </w:p>
        </w:tc>
        <w:tc>
          <w:tcPr>
            <w:tcW w:type="dxa" w:w="4320"/>
          </w:tcPr>
          <w:p>
            <w:r>
              <w:t>service_autres.statsUtilization.mean()</w:t>
            </w:r>
          </w:p>
        </w:tc>
      </w:tr>
    </w:tbl>
    <w:p>
      <w:pPr>
        <w:pStyle w:val="Heading2"/>
      </w:pPr>
      <w:r>
        <w:rPr>
          <w:color w:val="1F497D"/>
        </w:rPr>
        <w:t>Étape 6 — Scénario NHPP (Poisson non-homogène)</w:t>
      </w:r>
    </w:p>
    <w:p>
      <w:r>
        <w:t>Dans source_prio et source_autres, changer Arrival type → Rate schedule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Tranche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De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À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λ prio (clients/h)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λ autres (clients/h)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t>Tranche 1</w:t>
            </w:r>
          </w:p>
        </w:tc>
        <w:tc>
          <w:tcPr>
            <w:tcW w:type="dxa" w:w="1728"/>
            <w:shd w:val="clear" w:color="auto" w:fill="DCE6F1"/>
          </w:tcPr>
          <w:p>
            <w:r>
              <w:t>08:00</w:t>
            </w:r>
          </w:p>
        </w:tc>
        <w:tc>
          <w:tcPr>
            <w:tcW w:type="dxa" w:w="1728"/>
            <w:shd w:val="clear" w:color="auto" w:fill="DCE6F1"/>
          </w:tcPr>
          <w:p>
            <w:r>
              <w:t>11:20</w:t>
            </w:r>
          </w:p>
        </w:tc>
        <w:tc>
          <w:tcPr>
            <w:tcW w:type="dxa" w:w="1728"/>
            <w:shd w:val="clear" w:color="auto" w:fill="DCE6F1"/>
          </w:tcPr>
          <w:p>
            <w:r>
              <w:t>2.70</w:t>
            </w:r>
          </w:p>
        </w:tc>
        <w:tc>
          <w:tcPr>
            <w:tcW w:type="dxa" w:w="1728"/>
            <w:shd w:val="clear" w:color="auto" w:fill="DCE6F1"/>
          </w:tcPr>
          <w:p>
            <w:r>
              <w:t>6.00</w:t>
            </w:r>
          </w:p>
        </w:tc>
      </w:tr>
      <w:tr>
        <w:tc>
          <w:tcPr>
            <w:tcW w:type="dxa" w:w="1728"/>
          </w:tcPr>
          <w:p>
            <w:r>
              <w:t>Tranche 2</w:t>
            </w:r>
          </w:p>
        </w:tc>
        <w:tc>
          <w:tcPr>
            <w:tcW w:type="dxa" w:w="1728"/>
          </w:tcPr>
          <w:p>
            <w:r>
              <w:t>11:20</w:t>
            </w:r>
          </w:p>
        </w:tc>
        <w:tc>
          <w:tcPr>
            <w:tcW w:type="dxa" w:w="1728"/>
          </w:tcPr>
          <w:p>
            <w:r>
              <w:t>14:40</w:t>
            </w:r>
          </w:p>
        </w:tc>
        <w:tc>
          <w:tcPr>
            <w:tcW w:type="dxa" w:w="1728"/>
          </w:tcPr>
          <w:p>
            <w:r>
              <w:t>1.20</w:t>
            </w:r>
          </w:p>
        </w:tc>
        <w:tc>
          <w:tcPr>
            <w:tcW w:type="dxa" w:w="1728"/>
          </w:tcPr>
          <w:p>
            <w:r>
              <w:t>3.60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t>Tranche 3</w:t>
            </w:r>
          </w:p>
        </w:tc>
        <w:tc>
          <w:tcPr>
            <w:tcW w:type="dxa" w:w="1728"/>
            <w:shd w:val="clear" w:color="auto" w:fill="DCE6F1"/>
          </w:tcPr>
          <w:p>
            <w:r>
              <w:t>14:40</w:t>
            </w:r>
          </w:p>
        </w:tc>
        <w:tc>
          <w:tcPr>
            <w:tcW w:type="dxa" w:w="1728"/>
            <w:shd w:val="clear" w:color="auto" w:fill="DCE6F1"/>
          </w:tcPr>
          <w:p>
            <w:r>
              <w:t>18:00</w:t>
            </w:r>
          </w:p>
        </w:tc>
        <w:tc>
          <w:tcPr>
            <w:tcW w:type="dxa" w:w="1728"/>
            <w:shd w:val="clear" w:color="auto" w:fill="DCE6F1"/>
          </w:tcPr>
          <w:p>
            <w:r>
              <w:t>1.80</w:t>
            </w:r>
          </w:p>
        </w:tc>
        <w:tc>
          <w:tcPr>
            <w:tcW w:type="dxa" w:w="1728"/>
            <w:shd w:val="clear" w:color="auto" w:fill="DCE6F1"/>
          </w:tcPr>
          <w:p>
            <w:r>
              <w:t>5.10</w:t>
            </w:r>
          </w:p>
        </w:tc>
      </w:tr>
    </w:tbl>
    <w:p>
      <w:pPr>
        <w:pStyle w:val="Heading2"/>
      </w:pPr>
      <w:r>
        <w:rPr>
          <w:color w:val="1F497D"/>
        </w:rPr>
        <w:t>Étape 7 — Scénario Gamma (M/G/1, M/G/3)</w:t>
      </w:r>
    </w:p>
    <w:p>
      <w:r>
        <w:t>Remplacer la distribution exponentielle par Gamma dans les blocs Service :</w:t>
      </w:r>
    </w:p>
    <w:p/>
    <w:p>
      <w:r>
        <w:t>Pour service_prio (M/G/1) :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gamma(1/(cv_prio*cv_prio), (1/mu_prio)*cv_prio*cv_prio)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 xml:space="preserve">  → gamma(10.5913, 0.010419)  [en heures]</w:t>
      </w:r>
    </w:p>
    <w:p/>
    <w:p>
      <w:r>
        <w:t>Pour service_autres (M/G/3) :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gamma(1/(cv_autres*cv_autres), (1/mu_autres)*cv_autres*cv_autres)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 xml:space="preserve">  → gamma(4.1504, 0.026609)   [en heures]</w:t>
      </w:r>
    </w:p>
    <w:p>
      <w:pPr>
        <w:ind w:left="283"/>
      </w:pPr>
      <w:r>
        <w:rPr>
          <w:b/>
          <w:color w:val="375A25"/>
        </w:rPr>
        <w:t>✔  Utiliser les paramètres cv_prio et cv_autres déclarés à l'Étape 2 pour rester paramétrique.</w:t>
      </w:r>
    </w:p>
    <w:p>
      <w:pPr>
        <w:pStyle w:val="Heading2"/>
      </w:pPr>
      <w:r>
        <w:rPr>
          <w:color w:val="1F497D"/>
        </w:rPr>
        <w:t>Étape 8 — Planning dynamique avec ResourcePool</w:t>
      </w:r>
    </w:p>
    <w:p>
      <w:r>
        <w:t>Pour tester 1 à 4 agents par tranche horaire [8h;14h] / [14h;20h] :</w:t>
      </w:r>
    </w:p>
    <w:p>
      <w:r>
        <w:t>1. Ajouter deux paramètres supplémentaires dans Main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Valeur initiale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n_agents_matin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</w:t>
            </w:r>
          </w:p>
        </w:tc>
        <w:tc>
          <w:tcPr>
            <w:tcW w:type="dxa" w:w="2880"/>
            <w:shd w:val="clear" w:color="auto" w:fill="DCE6F1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n_agents_aprem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t>2. Remplacer le bloc Service par Seize + Delay + Release</w:t>
      </w:r>
    </w:p>
    <w:p>
      <w:r>
        <w:t>3. Glisser un ResourcePool → pool_accueil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Capacity type</w:t>
            </w:r>
          </w:p>
        </w:tc>
        <w:tc>
          <w:tcPr>
            <w:tcW w:type="dxa" w:w="4320"/>
            <w:shd w:val="clear" w:color="auto" w:fill="DCE6F1"/>
          </w:tcPr>
          <w:p>
            <w:r>
              <w:t>Schedule</w:t>
            </w:r>
          </w:p>
        </w:tc>
      </w:tr>
      <w:tr>
        <w:tc>
          <w:tcPr>
            <w:tcW w:type="dxa" w:w="4320"/>
          </w:tcPr>
          <w:p>
            <w:r>
              <w:t>Schedule 8h–14h</w:t>
            </w:r>
          </w:p>
        </w:tc>
        <w:tc>
          <w:tcPr>
            <w:tcW w:type="dxa" w:w="4320"/>
          </w:tcPr>
          <w:p>
            <w:r>
              <w:t>n_agents_matin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Schedule 14h–20h</w:t>
            </w:r>
          </w:p>
        </w:tc>
        <w:tc>
          <w:tcPr>
            <w:tcW w:type="dxa" w:w="4320"/>
            <w:shd w:val="clear" w:color="auto" w:fill="DCE6F1"/>
          </w:tcPr>
          <w:p>
            <w:r>
              <w:t>n_agents_aprem</w:t>
            </w:r>
          </w:p>
        </w:tc>
      </w:tr>
    </w:tbl>
    <w:p>
      <w:r>
        <w:t>4. Dans Seize, référencer pool_accueil</w:t>
      </w:r>
    </w:p>
    <w:p>
      <w:r>
        <w:br w:type="page"/>
      </w:r>
    </w:p>
    <w:p>
      <w:pPr>
        <w:pStyle w:val="Heading1"/>
      </w:pPr>
      <w:r>
        <w:rPr>
          <w:color w:val="1F497D"/>
        </w:rPr>
        <w:t>QUESTION 3 — Simulation du service d'urologie complet</w:t>
      </w:r>
    </w:p>
    <w:p>
      <w:pPr>
        <w:pStyle w:val="Heading2"/>
      </w:pPr>
      <w:r>
        <w:rPr>
          <w:color w:val="1F497D"/>
        </w:rPr>
        <w:t>Architecture globale du circuit patient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Entrée → Accueil [prio / général] → Consultation → Examen → Bureau sortie → Sortie</w:t>
      </w:r>
    </w:p>
    <w:p/>
    <w:p>
      <w:pPr>
        <w:pStyle w:val="Heading2"/>
      </w:pPr>
      <w:r>
        <w:rPr>
          <w:color w:val="1F497D"/>
        </w:rPr>
        <w:t>Étape 1 — Nouveau modèle UrologieURO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Nom</w:t>
            </w:r>
          </w:p>
        </w:tc>
        <w:tc>
          <w:tcPr>
            <w:tcW w:type="dxa" w:w="4320"/>
            <w:shd w:val="clear" w:color="auto" w:fill="DCE6F1"/>
          </w:tcPr>
          <w:p>
            <w:r>
              <w:t>UrologieURO</w:t>
            </w:r>
          </w:p>
        </w:tc>
      </w:tr>
      <w:tr>
        <w:tc>
          <w:tcPr>
            <w:tcW w:type="dxa" w:w="4320"/>
          </w:tcPr>
          <w:p>
            <w:r>
              <w:t>Time unit</w:t>
            </w:r>
          </w:p>
        </w:tc>
        <w:tc>
          <w:tcPr>
            <w:tcW w:type="dxa" w:w="4320"/>
          </w:tcPr>
          <w:p>
            <w:r>
              <w:t>hour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Durée simulation</w:t>
            </w:r>
          </w:p>
        </w:tc>
        <w:tc>
          <w:tcPr>
            <w:tcW w:type="dxa" w:w="4320"/>
            <w:shd w:val="clear" w:color="auto" w:fill="DCE6F1"/>
          </w:tcPr>
          <w:p>
            <w:r>
              <w:t>12 heures (8h à 20h)</w:t>
            </w:r>
          </w:p>
        </w:tc>
      </w:tr>
    </w:tbl>
    <w:p>
      <w:pPr>
        <w:pStyle w:val="Heading2"/>
      </w:pPr>
      <w:r>
        <w:rPr>
          <w:color w:val="1F497D"/>
        </w:rPr>
        <w:t>Étape 2 — Paramètres supplémentaires du modèle complet</w:t>
      </w:r>
    </w:p>
    <w:p>
      <w:r>
        <w:t>À ajouter dans Main (en plus des paramètres d'accueil)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p_prio</w:t>
            </w:r>
          </w:p>
        </w:tc>
        <w:tc>
          <w:tcPr>
            <w:tcW w:type="dxa" w:w="288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Proportion de patients prioritaires (à extraire des données)</w:t>
            </w:r>
          </w:p>
        </w:tc>
      </w:tr>
      <w:tr>
        <w:tc>
          <w:tcPr>
            <w:tcW w:type="dxa" w:w="2880"/>
          </w:tcPr>
          <w:p>
            <w:r>
              <w:t>p_consultation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Prob. d'aller en consultation après accueil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p_examen</w:t>
            </w:r>
          </w:p>
        </w:tc>
        <w:tc>
          <w:tcPr>
            <w:tcW w:type="dxa" w:w="288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Prob. d'aller en examen après consultation</w:t>
            </w:r>
          </w:p>
        </w:tc>
      </w:tr>
      <w:tr>
        <w:tc>
          <w:tcPr>
            <w:tcW w:type="dxa" w:w="2880"/>
          </w:tcPr>
          <w:p>
            <w:r>
              <w:t>p_sortie_bureau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Prob. de passer par un bureau de sortie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mu_consultation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Taux de service consultation (clients/h)</w:t>
            </w:r>
          </w:p>
        </w:tc>
      </w:tr>
      <w:tr>
        <w:tc>
          <w:tcPr>
            <w:tcW w:type="dxa" w:w="2880"/>
          </w:tcPr>
          <w:p>
            <w:r>
              <w:t>mu_examen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Taux de service examen (clients/h)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mu_sortie</w:t>
            </w:r>
          </w:p>
        </w:tc>
        <w:tc>
          <w:tcPr>
            <w:tcW w:type="dxa" w:w="288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Taux de service bureau sortie (clients/h)</w:t>
            </w:r>
          </w:p>
        </w:tc>
      </w:tr>
      <w:tr>
        <w:tc>
          <w:tcPr>
            <w:tcW w:type="dxa" w:w="2880"/>
          </w:tcPr>
          <w:p>
            <w:r>
              <w:t>cv_consultation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CV temps service consultation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cv_examen</w:t>
            </w:r>
          </w:p>
        </w:tc>
        <w:tc>
          <w:tcPr>
            <w:tcW w:type="dxa" w:w="2880"/>
            <w:shd w:val="clear" w:color="auto" w:fill="DCE6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CV temps service examen</w:t>
            </w:r>
          </w:p>
        </w:tc>
      </w:tr>
      <w:tr>
        <w:tc>
          <w:tcPr>
            <w:tcW w:type="dxa" w:w="2880"/>
          </w:tcPr>
          <w:p>
            <w:r>
              <w:t>n_accueil_matin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Nb agents accueil [8h;14h]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n_accueil_aprem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</w:t>
            </w:r>
          </w:p>
        </w:tc>
        <w:tc>
          <w:tcPr>
            <w:tcW w:type="dxa" w:w="2880"/>
            <w:shd w:val="clear" w:color="auto" w:fill="DCE6F1"/>
          </w:tcPr>
          <w:p>
            <w:r>
              <w:t>Nb agents accueil [14h;20h]</w:t>
            </w:r>
          </w:p>
        </w:tc>
      </w:tr>
      <w:tr>
        <w:tc>
          <w:tcPr>
            <w:tcW w:type="dxa" w:w="2880"/>
          </w:tcPr>
          <w:p>
            <w:r>
              <w:t>n_medecins_matin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Nb médecins [8h;14h]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n_medecins_aprem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</w:t>
            </w:r>
          </w:p>
        </w:tc>
        <w:tc>
          <w:tcPr>
            <w:tcW w:type="dxa" w:w="2880"/>
            <w:shd w:val="clear" w:color="auto" w:fill="DCE6F1"/>
          </w:tcPr>
          <w:p>
            <w:r>
              <w:t>Nb médecins [14h;20h]</w:t>
            </w:r>
          </w:p>
        </w:tc>
      </w:tr>
      <w:tr>
        <w:tc>
          <w:tcPr>
            <w:tcW w:type="dxa" w:w="2880"/>
          </w:tcPr>
          <w:p>
            <w:r>
              <w:t>n_examen_matin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Nb postes examen [8h;14h]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n_examen_aprem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</w:t>
            </w:r>
          </w:p>
        </w:tc>
        <w:tc>
          <w:tcPr>
            <w:tcW w:type="dxa" w:w="2880"/>
            <w:shd w:val="clear" w:color="auto" w:fill="DCE6F1"/>
          </w:tcPr>
          <w:p>
            <w:r>
              <w:t>Nb postes examen [14h;20h]</w:t>
            </w:r>
          </w:p>
        </w:tc>
      </w:tr>
    </w:tbl>
    <w:p>
      <w:pPr>
        <w:pStyle w:val="Heading2"/>
      </w:pPr>
      <w:r>
        <w:rPr>
          <w:color w:val="1F497D"/>
        </w:rPr>
        <w:t>Étape 3 — Diagramme de processus complet</w:t>
      </w:r>
    </w:p>
    <w:p>
      <w:pPr>
        <w:pStyle w:val="Heading3"/>
      </w:pPr>
      <w:r>
        <w:rPr>
          <w:color w:val="1F497D"/>
        </w:rPr>
        <w:t>3a — Source NHPP unique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source_patients</w:t>
            </w:r>
          </w:p>
        </w:tc>
      </w:tr>
      <w:tr>
        <w:tc>
          <w:tcPr>
            <w:tcW w:type="dxa" w:w="4320"/>
          </w:tcPr>
          <w:p>
            <w:r>
              <w:t>Arrival type</w:t>
            </w:r>
          </w:p>
        </w:tc>
        <w:tc>
          <w:tcPr>
            <w:tcW w:type="dxa" w:w="4320"/>
          </w:tcPr>
          <w:p>
            <w:r>
              <w:t>Rate schedule (3 tranches NHPP)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On exit (Java)</w:t>
            </w:r>
          </w:p>
        </w:tc>
        <w:tc>
          <w:tcPr>
            <w:tcW w:type="dxa" w:w="4320"/>
            <w:shd w:val="clear" w:color="auto" w:fill="DCE6F1"/>
          </w:tcPr>
          <w:p>
            <w:r>
              <w:t>agent.is_prio = (uniform() &lt; p_prio);</w:t>
            </w:r>
          </w:p>
        </w:tc>
      </w:tr>
    </w:tbl>
    <w:p>
      <w:pPr>
        <w:pStyle w:val="Heading3"/>
      </w:pPr>
      <w:r>
        <w:rPr>
          <w:color w:val="1F497D"/>
        </w:rPr>
        <w:t>3b — Aiguillage prioritaire (SelectOutput)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Name</w:t>
            </w:r>
          </w:p>
        </w:tc>
        <w:tc>
          <w:tcPr>
            <w:tcW w:type="dxa" w:w="4320"/>
            <w:shd w:val="clear" w:color="auto" w:fill="DCE6F1"/>
          </w:tcPr>
          <w:p>
            <w:r>
              <w:t>select_prio</w:t>
            </w:r>
          </w:p>
        </w:tc>
      </w:tr>
      <w:tr>
        <w:tc>
          <w:tcPr>
            <w:tcW w:type="dxa" w:w="4320"/>
          </w:tcPr>
          <w:p>
            <w:r>
              <w:t>Condition port 1</w:t>
            </w:r>
          </w:p>
        </w:tc>
        <w:tc>
          <w:tcPr>
            <w:tcW w:type="dxa" w:w="4320"/>
          </w:tcPr>
          <w:p>
            <w:r>
              <w:t>agent.is_prio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→ Port 1 (true)</w:t>
            </w:r>
          </w:p>
        </w:tc>
        <w:tc>
          <w:tcPr>
            <w:tcW w:type="dxa" w:w="4320"/>
            <w:shd w:val="clear" w:color="auto" w:fill="DCE6F1"/>
          </w:tcPr>
          <w:p>
            <w:r>
              <w:t>seize_accueil_prio</w:t>
            </w:r>
          </w:p>
        </w:tc>
      </w:tr>
      <w:tr>
        <w:tc>
          <w:tcPr>
            <w:tcW w:type="dxa" w:w="4320"/>
          </w:tcPr>
          <w:p>
            <w:r>
              <w:t>→ Port 2 (false)</w:t>
            </w:r>
          </w:p>
        </w:tc>
        <w:tc>
          <w:tcPr>
            <w:tcW w:type="dxa" w:w="4320"/>
          </w:tcPr>
          <w:p>
            <w:r>
              <w:t>seize_accueil_gen</w:t>
            </w:r>
          </w:p>
        </w:tc>
      </w:tr>
    </w:tbl>
    <w:p>
      <w:pPr>
        <w:pStyle w:val="Heading3"/>
      </w:pPr>
      <w:r>
        <w:rPr>
          <w:color w:val="1F497D"/>
        </w:rPr>
        <w:t>3c — Accueil prioritaire (Seize + Delay + Release)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Bloc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ResourcePool</w:t>
            </w:r>
          </w:p>
        </w:tc>
        <w:tc>
          <w:tcPr>
            <w:tcW w:type="dxa" w:w="2880"/>
            <w:shd w:val="clear" w:color="auto" w:fill="DCE6F1"/>
          </w:tcPr>
          <w:p>
            <w:r>
              <w:t>Name</w:t>
            </w:r>
          </w:p>
        </w:tc>
        <w:tc>
          <w:tcPr>
            <w:tcW w:type="dxa" w:w="2880"/>
            <w:shd w:val="clear" w:color="auto" w:fill="DCE6F1"/>
          </w:tcPr>
          <w:p>
            <w:r>
              <w:t>pool_accueil_prio</w:t>
            </w:r>
          </w:p>
        </w:tc>
      </w:tr>
      <w:tr>
        <w:tc>
          <w:tcPr>
            <w:tcW w:type="dxa" w:w="2880"/>
          </w:tcPr>
          <w:p>
            <w:r>
              <w:t>ResourcePool</w:t>
            </w:r>
          </w:p>
        </w:tc>
        <w:tc>
          <w:tcPr>
            <w:tcW w:type="dxa" w:w="2880"/>
          </w:tcPr>
          <w:p>
            <w:r>
              <w:t>Schedule 8h–14h</w:t>
            </w:r>
          </w:p>
        </w:tc>
        <w:tc>
          <w:tcPr>
            <w:tcW w:type="dxa" w:w="2880"/>
          </w:tcPr>
          <w:p>
            <w:r>
              <w:t>n_accueil_matin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ResourcePool</w:t>
            </w:r>
          </w:p>
        </w:tc>
        <w:tc>
          <w:tcPr>
            <w:tcW w:type="dxa" w:w="2880"/>
            <w:shd w:val="clear" w:color="auto" w:fill="DCE6F1"/>
          </w:tcPr>
          <w:p>
            <w:r>
              <w:t>Schedule 14h–20h</w:t>
            </w:r>
          </w:p>
        </w:tc>
        <w:tc>
          <w:tcPr>
            <w:tcW w:type="dxa" w:w="2880"/>
            <w:shd w:val="clear" w:color="auto" w:fill="DCE6F1"/>
          </w:tcPr>
          <w:p>
            <w:r>
              <w:t>n_accueil_aprem</w:t>
            </w:r>
          </w:p>
        </w:tc>
      </w:tr>
      <w:tr>
        <w:tc>
          <w:tcPr>
            <w:tcW w:type="dxa" w:w="2880"/>
          </w:tcPr>
          <w:p>
            <w:r>
              <w:t>Seize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seize_accueil_prio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Seize</w:t>
            </w:r>
          </w:p>
        </w:tc>
        <w:tc>
          <w:tcPr>
            <w:tcW w:type="dxa" w:w="2880"/>
            <w:shd w:val="clear" w:color="auto" w:fill="DCE6F1"/>
          </w:tcPr>
          <w:p>
            <w:r>
              <w:t>Resource pool</w:t>
            </w:r>
          </w:p>
        </w:tc>
        <w:tc>
          <w:tcPr>
            <w:tcW w:type="dxa" w:w="2880"/>
            <w:shd w:val="clear" w:color="auto" w:fill="DCE6F1"/>
          </w:tcPr>
          <w:p>
            <w:r>
              <w:t>pool_accueil_prio</w:t>
            </w:r>
          </w:p>
        </w:tc>
      </w:tr>
      <w:tr>
        <w:tc>
          <w:tcPr>
            <w:tcW w:type="dxa" w:w="2880"/>
          </w:tcPr>
          <w:p>
            <w:r>
              <w:t>Delay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delay_accueil_prio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Delay</w:t>
            </w:r>
          </w:p>
        </w:tc>
        <w:tc>
          <w:tcPr>
            <w:tcW w:type="dxa" w:w="2880"/>
            <w:shd w:val="clear" w:color="auto" w:fill="DCE6F1"/>
          </w:tcPr>
          <w:p>
            <w:r>
              <w:t>Delay time</w:t>
            </w:r>
          </w:p>
        </w:tc>
        <w:tc>
          <w:tcPr>
            <w:tcW w:type="dxa" w:w="2880"/>
            <w:shd w:val="clear" w:color="auto" w:fill="DCE6F1"/>
          </w:tcPr>
          <w:p>
            <w:r>
              <w:t>gamma(1/(cv_prio*cv_prio), (1/mu_prio)*cv_prio*cv_prio)</w:t>
            </w:r>
          </w:p>
        </w:tc>
      </w:tr>
      <w:tr>
        <w:tc>
          <w:tcPr>
            <w:tcW w:type="dxa" w:w="2880"/>
          </w:tcPr>
          <w:p>
            <w:r>
              <w:t>Delay</w:t>
            </w:r>
          </w:p>
        </w:tc>
        <w:tc>
          <w:tcPr>
            <w:tcW w:type="dxa" w:w="2880"/>
          </w:tcPr>
          <w:p>
            <w:r>
              <w:t>Unité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Release</w:t>
            </w:r>
          </w:p>
        </w:tc>
        <w:tc>
          <w:tcPr>
            <w:tcW w:type="dxa" w:w="2880"/>
            <w:shd w:val="clear" w:color="auto" w:fill="DCE6F1"/>
          </w:tcPr>
          <w:p>
            <w:r>
              <w:t>Name</w:t>
            </w:r>
          </w:p>
        </w:tc>
        <w:tc>
          <w:tcPr>
            <w:tcW w:type="dxa" w:w="2880"/>
            <w:shd w:val="clear" w:color="auto" w:fill="DCE6F1"/>
          </w:tcPr>
          <w:p>
            <w:r>
              <w:t>release_accueil_prio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Resource pool</w:t>
            </w:r>
          </w:p>
        </w:tc>
        <w:tc>
          <w:tcPr>
            <w:tcW w:type="dxa" w:w="2880"/>
          </w:tcPr>
          <w:p>
            <w:r>
              <w:t>pool_accueil_prio</w:t>
            </w:r>
          </w:p>
        </w:tc>
      </w:tr>
    </w:tbl>
    <w:p>
      <w:pPr>
        <w:pStyle w:val="Heading3"/>
      </w:pPr>
      <w:r>
        <w:rPr>
          <w:color w:val="1F497D"/>
        </w:rPr>
        <w:t>3d — Accueil général (même structure)</w:t>
      </w:r>
    </w:p>
    <w:p>
      <w:r>
        <w:t>Répéter avec pool_accueil_gen, seize_accueil_gen, delay_accueil_gen, release_accueil_gen.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Delay time : gamma(1/(cv_autres*cv_autres), (1/mu_autres)*cv_autres*cv_autres)</w:t>
      </w:r>
    </w:p>
    <w:p>
      <w:pPr>
        <w:pStyle w:val="Heading3"/>
      </w:pPr>
      <w:r>
        <w:rPr>
          <w:color w:val="1F497D"/>
        </w:rPr>
        <w:t>3e — Rejoindre les flux (Merge implicite)</w:t>
      </w:r>
    </w:p>
    <w:p>
      <w:r>
        <w:t>Connecter les deux Release (prio et général) vers le même SelectOutput select_consultation. Dans AnyLogic, deux ports de sortie peuvent se connecter au même port d'entrée.</w:t>
      </w:r>
    </w:p>
    <w:p>
      <w:pPr>
        <w:pStyle w:val="Heading3"/>
      </w:pPr>
      <w:r>
        <w:rPr>
          <w:color w:val="1F497D"/>
        </w:rPr>
        <w:t>3f–3k — Services en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Bloc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Condition / Paramètre clé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3f</w:t>
            </w:r>
          </w:p>
        </w:tc>
        <w:tc>
          <w:tcPr>
            <w:tcW w:type="dxa" w:w="2880"/>
            <w:shd w:val="clear" w:color="auto" w:fill="DCE6F1"/>
          </w:tcPr>
          <w:p>
            <w:r>
              <w:t>SelectOutput select_consultation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t>Port 1 si uniform() &lt; p_consultation</w:t>
            </w:r>
          </w:p>
        </w:tc>
      </w:tr>
      <w:tr>
        <w:tc>
          <w:tcPr>
            <w:tcW w:type="dxa" w:w="2880"/>
          </w:tcPr>
          <w:p>
            <w:r>
              <w:t>3g</w:t>
            </w:r>
          </w:p>
        </w:tc>
        <w:tc>
          <w:tcPr>
            <w:tcW w:type="dxa" w:w="2880"/>
          </w:tcPr>
          <w:p>
            <w:r>
              <w:t>Seize/Delay/Release consultation</w:t>
            </w:r>
          </w:p>
        </w:tc>
        <w:tc>
          <w:tcPr>
            <w:tcW w:type="dxa" w:w="2880"/>
          </w:tcPr>
          <w:p>
            <w:r>
              <w:t>Gamma avec mu_consultation, cv_consultation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3h</w:t>
            </w:r>
          </w:p>
        </w:tc>
        <w:tc>
          <w:tcPr>
            <w:tcW w:type="dxa" w:w="2880"/>
            <w:shd w:val="clear" w:color="auto" w:fill="DCE6F1"/>
          </w:tcPr>
          <w:p>
            <w:r>
              <w:t>SelectOutput select_examen</w:t>
            </w:r>
          </w:p>
        </w:tc>
        <w:tc>
          <w:tcPr>
            <w:tcW w:type="dxa" w:w="2880"/>
            <w:shd w:val="clear" w:color="auto" w:fill="DCE6F1"/>
          </w:tcPr>
          <w:p>
            <w:r>
              <w:t>Port 1 si uniform() &lt; p_examen</w:t>
            </w:r>
          </w:p>
        </w:tc>
      </w:tr>
      <w:tr>
        <w:tc>
          <w:tcPr>
            <w:tcW w:type="dxa" w:w="2880"/>
          </w:tcPr>
          <w:p>
            <w:r>
              <w:t>3i</w:t>
            </w:r>
          </w:p>
        </w:tc>
        <w:tc>
          <w:tcPr>
            <w:tcW w:type="dxa" w:w="2880"/>
          </w:tcPr>
          <w:p>
            <w:r>
              <w:t>Seize/Delay/Release examen</w:t>
            </w:r>
          </w:p>
        </w:tc>
        <w:tc>
          <w:tcPr>
            <w:tcW w:type="dxa" w:w="2880"/>
          </w:tcPr>
          <w:p>
            <w:r>
              <w:t>Gamma avec mu_examen, cv_examen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3j</w:t>
            </w:r>
          </w:p>
        </w:tc>
        <w:tc>
          <w:tcPr>
            <w:tcW w:type="dxa" w:w="2880"/>
            <w:shd w:val="clear" w:color="auto" w:fill="DCE6F1"/>
          </w:tcPr>
          <w:p>
            <w:r>
              <w:t>SelectOutput select_sortie</w:t>
            </w:r>
          </w:p>
        </w:tc>
        <w:tc>
          <w:tcPr>
            <w:tcW w:type="dxa" w:w="2880"/>
            <w:shd w:val="clear" w:color="auto" w:fill="DCE6F1"/>
          </w:tcPr>
          <w:p>
            <w:r>
              <w:t>Port 1 si uniform() &lt; p_sortie_bureau</w:t>
            </w:r>
          </w:p>
        </w:tc>
      </w:tr>
      <w:tr>
        <w:tc>
          <w:tcPr>
            <w:tcW w:type="dxa" w:w="2880"/>
          </w:tcPr>
          <w:p>
            <w:r>
              <w:t>3k</w:t>
            </w:r>
          </w:p>
        </w:tc>
        <w:tc>
          <w:tcPr>
            <w:tcW w:type="dxa" w:w="2880"/>
          </w:tcPr>
          <w:p>
            <w:r>
              <w:t>Sink sink_patients</w:t>
            </w:r>
          </w:p>
        </w:tc>
        <w:tc>
          <w:tcPr>
            <w:tcW w:type="dxa" w:w="2880"/>
          </w:tcPr>
          <w:p>
            <w:r>
              <w:t>Collecte tous les patients en fin de parcours</w:t>
            </w:r>
          </w:p>
        </w:tc>
      </w:tr>
    </w:tbl>
    <w:p>
      <w:pPr>
        <w:pStyle w:val="Heading2"/>
      </w:pPr>
      <w:r>
        <w:rPr>
          <w:color w:val="1F497D"/>
        </w:rPr>
        <w:t>Étape 4 — Contrainte "tous finis avant 20h"</w:t>
      </w:r>
    </w:p>
    <w:p>
      <w:r>
        <w:t>1. Glisser une Variable nb_patients_en_cours (int, init = 0)</w:t>
      </w:r>
    </w:p>
    <w:p>
      <w:r>
        <w:t>2. source_patients → On exit : nb_patients_en_cours++;</w:t>
      </w:r>
    </w:p>
    <w:p>
      <w:r>
        <w:t>3. sink_patients → On enter : nb_patients_en_cours--;</w:t>
      </w:r>
    </w:p>
    <w:p>
      <w:r>
        <w:t>4. Créer un Event à t = 12h :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if (nb_patients_en_cours &gt; 0) {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 xml:space="preserve">    traceln("ATTENTION: " + nb_patients_en_cours + " patients non finis à 20h!");</w:t>
      </w:r>
    </w:p>
    <w:p>
      <w:pPr>
        <w:ind w:left="567"/>
      </w:pPr>
      <w:r>
        <w:rPr>
          <w:rFonts w:ascii="Courier New" w:hAnsi="Courier New"/>
          <w:color w:val="173550"/>
          <w:sz w:val="18"/>
        </w:rPr>
        <w:t>}</w:t>
      </w:r>
    </w:p>
    <w:p>
      <w:pPr>
        <w:pStyle w:val="Heading2"/>
      </w:pPr>
      <w:r>
        <w:rPr>
          <w:color w:val="1F497D"/>
        </w:rPr>
        <w:t>Étape 5 — Indicateurs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Expression AnyLogic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File d'attente accueil prio</w:t>
            </w:r>
          </w:p>
        </w:tc>
        <w:tc>
          <w:tcPr>
            <w:tcW w:type="dxa" w:w="4320"/>
            <w:shd w:val="clear" w:color="auto" w:fill="DCE6F1"/>
          </w:tcPr>
          <w:p>
            <w:r>
              <w:t>seize_accueil_prio.size()</w:t>
            </w:r>
          </w:p>
        </w:tc>
      </w:tr>
      <w:tr>
        <w:tc>
          <w:tcPr>
            <w:tcW w:type="dxa" w:w="4320"/>
          </w:tcPr>
          <w:p>
            <w:r>
              <w:t>Occupation médecins</w:t>
            </w:r>
          </w:p>
        </w:tc>
        <w:tc>
          <w:tcPr>
            <w:tcW w:type="dxa" w:w="4320"/>
          </w:tcPr>
          <w:p>
            <w:r>
              <w:t>pool_medecins.utilization()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Temps moyen total</w:t>
            </w:r>
          </w:p>
        </w:tc>
        <w:tc>
          <w:tcPr>
            <w:tcW w:type="dxa" w:w="4320"/>
            <w:shd w:val="clear" w:color="auto" w:fill="DCE6F1"/>
          </w:tcPr>
          <w:p>
            <w:r>
              <w:t>sink_patients.statsTimeInSystem.mean()</w:t>
            </w:r>
          </w:p>
        </w:tc>
      </w:tr>
      <w:tr>
        <w:tc>
          <w:tcPr>
            <w:tcW w:type="dxa" w:w="4320"/>
          </w:tcPr>
          <w:p>
            <w:r>
              <w:t>Patients dans le système</w:t>
            </w:r>
          </w:p>
        </w:tc>
        <w:tc>
          <w:tcPr>
            <w:tcW w:type="dxa" w:w="4320"/>
          </w:tcPr>
          <w:p>
            <w:r>
              <w:t>source_patients.count() - sink_patients.count()</w:t>
            </w:r>
          </w:p>
        </w:tc>
      </w:tr>
    </w:tbl>
    <w:p>
      <w:pPr>
        <w:pStyle w:val="Heading2"/>
      </w:pPr>
      <w:r>
        <w:rPr>
          <w:color w:val="1F497D"/>
        </w:rPr>
        <w:t>Étape 6 — Optimisation du planning</w:t>
      </w:r>
    </w:p>
    <w:p>
      <w:r>
        <w:t>Méthode recommandée pour la soutenance — approche dichotomique :</w:t>
      </w:r>
    </w:p>
    <w:p>
      <w:r>
        <w:t>1. Commencer avec 1 agent par poste (configuration minimale)</w:t>
      </w:r>
    </w:p>
    <w:p>
      <w:r>
        <w:t>2. Observer quel ResourcePool sature (utilization → 1, file → grande)</w:t>
      </w:r>
    </w:p>
    <w:p>
      <w:r>
        <w:t>3. Augmenter de 1 agent sur le goulot identifié</w:t>
      </w:r>
    </w:p>
    <w:p>
      <w:r>
        <w:t>4. Répéter jusqu'à ce que tous les patients terminent avant 20h</w:t>
      </w:r>
    </w:p>
    <w:p/>
    <w:p>
      <w:r>
        <w:t>Plages de variation à tester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Plage recommandée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n_accueil_gen_matin / aprem</w:t>
            </w:r>
          </w:p>
        </w:tc>
        <w:tc>
          <w:tcPr>
            <w:tcW w:type="dxa" w:w="4320"/>
            <w:shd w:val="clear" w:color="auto" w:fill="DCE6F1"/>
          </w:tcPr>
          <w:p>
            <w:r>
              <w:t>1 à 4</w:t>
            </w:r>
          </w:p>
        </w:tc>
      </w:tr>
      <w:tr>
        <w:tc>
          <w:tcPr>
            <w:tcW w:type="dxa" w:w="4320"/>
          </w:tcPr>
          <w:p>
            <w:r>
              <w:t>n_medecins_matin / aprem</w:t>
            </w:r>
          </w:p>
        </w:tc>
        <w:tc>
          <w:tcPr>
            <w:tcW w:type="dxa" w:w="4320"/>
          </w:tcPr>
          <w:p>
            <w:r>
              <w:t>1 à 5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n_examen_matin / aprem</w:t>
            </w:r>
          </w:p>
        </w:tc>
        <w:tc>
          <w:tcPr>
            <w:tcW w:type="dxa" w:w="4320"/>
            <w:shd w:val="clear" w:color="auto" w:fill="DCE6F1"/>
          </w:tcPr>
          <w:p>
            <w:r>
              <w:t>1 à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Récapitulatif des blocs AnyLogic utilisés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Bloc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Bibliothèque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t>Génère les patients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Process Modeling</w:t>
            </w:r>
          </w:p>
        </w:tc>
      </w:tr>
      <w:tr>
        <w:tc>
          <w:tcPr>
            <w:tcW w:type="dxa" w:w="2880"/>
          </w:tcPr>
          <w:p>
            <w:r>
              <w:t>SelectOutput</w:t>
            </w:r>
          </w:p>
        </w:tc>
        <w:tc>
          <w:tcPr>
            <w:tcW w:type="dxa" w:w="2880"/>
          </w:tcPr>
          <w:p>
            <w:r>
              <w:t>Aiguillage conditionnel/probabiliste</w:t>
            </w:r>
          </w:p>
        </w:tc>
        <w:tc>
          <w:tcPr>
            <w:tcW w:type="dxa" w:w="2880"/>
          </w:tcPr>
          <w:p>
            <w:r>
              <w:t>Process Modeling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Queue</w:t>
            </w:r>
          </w:p>
        </w:tc>
        <w:tc>
          <w:tcPr>
            <w:tcW w:type="dxa" w:w="2880"/>
            <w:shd w:val="clear" w:color="auto" w:fill="DCE6F1"/>
          </w:tcPr>
          <w:p>
            <w:r>
              <w:t>File d'attente explicite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Process Modeling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Serveur simple (nb serveurs paramétrable)</w:t>
            </w:r>
          </w:p>
        </w:tc>
        <w:tc>
          <w:tcPr>
            <w:tcW w:type="dxa" w:w="2880"/>
          </w:tcPr>
          <w:p>
            <w:r>
              <w:t>Process Modeling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ResourcePool</w:t>
            </w:r>
          </w:p>
        </w:tc>
        <w:tc>
          <w:tcPr>
            <w:tcW w:type="dxa" w:w="2880"/>
            <w:shd w:val="clear" w:color="auto" w:fill="DCE6F1"/>
          </w:tcPr>
          <w:p>
            <w:r>
              <w:t>Pool d'agents (médecins, accueil...)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Process Modeling</w:t>
            </w:r>
          </w:p>
        </w:tc>
      </w:tr>
      <w:tr>
        <w:tc>
          <w:tcPr>
            <w:tcW w:type="dxa" w:w="2880"/>
          </w:tcPr>
          <w:p>
            <w:r>
              <w:t>Seize</w:t>
            </w:r>
          </w:p>
        </w:tc>
        <w:tc>
          <w:tcPr>
            <w:tcW w:type="dxa" w:w="2880"/>
          </w:tcPr>
          <w:p>
            <w:r>
              <w:t>Prend un agent du pool</w:t>
            </w:r>
          </w:p>
        </w:tc>
        <w:tc>
          <w:tcPr>
            <w:tcW w:type="dxa" w:w="2880"/>
          </w:tcPr>
          <w:p>
            <w:r>
              <w:t>Process Modeling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Delay</w:t>
            </w:r>
          </w:p>
        </w:tc>
        <w:tc>
          <w:tcPr>
            <w:tcW w:type="dxa" w:w="2880"/>
            <w:shd w:val="clear" w:color="auto" w:fill="DCE6F1"/>
          </w:tcPr>
          <w:p>
            <w:r>
              <w:t>Temps de service (gamma/expo)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Process Modeling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Libère l'agent vers le pool</w:t>
            </w:r>
          </w:p>
        </w:tc>
        <w:tc>
          <w:tcPr>
            <w:tcW w:type="dxa" w:w="2880"/>
          </w:tcPr>
          <w:p>
            <w:r>
              <w:t>Process Modeling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Sink</w:t>
            </w:r>
          </w:p>
        </w:tc>
        <w:tc>
          <w:tcPr>
            <w:tcW w:type="dxa" w:w="2880"/>
            <w:shd w:val="clear" w:color="auto" w:fill="DCE6F1"/>
          </w:tcPr>
          <w:p>
            <w:r>
              <w:t>Retire les patients du système</w:t>
            </w:r>
          </w:p>
        </w:tc>
        <w:tc>
          <w:tcPr>
            <w:tcW w:type="dxa" w:w="2880"/>
            <w:shd w:val="clear" w:color="auto" w:fill="DCE6F1"/>
          </w:tcPr>
          <w:p>
            <w:r>
              <w:t>Process Modeling</w:t>
            </w:r>
          </w:p>
        </w:tc>
      </w:tr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Paramètre modifiable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Variable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Variable d'état</w:t>
            </w:r>
          </w:p>
        </w:tc>
        <w:tc>
          <w:tcPr>
            <w:tcW w:type="dxa" w:w="2880"/>
            <w:shd w:val="clear" w:color="auto" w:fill="DCE6F1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Déclenchement à t fixé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Time Plot</w:t>
            </w:r>
          </w:p>
        </w:tc>
        <w:tc>
          <w:tcPr>
            <w:tcW w:type="dxa" w:w="2880"/>
            <w:shd w:val="clear" w:color="auto" w:fill="DCE6F1"/>
          </w:tcPr>
          <w:p>
            <w:r>
              <w:t>Graphe temporel</w:t>
            </w:r>
          </w:p>
        </w:tc>
        <w:tc>
          <w:tcPr>
            <w:tcW w:type="dxa" w:w="2880"/>
            <w:shd w:val="clear" w:color="auto" w:fill="DCE6F1"/>
          </w:tcPr>
          <w:p>
            <w:r>
              <w:t>Analysis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Affichage valeur numérique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</w:tbl>
    <w:p/>
    <w:p>
      <w:pPr>
        <w:pStyle w:val="Heading1"/>
      </w:pPr>
      <w:r>
        <w:rPr>
          <w:color w:val="1F497D"/>
        </w:rPr>
        <w:t>Ordre de travail recommandé</w:t>
      </w:r>
    </w:p>
    <w:p>
      <w:r>
        <w:t>1. Modèle accueil M/M/1 + M/M/3 de base (Étapes 1–4)</w:t>
      </w:r>
    </w:p>
    <w:p>
      <w:r>
        <w:t>2. Ajouter NHPP — Rate schedule (Étape 6)</w:t>
      </w:r>
    </w:p>
    <w:p>
      <w:r>
        <w:t>3. Passer aux temps Gamma (Étape 7)</w:t>
      </w:r>
    </w:p>
    <w:p>
      <w:r>
        <w:t>4. Ajouter planning dynamique avec ResourcePool (Étape 8)</w:t>
      </w:r>
    </w:p>
    <w:p>
      <w:r>
        <w:t>5. Extraire les probabilités de transition Markov (Q1 R) et les injecter</w:t>
      </w:r>
    </w:p>
    <w:p>
      <w:r>
        <w:t>6. Construire le modèle complet urologie (Question 3)</w:t>
      </w:r>
    </w:p>
    <w:p>
      <w:r>
        <w:t>7. Optimiser le planning — approche dichotomique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